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left"/>
      </w:pPr>
      <w:r>
        <w:rPr>
          <w:b/>
          <w:color w:val="0D3B5C"/>
          <w:sz w:val="44"/>
        </w:rPr>
        <w:t>Forensai</w:t>
      </w:r>
    </w:p>
    <w:p>
      <w:pPr>
        <w:spacing w:before="0" w:after="40"/>
        <w:jc w:val="left"/>
      </w:pPr>
      <w:r>
        <w:rPr>
          <w:b w:val="0"/>
          <w:color w:val="555555"/>
          <w:sz w:val="26"/>
        </w:rPr>
        <w:t>AI Psychological Evaluation Platform — Foundry SMB</w:t>
      </w:r>
    </w:p>
    <w:p>
      <w:pPr>
        <w:spacing w:before="0" w:after="120"/>
        <w:jc w:val="left"/>
      </w:pPr>
      <w:r>
        <w:rPr>
          <w:color w:val="999999"/>
          <w:sz w:val="18"/>
        </w:rPr>
        <w:t>3-Year Marketing Plan   |   March 2026   |   Confidential</w:t>
      </w:r>
    </w:p>
    <w:p>
      <w:pPr>
        <w:spacing w:before="80" w:after="80"/>
      </w:pPr>
      <w:r>
        <w:rPr>
          <w:color w:val="CCCCCC"/>
          <w:sz w:val="16"/>
        </w:rPr>
        <w:t>________________________________________________________________________</w:t>
      </w:r>
    </w:p>
    <w:p>
      <w:pPr>
        <w:spacing w:before="360" w:after="80"/>
      </w:pPr>
      <w:r>
        <w:rPr>
          <w:b/>
          <w:color w:val="17A589"/>
          <w:sz w:val="18"/>
        </w:rPr>
        <w:t>MARKETING PHILOSOPHY</w:t>
      </w:r>
    </w:p>
    <w:p>
      <w:pPr>
        <w:spacing w:before="0" w:after="160"/>
      </w:pPr>
      <w:r>
        <w:rPr>
          <w:color w:val="000000"/>
          <w:sz w:val="22"/>
        </w:rPr>
        <w:t>Forensic psychologists do not respond to advertising. They respond to peer testimony, published research, conference presentations, and direct demonstrations from someone who speaks their language. The Forensai marketing model is credibility-first, community-led, and conference-anchored. Mass marketing budgets are irrelevant in a 3,000-person forensic community. One respected colleague's public endorsement is worth $200,000 in paid advertising.</w:t>
      </w:r>
    </w:p>
    <w:p>
      <w:pPr>
        <w:spacing w:before="0" w:after="160"/>
      </w:pPr>
      <w:r>
        <w:rPr>
          <w:color w:val="000000"/>
          <w:sz w:val="22"/>
        </w:rPr>
        <w:t>The marketing strategy shifts by phase. Year 1 is pure community penetration in forensic psychology -- zero paid advertising, 100% relationship-driven. Year 2 adds content marketing and conference presence as the product expands to neuropsychology and clinical. Year 3 introduces paid channels and enterprise marketing as the product moves into group practices and hospital systems.</w:t>
      </w:r>
    </w:p>
    <w:p>
      <w:pPr>
        <w:spacing w:before="360" w:after="80"/>
      </w:pPr>
      <w:r>
        <w:rPr>
          <w:b/>
          <w:color w:val="17A589"/>
          <w:sz w:val="18"/>
        </w:rPr>
        <w:t>BRAND STRATEGY</w:t>
      </w:r>
    </w:p>
    <w:p>
      <w:pPr>
        <w:pStyle w:val="ListBullet"/>
        <w:spacing w:before="0" w:after="80"/>
      </w:pPr>
      <w:r>
        <w:rPr>
          <w:b/>
          <w:color w:val="000000"/>
          <w:sz w:val="22"/>
        </w:rPr>
        <w:t>Category:</w:t>
      </w:r>
      <w:r>
        <w:rPr>
          <w:b w:val="0"/>
          <w:color w:val="000000"/>
          <w:sz w:val="22"/>
        </w:rPr>
        <w:t xml:space="preserve"> Forensic Intelligence Infrastructure. Not a documentation tool. Not an AI scribe. Infrastructure -- the mandatory platform that every formal psychological evaluation flows through.</w:t>
      </w:r>
    </w:p>
    <w:p>
      <w:pPr>
        <w:pStyle w:val="ListBullet"/>
        <w:spacing w:before="0" w:after="80"/>
      </w:pPr>
      <w:r>
        <w:rPr>
          <w:b/>
          <w:color w:val="000000"/>
          <w:sz w:val="22"/>
        </w:rPr>
        <w:t>Primary message:</w:t>
      </w:r>
      <w:r>
        <w:rPr>
          <w:b w:val="0"/>
          <w:color w:val="000000"/>
          <w:sz w:val="22"/>
        </w:rPr>
        <w:t xml:space="preserve"> Built for court. Trusted in practice. Forensai produces evaluation reports that survive the highest documentation standard in the psychology profession -- Daubert scrutiny in federal court -- and applies that standard to every evaluation, regardless of context.</w:t>
      </w:r>
    </w:p>
    <w:p>
      <w:pPr>
        <w:pStyle w:val="ListBullet"/>
        <w:spacing w:before="0" w:after="80"/>
      </w:pPr>
      <w:r>
        <w:rPr>
          <w:b/>
          <w:color w:val="000000"/>
          <w:sz w:val="22"/>
        </w:rPr>
        <w:t>Secondary message:</w:t>
      </w:r>
      <w:r>
        <w:rPr>
          <w:b w:val="0"/>
          <w:color w:val="000000"/>
          <w:sz w:val="22"/>
        </w:rPr>
        <w:t xml:space="preserve"> Your time back. Sixty unbillable hours per month recovered. Six thousand dollars in lost revenue returned. For $299.</w:t>
      </w:r>
    </w:p>
    <w:p>
      <w:pPr>
        <w:pStyle w:val="ListBullet"/>
        <w:spacing w:before="0" w:after="80"/>
      </w:pPr>
      <w:r>
        <w:rPr>
          <w:b/>
          <w:color w:val="000000"/>
          <w:sz w:val="22"/>
        </w:rPr>
        <w:t>Tone:</w:t>
      </w:r>
      <w:r>
        <w:rPr>
          <w:b w:val="0"/>
          <w:color w:val="000000"/>
          <w:sz w:val="22"/>
        </w:rPr>
        <w:t xml:space="preserve"> Clinical authority. Peer-level respect. No consumer language, no startup energy, no AI hype. The brand speaks like a respected colleague, not a technology vendor.</w:t>
      </w:r>
    </w:p>
    <w:p>
      <w:pPr>
        <w:pStyle w:val="ListBullet"/>
        <w:spacing w:before="0" w:after="80"/>
      </w:pPr>
      <w:r>
        <w:rPr>
          <w:b/>
          <w:color w:val="000000"/>
          <w:sz w:val="22"/>
        </w:rPr>
        <w:t>Visual identity:</w:t>
      </w:r>
      <w:r>
        <w:rPr>
          <w:b w:val="0"/>
          <w:color w:val="000000"/>
          <w:sz w:val="22"/>
        </w:rPr>
        <w:t xml:space="preserve"> Navy and teal primary palette. Clean, minimal, professional. No stock photography of smiling therapists. Typography-forward design. The product looks like it belongs in a courtroom exhibit, not a wellness app.</w:t>
      </w:r>
    </w:p>
    <w:p>
      <w:pPr>
        <w:spacing w:before="360" w:after="80"/>
      </w:pPr>
      <w:r>
        <w:rPr>
          <w:b/>
          <w:color w:val="17A589"/>
          <w:sz w:val="18"/>
        </w:rPr>
        <w:t>YEAR 1 MARKETING -- FORENSIC WEDGE (2026)</w:t>
      </w:r>
    </w:p>
    <w:p>
      <w:pPr>
        <w:spacing w:before="0" w:after="160"/>
      </w:pPr>
      <w:r>
        <w:rPr>
          <w:color w:val="000000"/>
          <w:sz w:val="22"/>
        </w:rPr>
        <w:t>Target: 50-100 paying forensic customers by December 2026.  |  Budget: $15,000-25,000 total.</w:t>
      </w:r>
    </w:p>
    <w:p>
      <w:pPr>
        <w:spacing w:before="240" w:after="80"/>
      </w:pPr>
      <w:r>
        <w:rPr>
          <w:b/>
          <w:color w:val="000000"/>
          <w:sz w:val="22"/>
        </w:rPr>
        <w:t>Channel 1 -- FORENSIC-PSYCH Listserv</w:t>
      </w:r>
    </w:p>
    <w:p>
      <w:pPr>
        <w:spacing w:before="0" w:after="160"/>
      </w:pPr>
      <w:r>
        <w:rPr>
          <w:color w:val="000000"/>
          <w:sz w:val="22"/>
        </w:rPr>
        <w:t>The FORENSIC-PSYCH listserv is the primary communication channel for board-certified forensic psychologists. It is active, trusted, and reaches the core target customer directly. This is the single highest-ROI marketing channel available -- free to post, reaches thousands of forensic practitioners.</w:t>
      </w:r>
    </w:p>
    <w:p>
      <w:pPr>
        <w:pStyle w:val="ListBullet"/>
        <w:spacing w:before="0" w:after="80"/>
      </w:pPr>
      <w:r>
        <w:rPr>
          <w:b/>
          <w:color w:val="000000"/>
          <w:sz w:val="22"/>
        </w:rPr>
        <w:t>Month 1-2:</w:t>
      </w:r>
      <w:r>
        <w:rPr>
          <w:b w:val="0"/>
          <w:color w:val="000000"/>
          <w:sz w:val="22"/>
        </w:rPr>
        <w:t xml:space="preserve"> CEO or clinical advisor introduces Forensai to the listserv with a direct, peer-level post. No marketing language. Describes the problem clearly, explains the solution, invites 10 founding beta users. Offer: $199/month locked for life (Founding Forensic Cohort).</w:t>
      </w:r>
    </w:p>
    <w:p>
      <w:pPr>
        <w:pStyle w:val="ListBullet"/>
        <w:spacing w:before="0" w:after="80"/>
      </w:pPr>
      <w:r>
        <w:rPr>
          <w:b/>
          <w:color w:val="000000"/>
          <w:sz w:val="22"/>
        </w:rPr>
        <w:t>Month 3-6:</w:t>
      </w:r>
      <w:r>
        <w:rPr>
          <w:b w:val="0"/>
          <w:color w:val="000000"/>
          <w:sz w:val="22"/>
        </w:rPr>
        <w:t xml:space="preserve"> First customers post their own experiences. Peer testimony is the conversion mechanism. Clinical advisor shares a de-identified case study showing time savings and report quality improvement.</w:t>
      </w:r>
    </w:p>
    <w:p>
      <w:pPr>
        <w:pStyle w:val="ListBullet"/>
        <w:spacing w:before="0" w:after="80"/>
      </w:pPr>
      <w:r>
        <w:rPr>
          <w:b/>
          <w:color w:val="000000"/>
          <w:sz w:val="22"/>
        </w:rPr>
        <w:t>Month 7-12:</w:t>
      </w:r>
      <w:r>
        <w:rPr>
          <w:b w:val="0"/>
          <w:color w:val="000000"/>
          <w:sz w:val="22"/>
        </w:rPr>
        <w:t xml:space="preserve"> Ongoing presence. Respond to documentation-related threads. Contribute clinical knowledge, not product pitches. The community knows Forensai exists -- periodic substantive contributions keep it top of mind.</w:t>
      </w:r>
    </w:p>
    <w:p>
      <w:pPr>
        <w:spacing w:before="240" w:after="80"/>
      </w:pPr>
      <w:r>
        <w:rPr>
          <w:b/>
          <w:color w:val="000000"/>
          <w:sz w:val="22"/>
        </w:rPr>
        <w:t>Channel 2 -- LinkedIn Direct Outreach</w:t>
      </w:r>
    </w:p>
    <w:p>
      <w:pPr>
        <w:pStyle w:val="ListBullet"/>
        <w:spacing w:before="0" w:after="80"/>
      </w:pPr>
      <w:r>
        <w:rPr>
          <w:b/>
          <w:color w:val="000000"/>
          <w:sz w:val="22"/>
        </w:rPr>
        <w:t>Target:</w:t>
      </w:r>
      <w:r>
        <w:rPr>
          <w:b w:val="0"/>
          <w:color w:val="000000"/>
          <w:sz w:val="22"/>
        </w:rPr>
        <w:t xml:space="preserve"> ABPP board-certified forensic psychologists. LinkedIn search: 'forensic psychologist ABPP' returns a manageable, targetable list. 500-1,000 direct prospects.</w:t>
      </w:r>
    </w:p>
    <w:p>
      <w:pPr>
        <w:pStyle w:val="ListBullet"/>
        <w:spacing w:before="0" w:after="80"/>
      </w:pPr>
      <w:r>
        <w:rPr>
          <w:b/>
          <w:color w:val="000000"/>
          <w:sz w:val="22"/>
        </w:rPr>
        <w:t>Approach:</w:t>
      </w:r>
      <w:r>
        <w:rPr>
          <w:b w:val="0"/>
          <w:color w:val="000000"/>
          <w:sz w:val="22"/>
        </w:rPr>
        <w:t xml:space="preserve"> CEO sends personalized connection requests referencing the specific work the target does (expert testimony, competency evaluation, risk assessment). No template messages. Each message demonstrates awareness of their specific practice.</w:t>
      </w:r>
    </w:p>
    <w:p>
      <w:pPr>
        <w:pStyle w:val="ListBullet"/>
        <w:spacing w:before="0" w:after="80"/>
      </w:pPr>
      <w:r>
        <w:rPr>
          <w:b/>
          <w:color w:val="000000"/>
          <w:sz w:val="22"/>
        </w:rPr>
        <w:t>Conversion sequence:</w:t>
      </w:r>
      <w:r>
        <w:rPr>
          <w:b w:val="0"/>
          <w:color w:val="000000"/>
          <w:sz w:val="22"/>
        </w:rPr>
        <w:t xml:space="preserve"> Connection accepted -- direct message with 60-second problem framing -- link to a 3-minute demo video -- offer for a 20-minute call -- offer for a 30-day free trial.</w:t>
      </w:r>
    </w:p>
    <w:p>
      <w:pPr>
        <w:pStyle w:val="ListBullet"/>
        <w:spacing w:before="0" w:after="80"/>
      </w:pPr>
      <w:r>
        <w:rPr>
          <w:b/>
          <w:color w:val="000000"/>
          <w:sz w:val="22"/>
        </w:rPr>
        <w:t>Target:</w:t>
      </w:r>
      <w:r>
        <w:rPr>
          <w:b w:val="0"/>
          <w:color w:val="000000"/>
          <w:sz w:val="22"/>
        </w:rPr>
        <w:t xml:space="preserve"> 100 personalized outreach messages per month. Expected 15-20% response rate in a trust-based professional community with a warm, peer-level approach. 3-5 trials per month. 1-2 paid conversions per month.</w:t>
      </w:r>
    </w:p>
    <w:p>
      <w:pPr>
        <w:spacing w:before="240" w:after="80"/>
      </w:pPr>
      <w:r>
        <w:rPr>
          <w:b/>
          <w:color w:val="000000"/>
          <w:sz w:val="22"/>
        </w:rPr>
        <w:t>Channel 3 -- AP-LS Annual Conference (American Psychology-Law Society)</w:t>
      </w:r>
    </w:p>
    <w:p>
      <w:pPr>
        <w:pStyle w:val="ListBullet"/>
        <w:spacing w:before="0" w:after="80"/>
      </w:pPr>
      <w:r>
        <w:rPr>
          <w:b/>
          <w:color w:val="000000"/>
          <w:sz w:val="22"/>
        </w:rPr>
        <w:t>Conference date:</w:t>
      </w:r>
      <w:r>
        <w:rPr>
          <w:b w:val="0"/>
          <w:color w:val="000000"/>
          <w:sz w:val="22"/>
        </w:rPr>
        <w:t xml:space="preserve"> Typically March annually. Target: AP-LS 2027 as first major conference presence (Year 2). Year 1 preparation: submit abstract in Q3 2026 for acceptance.</w:t>
      </w:r>
    </w:p>
    <w:p>
      <w:pPr>
        <w:pStyle w:val="ListBullet"/>
        <w:spacing w:before="0" w:after="80"/>
      </w:pPr>
      <w:r>
        <w:rPr>
          <w:b/>
          <w:color w:val="000000"/>
          <w:sz w:val="22"/>
        </w:rPr>
        <w:t>Presentation strategy:</w:t>
      </w:r>
      <w:r>
        <w:rPr>
          <w:b w:val="0"/>
          <w:color w:val="000000"/>
          <w:sz w:val="22"/>
        </w:rPr>
        <w:t xml:space="preserve"> Submit research presentation: 'AI-Assisted Forensic Evaluation Documentation: Accuracy, Efficiency, and Legal Defensibility.' Co-present with ABPP clinical advisor. Data from first 50 customers supports the presentation.</w:t>
      </w:r>
    </w:p>
    <w:p>
      <w:pPr>
        <w:pStyle w:val="ListBullet"/>
        <w:spacing w:before="0" w:after="80"/>
      </w:pPr>
      <w:r>
        <w:rPr>
          <w:b/>
          <w:color w:val="000000"/>
          <w:sz w:val="22"/>
        </w:rPr>
        <w:t>Exhibit presence:</w:t>
      </w:r>
      <w:r>
        <w:rPr>
          <w:b w:val="0"/>
          <w:color w:val="000000"/>
          <w:sz w:val="22"/>
        </w:rPr>
        <w:t xml:space="preserve"> Table exhibit at AP-LS 2027. Live demo station. 30-day trial QR code. 200-400 direct conversations with target customers over 3 days.</w:t>
      </w:r>
    </w:p>
    <w:p>
      <w:pPr>
        <w:spacing w:before="240" w:after="80"/>
      </w:pPr>
      <w:r>
        <w:rPr>
          <w:b/>
          <w:color w:val="000000"/>
          <w:sz w:val="22"/>
        </w:rPr>
        <w:t>Channel 4 -- Content Marketing (Year 1 Foundation)</w:t>
      </w:r>
    </w:p>
    <w:p>
      <w:pPr>
        <w:pStyle w:val="ListBullet"/>
        <w:spacing w:before="0" w:after="80"/>
      </w:pPr>
      <w:r>
        <w:rPr>
          <w:b/>
          <w:color w:val="000000"/>
          <w:sz w:val="22"/>
        </w:rPr>
        <w:t>Documentation Time Audit Calculator:</w:t>
      </w:r>
      <w:r>
        <w:rPr>
          <w:b w:val="0"/>
          <w:color w:val="000000"/>
          <w:sz w:val="22"/>
        </w:rPr>
        <w:t xml:space="preserve"> Free web tool at forensai.com/audit. Practitioner enters their average evaluations per month, hours per report, and billing rate. Calculator shows unbillable hours and lost revenue. Captures email for follow-up. Primary lead generation asset. Target: 500 completions in Year 1.</w:t>
      </w:r>
    </w:p>
    <w:p>
      <w:pPr>
        <w:pStyle w:val="ListBullet"/>
        <w:spacing w:before="0" w:after="80"/>
      </w:pPr>
      <w:r>
        <w:rPr>
          <w:b/>
          <w:color w:val="000000"/>
          <w:sz w:val="22"/>
        </w:rPr>
        <w:t>Founding Forensic Cohort landing page:</w:t>
      </w:r>
      <w:r>
        <w:rPr>
          <w:b w:val="0"/>
          <w:color w:val="000000"/>
          <w:sz w:val="22"/>
        </w:rPr>
        <w:t xml:space="preserve"> Simple, direct landing page at forensai.com/founding. Problem statement, solution framing, pricing ($199/month locked for life), application form. 10-15 slots. Annual pre-payment option funds the grant writer.</w:t>
      </w:r>
    </w:p>
    <w:p>
      <w:pPr>
        <w:pStyle w:val="ListBullet"/>
        <w:spacing w:before="0" w:after="80"/>
      </w:pPr>
      <w:r>
        <w:rPr>
          <w:b/>
          <w:color w:val="000000"/>
          <w:sz w:val="22"/>
        </w:rPr>
        <w:t>Case study pipeline:</w:t>
      </w:r>
      <w:r>
        <w:rPr>
          <w:b w:val="0"/>
          <w:color w:val="000000"/>
          <w:sz w:val="22"/>
        </w:rPr>
        <w:t xml:space="preserve"> Every pilot customer becomes a case study. De-identified, approved by customer. Published on forensai.com. Specific, measurable outcomes: hours saved, billing captured, practitioner quote.</w:t>
      </w:r>
    </w:p>
    <w:p>
      <w:pPr>
        <w:spacing w:before="360" w:after="80"/>
      </w:pPr>
      <w:r>
        <w:rPr>
          <w:b/>
          <w:color w:val="17A589"/>
          <w:sz w:val="18"/>
        </w:rPr>
        <w:t>YEAR 2 MARKETING -- EXPANSION TO NEUROPSYCHOLOGY AND CLINICAL (2027)</w:t>
      </w:r>
    </w:p>
    <w:p>
      <w:pPr>
        <w:spacing w:before="0" w:after="160"/>
      </w:pPr>
      <w:r>
        <w:rPr>
          <w:color w:val="000000"/>
          <w:sz w:val="22"/>
        </w:rPr>
        <w:t>Target: 300-600 paying customers by December 2027.  |  Budget: $75,000-120,000.</w:t>
      </w:r>
    </w:p>
    <w:p>
      <w:pPr>
        <w:spacing w:before="240" w:after="80"/>
      </w:pPr>
      <w:r>
        <w:rPr>
          <w:b/>
          <w:color w:val="000000"/>
          <w:sz w:val="22"/>
        </w:rPr>
        <w:t>New Channels Activated in Year 2</w:t>
      </w:r>
    </w:p>
    <w:p>
      <w:pPr>
        <w:pStyle w:val="ListBullet"/>
        <w:spacing w:before="0" w:after="80"/>
      </w:pPr>
      <w:r>
        <w:rPr>
          <w:b/>
          <w:color w:val="000000"/>
          <w:sz w:val="22"/>
        </w:rPr>
        <w:t>AP-LS 2027 conference (March 2027):</w:t>
      </w:r>
      <w:r>
        <w:rPr>
          <w:b w:val="0"/>
          <w:color w:val="000000"/>
          <w:sz w:val="22"/>
        </w:rPr>
        <w:t xml:space="preserve"> Full exhibit presence plus research presentation. Primary customer acquisition event of the year. Target: 50 trial signups, 20 paid conversions from the conference.</w:t>
      </w:r>
    </w:p>
    <w:p>
      <w:pPr>
        <w:pStyle w:val="ListBullet"/>
        <w:spacing w:before="0" w:after="80"/>
      </w:pPr>
      <w:r>
        <w:rPr>
          <w:b/>
          <w:color w:val="000000"/>
          <w:sz w:val="22"/>
        </w:rPr>
        <w:t>NAN Annual Conference (National Academy of Neuropsychology, October 2027):</w:t>
      </w:r>
      <w:r>
        <w:rPr>
          <w:b w:val="0"/>
          <w:color w:val="000000"/>
          <w:sz w:val="22"/>
        </w:rPr>
        <w:t xml:space="preserve"> Neuropsychology expansion launch event. Exhibit plus presentation on AI-assisted neuropsychological evaluation documentation. Target: 30 trial signups, 10-15 paid conversions.</w:t>
      </w:r>
    </w:p>
    <w:p>
      <w:pPr>
        <w:pStyle w:val="ListBullet"/>
        <w:spacing w:before="0" w:after="80"/>
      </w:pPr>
      <w:r>
        <w:rPr>
          <w:b/>
          <w:color w:val="000000"/>
          <w:sz w:val="22"/>
        </w:rPr>
        <w:t>APA Annual Convention (August 2027):</w:t>
      </w:r>
      <w:r>
        <w:rPr>
          <w:b w:val="0"/>
          <w:color w:val="000000"/>
          <w:sz w:val="22"/>
        </w:rPr>
        <w:t xml:space="preserve"> Division 41 (Psychology and Law) and Division 40 (Neuropsychology) symposium submissions. Broader clinical reach. Educational focus -- not a sales event. Brand building for clinical market entry.</w:t>
      </w:r>
    </w:p>
    <w:p>
      <w:pPr>
        <w:pStyle w:val="ListBullet"/>
        <w:spacing w:before="0" w:after="80"/>
      </w:pPr>
      <w:r>
        <w:rPr>
          <w:b/>
          <w:color w:val="000000"/>
          <w:sz w:val="22"/>
        </w:rPr>
        <w:t>Content marketing scale-up:</w:t>
      </w:r>
      <w:r>
        <w:rPr>
          <w:b w:val="0"/>
          <w:color w:val="000000"/>
          <w:sz w:val="22"/>
        </w:rPr>
        <w:t xml:space="preserve"> Hire Marketing Manager or agency in Q2 2027. Publish 2 clinical articles per month on forensic and neuropsychological evaluation practice. Target keywords: 'forensic psychology report writing,' 'neuropsychological evaluation documentation,' 'psychological evaluation AI.' SEO builds sustainable inbound over 12-18 months.</w:t>
      </w:r>
    </w:p>
    <w:p>
      <w:pPr>
        <w:pStyle w:val="ListBullet"/>
        <w:spacing w:before="0" w:after="80"/>
      </w:pPr>
      <w:r>
        <w:rPr>
          <w:b/>
          <w:color w:val="000000"/>
          <w:sz w:val="22"/>
        </w:rPr>
        <w:t>Email nurture sequences:</w:t>
      </w:r>
      <w:r>
        <w:rPr>
          <w:b w:val="0"/>
          <w:color w:val="000000"/>
          <w:sz w:val="22"/>
        </w:rPr>
        <w:t xml:space="preserve"> Segment by specialty. Forensic sequence: legal defensibility, expert testimony, Daubert standard content. Neuropsychology sequence: battery integration, normative data, turnaround time content. Clinical sequence: billing loop, CPT coding, insurance audit content.</w:t>
      </w:r>
    </w:p>
    <w:p>
      <w:pPr>
        <w:pStyle w:val="ListBullet"/>
        <w:spacing w:before="0" w:after="80"/>
      </w:pPr>
      <w:r>
        <w:rPr>
          <w:b/>
          <w:color w:val="000000"/>
          <w:sz w:val="22"/>
        </w:rPr>
        <w:t>Referral program launch:</w:t>
      </w:r>
      <w:r>
        <w:rPr>
          <w:b w:val="0"/>
          <w:color w:val="000000"/>
          <w:sz w:val="22"/>
        </w:rPr>
        <w:t xml:space="preserve"> Each paying customer receives a unique referral link. Successful referral earns one free month. Forensic psychologists refer to colleagues in the same professional network. Referral CAC is near zero. Target: 20% of new Year 2 customers from referrals.</w:t>
      </w:r>
    </w:p>
    <w:p>
      <w:pPr>
        <w:spacing w:before="240" w:after="80"/>
      </w:pPr>
      <w:r>
        <w:rPr>
          <w:b/>
          <w:color w:val="000000"/>
          <w:sz w:val="22"/>
        </w:rPr>
        <w:t>Year 2 Paid Channels (Limited)</w:t>
      </w:r>
    </w:p>
    <w:p>
      <w:pPr>
        <w:pStyle w:val="ListBullet"/>
        <w:spacing w:before="0" w:after="80"/>
      </w:pPr>
      <w:r>
        <w:rPr>
          <w:b/>
          <w:color w:val="000000"/>
          <w:sz w:val="22"/>
        </w:rPr>
        <w:t>Google Search (Q3 2027 test):</w:t>
      </w:r>
      <w:r>
        <w:rPr>
          <w:b w:val="0"/>
          <w:color w:val="000000"/>
          <w:sz w:val="22"/>
        </w:rPr>
        <w:t xml:space="preserve"> Narrow keyword set: 'forensic psychology report software,' 'neuropsychological evaluation documentation tool,' 'psychological evaluation AI.' Test $2,000-3,000/month. Measure CAC vs community channels. Scale only if CAC is competitive.</w:t>
      </w:r>
    </w:p>
    <w:p>
      <w:pPr>
        <w:pStyle w:val="ListBullet"/>
        <w:spacing w:before="0" w:after="80"/>
      </w:pPr>
      <w:r>
        <w:rPr>
          <w:b/>
          <w:color w:val="000000"/>
          <w:sz w:val="22"/>
        </w:rPr>
        <w:t>LinkedIn sponsored content (Q4 2027):</w:t>
      </w:r>
      <w:r>
        <w:rPr>
          <w:b w:val="0"/>
          <w:color w:val="000000"/>
          <w:sz w:val="22"/>
        </w:rPr>
        <w:t xml:space="preserve"> Target: licensed psychologists, ABPP certification holders, neuropsychologists. Sponsored posts featuring case study results and the documentation time audit calculator. Test $2,000-3,000/month.</w:t>
      </w:r>
    </w:p>
    <w:p>
      <w:pPr>
        <w:spacing w:before="360" w:after="80"/>
      </w:pPr>
      <w:r>
        <w:rPr>
          <w:b/>
          <w:color w:val="17A589"/>
          <w:sz w:val="18"/>
        </w:rPr>
        <w:t>YEAR 3 MARKETING -- ENTERPRISE AND SCALE (2028)</w:t>
      </w:r>
    </w:p>
    <w:p>
      <w:pPr>
        <w:spacing w:before="0" w:after="160"/>
      </w:pPr>
      <w:r>
        <w:rPr>
          <w:color w:val="000000"/>
          <w:sz w:val="22"/>
        </w:rPr>
        <w:t>Target: 1,000-2,000 paying customers, first enterprise hospital contracts.  |  Budget: $200,000-350,000.</w:t>
      </w:r>
    </w:p>
    <w:p>
      <w:pPr>
        <w:spacing w:before="240" w:after="80"/>
      </w:pPr>
      <w:r>
        <w:rPr>
          <w:b/>
          <w:color w:val="000000"/>
          <w:sz w:val="22"/>
        </w:rPr>
        <w:t>Enterprise Marketing Motion</w:t>
      </w:r>
    </w:p>
    <w:p>
      <w:pPr>
        <w:pStyle w:val="ListBullet"/>
        <w:spacing w:before="0" w:after="80"/>
      </w:pPr>
      <w:r>
        <w:rPr>
          <w:b/>
          <w:color w:val="000000"/>
          <w:sz w:val="22"/>
        </w:rPr>
        <w:t>Account-based marketing (ABM):</w:t>
      </w:r>
      <w:r>
        <w:rPr>
          <w:b w:val="0"/>
          <w:color w:val="000000"/>
          <w:sz w:val="22"/>
        </w:rPr>
        <w:t xml:space="preserve"> Identify 50 target hospital psychology departments and large group practices. Personalized outreach from VP Sales to department heads and practice owners. Custom content packages -- ROI calculators, compliance documentation, reference customer introductions.</w:t>
      </w:r>
    </w:p>
    <w:p>
      <w:pPr>
        <w:pStyle w:val="ListBullet"/>
        <w:spacing w:before="0" w:after="80"/>
      </w:pPr>
      <w:r>
        <w:rPr>
          <w:b/>
          <w:color w:val="000000"/>
          <w:sz w:val="22"/>
        </w:rPr>
        <w:t>Hospital conference presence:</w:t>
      </w:r>
      <w:r>
        <w:rPr>
          <w:b w:val="0"/>
          <w:color w:val="000000"/>
          <w:sz w:val="22"/>
        </w:rPr>
        <w:t xml:space="preserve"> Joint Commission on Health Care and HIMSS for hospital IT buyers. Different audience than clinical conferences -- buyers are IT directors and CMOs, not practitioners. Present ROI, security posture, and EHR integration story.</w:t>
      </w:r>
    </w:p>
    <w:p>
      <w:pPr>
        <w:pStyle w:val="ListBullet"/>
        <w:spacing w:before="0" w:after="80"/>
      </w:pPr>
      <w:r>
        <w:rPr>
          <w:b/>
          <w:color w:val="000000"/>
          <w:sz w:val="22"/>
        </w:rPr>
        <w:t>Clinical advisory board public launch:</w:t>
      </w:r>
      <w:r>
        <w:rPr>
          <w:b w:val="0"/>
          <w:color w:val="000000"/>
          <w:sz w:val="22"/>
        </w:rPr>
        <w:t xml:space="preserve"> By Year 3 the advisory board has 5-8 ABPP-certified members. Publish their names and affiliations publicly on forensai.com. This is the professional credibility signal that enterprise procurement departments require.</w:t>
      </w:r>
    </w:p>
    <w:p>
      <w:pPr>
        <w:pStyle w:val="ListBullet"/>
        <w:spacing w:before="0" w:after="80"/>
      </w:pPr>
      <w:r>
        <w:rPr>
          <w:b/>
          <w:color w:val="000000"/>
          <w:sz w:val="22"/>
        </w:rPr>
        <w:t>Published research:</w:t>
      </w:r>
      <w:r>
        <w:rPr>
          <w:b w:val="0"/>
          <w:color w:val="000000"/>
          <w:sz w:val="22"/>
        </w:rPr>
        <w:t xml:space="preserve"> Submit peer-reviewed research to Journal of Forensic Psychology, Assessment, and Psychological Assessment. Data from the anonymized aggregate dataset supports novel findings on AI-assisted evaluation accuracy, efficiency, and practitioner satisfaction. Published research is the highest-credibility marketing asset in this profession.</w:t>
      </w:r>
    </w:p>
    <w:p>
      <w:pPr>
        <w:spacing w:before="240" w:after="80"/>
      </w:pPr>
      <w:r>
        <w:rPr>
          <w:b/>
          <w:color w:val="000000"/>
          <w:sz w:val="22"/>
        </w:rPr>
        <w:t>Year 3 Digital Marketing</w:t>
      </w:r>
    </w:p>
    <w:p>
      <w:pPr>
        <w:pStyle w:val="ListBullet"/>
        <w:spacing w:before="0" w:after="80"/>
      </w:pPr>
      <w:r>
        <w:rPr>
          <w:b/>
          <w:color w:val="000000"/>
          <w:sz w:val="22"/>
        </w:rPr>
        <w:t>SEO mature traffic:</w:t>
      </w:r>
      <w:r>
        <w:rPr>
          <w:b w:val="0"/>
          <w:color w:val="000000"/>
          <w:sz w:val="22"/>
        </w:rPr>
        <w:t xml:space="preserve"> 2 years of content marketing produces sustainable organic traffic. Target: 5,000-10,000 monthly visits by Year 3, 3-5% conversion to trial.</w:t>
      </w:r>
    </w:p>
    <w:p>
      <w:pPr>
        <w:pStyle w:val="ListBullet"/>
        <w:spacing w:before="0" w:after="80"/>
      </w:pPr>
      <w:r>
        <w:rPr>
          <w:b/>
          <w:color w:val="000000"/>
          <w:sz w:val="22"/>
        </w:rPr>
        <w:t>Paid search scale-up:</w:t>
      </w:r>
      <w:r>
        <w:rPr>
          <w:b w:val="0"/>
          <w:color w:val="000000"/>
          <w:sz w:val="22"/>
        </w:rPr>
        <w:t xml:space="preserve"> $8,000-15,000/month in search spend targeting evaluation workflow keywords across all specialties.</w:t>
      </w:r>
    </w:p>
    <w:p>
      <w:pPr>
        <w:pStyle w:val="ListBullet"/>
        <w:spacing w:before="0" w:after="80"/>
      </w:pPr>
      <w:r>
        <w:rPr>
          <w:b/>
          <w:color w:val="000000"/>
          <w:sz w:val="22"/>
        </w:rPr>
        <w:t>Podcast and webinar series:</w:t>
      </w:r>
      <w:r>
        <w:rPr>
          <w:b w:val="0"/>
          <w:color w:val="000000"/>
          <w:sz w:val="22"/>
        </w:rPr>
        <w:t xml:space="preserve"> Monthly webinar on forensic and clinical evaluation practice. Expert guests from advisory board and customer base. Hosted on forensai.com. Builds subscriber base and email list for ongoing nurture.</w:t>
      </w:r>
    </w:p>
    <w:p>
      <w:pPr>
        <w:spacing w:before="360" w:after="80"/>
      </w:pPr>
      <w:r>
        <w:rPr>
          <w:b/>
          <w:color w:val="17A589"/>
          <w:sz w:val="18"/>
        </w:rPr>
        <w:t>3-YEAR MARKETING BUDGET SUMMARY</w:t>
      </w:r>
    </w:p>
    <w:p>
      <w:pPr>
        <w:spacing w:before="200" w:after="40"/>
      </w:pPr>
      <w:r>
        <w:rPr>
          <w:b/>
          <w:color w:val="000000"/>
          <w:sz w:val="22"/>
        </w:rPr>
        <w:t>Year 1 (2026) -- $15,000-25,000 total</w:t>
      </w:r>
    </w:p>
    <w:p>
      <w:pPr>
        <w:pStyle w:val="ListBullet"/>
        <w:spacing w:before="0" w:after="80"/>
      </w:pPr>
      <w:r>
        <w:rPr>
          <w:b/>
          <w:color w:val="000000"/>
          <w:sz w:val="22"/>
        </w:rPr>
        <w:t>Website and landing pages:</w:t>
      </w:r>
      <w:r>
        <w:rPr>
          <w:b w:val="0"/>
          <w:color w:val="000000"/>
          <w:sz w:val="22"/>
        </w:rPr>
        <w:t xml:space="preserve"> $3,000-5,000</w:t>
      </w:r>
    </w:p>
    <w:p>
      <w:pPr>
        <w:pStyle w:val="ListBullet"/>
        <w:spacing w:before="0" w:after="80"/>
      </w:pPr>
      <w:r>
        <w:rPr>
          <w:b/>
          <w:color w:val="000000"/>
          <w:sz w:val="22"/>
        </w:rPr>
        <w:t>Conference preparation (AP-LS 2027 abstract, materials):</w:t>
      </w:r>
      <w:r>
        <w:rPr>
          <w:b w:val="0"/>
          <w:color w:val="000000"/>
          <w:sz w:val="22"/>
        </w:rPr>
        <w:t xml:space="preserve"> $2,000-3,000</w:t>
      </w:r>
    </w:p>
    <w:p>
      <w:pPr>
        <w:pStyle w:val="ListBullet"/>
        <w:spacing w:before="0" w:after="80"/>
      </w:pPr>
      <w:r>
        <w:rPr>
          <w:b/>
          <w:color w:val="000000"/>
          <w:sz w:val="22"/>
        </w:rPr>
        <w:t>Documentation audit calculator development:</w:t>
      </w:r>
      <w:r>
        <w:rPr>
          <w:b w:val="0"/>
          <w:color w:val="000000"/>
          <w:sz w:val="22"/>
        </w:rPr>
        <w:t xml:space="preserve"> $2,000-4,000</w:t>
      </w:r>
    </w:p>
    <w:p>
      <w:pPr>
        <w:pStyle w:val="ListBullet"/>
        <w:spacing w:before="0" w:after="80"/>
      </w:pPr>
      <w:r>
        <w:rPr>
          <w:b/>
          <w:color w:val="000000"/>
          <w:sz w:val="22"/>
        </w:rPr>
        <w:t>Content and case studies:</w:t>
      </w:r>
      <w:r>
        <w:rPr>
          <w:b w:val="0"/>
          <w:color w:val="000000"/>
          <w:sz w:val="22"/>
        </w:rPr>
        <w:t xml:space="preserve"> $3,000-6,000</w:t>
      </w:r>
    </w:p>
    <w:p>
      <w:pPr>
        <w:pStyle w:val="ListBullet"/>
        <w:spacing w:before="0" w:after="80"/>
      </w:pPr>
      <w:r>
        <w:rPr>
          <w:b/>
          <w:color w:val="000000"/>
          <w:sz w:val="22"/>
        </w:rPr>
        <w:t>Miscellaneous (email tools, CRM, analytics):</w:t>
      </w:r>
      <w:r>
        <w:rPr>
          <w:b w:val="0"/>
          <w:color w:val="000000"/>
          <w:sz w:val="22"/>
        </w:rPr>
        <w:t xml:space="preserve"> $2,000-4,000</w:t>
      </w:r>
    </w:p>
    <w:p>
      <w:pPr>
        <w:spacing w:before="200" w:after="40"/>
      </w:pPr>
      <w:r>
        <w:rPr>
          <w:b/>
          <w:color w:val="000000"/>
          <w:sz w:val="22"/>
        </w:rPr>
        <w:t>Year 2 (2027) -- $75,000-120,000 total</w:t>
      </w:r>
    </w:p>
    <w:p>
      <w:pPr>
        <w:pStyle w:val="ListBullet"/>
        <w:spacing w:before="0" w:after="80"/>
      </w:pPr>
      <w:r>
        <w:rPr>
          <w:b/>
          <w:color w:val="000000"/>
          <w:sz w:val="22"/>
        </w:rPr>
        <w:t>AP-LS 2027 conference (travel, exhibit, materials):</w:t>
      </w:r>
      <w:r>
        <w:rPr>
          <w:b w:val="0"/>
          <w:color w:val="000000"/>
          <w:sz w:val="22"/>
        </w:rPr>
        <w:t xml:space="preserve"> $8,000-12,000</w:t>
      </w:r>
    </w:p>
    <w:p>
      <w:pPr>
        <w:pStyle w:val="ListBullet"/>
        <w:spacing w:before="0" w:after="80"/>
      </w:pPr>
      <w:r>
        <w:rPr>
          <w:b/>
          <w:color w:val="000000"/>
          <w:sz w:val="22"/>
        </w:rPr>
        <w:t>NAN 2027 conference:</w:t>
      </w:r>
      <w:r>
        <w:rPr>
          <w:b w:val="0"/>
          <w:color w:val="000000"/>
          <w:sz w:val="22"/>
        </w:rPr>
        <w:t xml:space="preserve"> $6,000-10,000</w:t>
      </w:r>
    </w:p>
    <w:p>
      <w:pPr>
        <w:pStyle w:val="ListBullet"/>
        <w:spacing w:before="0" w:after="80"/>
      </w:pPr>
      <w:r>
        <w:rPr>
          <w:b/>
          <w:color w:val="000000"/>
          <w:sz w:val="22"/>
        </w:rPr>
        <w:t>APA Annual Convention:</w:t>
      </w:r>
      <w:r>
        <w:rPr>
          <w:b w:val="0"/>
          <w:color w:val="000000"/>
          <w:sz w:val="22"/>
        </w:rPr>
        <w:t xml:space="preserve"> $5,000-8,000</w:t>
      </w:r>
    </w:p>
    <w:p>
      <w:pPr>
        <w:pStyle w:val="ListBullet"/>
        <w:spacing w:before="0" w:after="80"/>
      </w:pPr>
      <w:r>
        <w:rPr>
          <w:b/>
          <w:color w:val="000000"/>
          <w:sz w:val="22"/>
        </w:rPr>
        <w:t>Content marketing (agency or hire):</w:t>
      </w:r>
      <w:r>
        <w:rPr>
          <w:b w:val="0"/>
          <w:color w:val="000000"/>
          <w:sz w:val="22"/>
        </w:rPr>
        <w:t xml:space="preserve"> $24,000-36,000</w:t>
      </w:r>
    </w:p>
    <w:p>
      <w:pPr>
        <w:pStyle w:val="ListBullet"/>
        <w:spacing w:before="0" w:after="80"/>
      </w:pPr>
      <w:r>
        <w:rPr>
          <w:b/>
          <w:color w:val="000000"/>
          <w:sz w:val="22"/>
        </w:rPr>
        <w:t>Paid search and LinkedIn test:</w:t>
      </w:r>
      <w:r>
        <w:rPr>
          <w:b w:val="0"/>
          <w:color w:val="000000"/>
          <w:sz w:val="22"/>
        </w:rPr>
        <w:t xml:space="preserve"> $15,000-25,000</w:t>
      </w:r>
    </w:p>
    <w:p>
      <w:pPr>
        <w:pStyle w:val="ListBullet"/>
        <w:spacing w:before="0" w:after="80"/>
      </w:pPr>
      <w:r>
        <w:rPr>
          <w:b/>
          <w:color w:val="000000"/>
          <w:sz w:val="22"/>
        </w:rPr>
        <w:t>Referral program and email tools:</w:t>
      </w:r>
      <w:r>
        <w:rPr>
          <w:b w:val="0"/>
          <w:color w:val="000000"/>
          <w:sz w:val="22"/>
        </w:rPr>
        <w:t xml:space="preserve"> $5,000-8,000</w:t>
      </w:r>
    </w:p>
    <w:p>
      <w:pPr>
        <w:pStyle w:val="ListBullet"/>
        <w:spacing w:before="0" w:after="80"/>
      </w:pPr>
      <w:r>
        <w:rPr>
          <w:b/>
          <w:color w:val="000000"/>
          <w:sz w:val="22"/>
        </w:rPr>
        <w:t>PR and media outreach:</w:t>
      </w:r>
      <w:r>
        <w:rPr>
          <w:b w:val="0"/>
          <w:color w:val="000000"/>
          <w:sz w:val="22"/>
        </w:rPr>
        <w:t xml:space="preserve"> $8,000-15,000</w:t>
      </w:r>
    </w:p>
    <w:p>
      <w:pPr>
        <w:pStyle w:val="ListBullet"/>
        <w:spacing w:before="0" w:after="80"/>
      </w:pPr>
      <w:r>
        <w:rPr>
          <w:b/>
          <w:color w:val="000000"/>
          <w:sz w:val="22"/>
        </w:rPr>
        <w:t>Miscellaneous:</w:t>
      </w:r>
      <w:r>
        <w:rPr>
          <w:b w:val="0"/>
          <w:color w:val="000000"/>
          <w:sz w:val="22"/>
        </w:rPr>
        <w:t xml:space="preserve"> $4,000-6,000</w:t>
      </w:r>
    </w:p>
    <w:p>
      <w:pPr>
        <w:spacing w:before="200" w:after="40"/>
      </w:pPr>
      <w:r>
        <w:rPr>
          <w:b/>
          <w:color w:val="000000"/>
          <w:sz w:val="22"/>
        </w:rPr>
        <w:t>Year 3 (2028) -- $200,000-350,000 total</w:t>
      </w:r>
    </w:p>
    <w:p>
      <w:pPr>
        <w:pStyle w:val="ListBullet"/>
        <w:spacing w:before="0" w:after="80"/>
      </w:pPr>
      <w:r>
        <w:rPr>
          <w:b/>
          <w:color w:val="000000"/>
          <w:sz w:val="22"/>
        </w:rPr>
        <w:t>Marketing Manager salary (if not already hired):</w:t>
      </w:r>
      <w:r>
        <w:rPr>
          <w:b w:val="0"/>
          <w:color w:val="000000"/>
          <w:sz w:val="22"/>
        </w:rPr>
        <w:t xml:space="preserve"> $90,000-110,000</w:t>
      </w:r>
    </w:p>
    <w:p>
      <w:pPr>
        <w:pStyle w:val="ListBullet"/>
        <w:spacing w:before="0" w:after="80"/>
      </w:pPr>
      <w:r>
        <w:rPr>
          <w:b/>
          <w:color w:val="000000"/>
          <w:sz w:val="22"/>
        </w:rPr>
        <w:t>Conference presence (AP-LS, NAN, APA, HIMSS):</w:t>
      </w:r>
      <w:r>
        <w:rPr>
          <w:b w:val="0"/>
          <w:color w:val="000000"/>
          <w:sz w:val="22"/>
        </w:rPr>
        <w:t xml:space="preserve"> $30,000-50,000</w:t>
      </w:r>
    </w:p>
    <w:p>
      <w:pPr>
        <w:pStyle w:val="ListBullet"/>
        <w:spacing w:before="0" w:after="80"/>
      </w:pPr>
      <w:r>
        <w:rPr>
          <w:b/>
          <w:color w:val="000000"/>
          <w:sz w:val="22"/>
        </w:rPr>
        <w:t>Paid search and social scale-up:</w:t>
      </w:r>
      <w:r>
        <w:rPr>
          <w:b w:val="0"/>
          <w:color w:val="000000"/>
          <w:sz w:val="22"/>
        </w:rPr>
        <w:t xml:space="preserve"> $60,000-120,000</w:t>
      </w:r>
    </w:p>
    <w:p>
      <w:pPr>
        <w:pStyle w:val="ListBullet"/>
        <w:spacing w:before="0" w:after="80"/>
      </w:pPr>
      <w:r>
        <w:rPr>
          <w:b/>
          <w:color w:val="000000"/>
          <w:sz w:val="22"/>
        </w:rPr>
        <w:t>Content and research publication:</w:t>
      </w:r>
      <w:r>
        <w:rPr>
          <w:b w:val="0"/>
          <w:color w:val="000000"/>
          <w:sz w:val="22"/>
        </w:rPr>
        <w:t xml:space="preserve"> $20,000-35,000</w:t>
      </w:r>
    </w:p>
    <w:p>
      <w:pPr>
        <w:pStyle w:val="ListBullet"/>
        <w:spacing w:before="0" w:after="80"/>
      </w:pPr>
      <w:r>
        <w:rPr>
          <w:b/>
          <w:color w:val="000000"/>
          <w:sz w:val="22"/>
        </w:rPr>
        <w:t>ABM enterprise outreach:</w:t>
      </w:r>
      <w:r>
        <w:rPr>
          <w:b w:val="0"/>
          <w:color w:val="000000"/>
          <w:sz w:val="22"/>
        </w:rPr>
        <w:t xml:space="preserve"> $15,000-25,000</w:t>
      </w:r>
    </w:p>
    <w:p>
      <w:pPr>
        <w:pStyle w:val="ListBullet"/>
        <w:spacing w:before="0" w:after="80"/>
      </w:pPr>
      <w:r>
        <w:rPr>
          <w:b/>
          <w:color w:val="000000"/>
          <w:sz w:val="22"/>
        </w:rPr>
        <w:t>Events and webinar series:</w:t>
      </w:r>
      <w:r>
        <w:rPr>
          <w:b w:val="0"/>
          <w:color w:val="000000"/>
          <w:sz w:val="22"/>
        </w:rPr>
        <w:t xml:space="preserve"> $10,000-15,000</w:t>
      </w:r>
    </w:p>
    <w:p>
      <w:pPr>
        <w:spacing w:before="360" w:after="80"/>
      </w:pPr>
      <w:r>
        <w:rPr>
          <w:b/>
          <w:color w:val="17A589"/>
          <w:sz w:val="18"/>
        </w:rPr>
        <w:t>KEY MARKETING METRICS BY YEAR</w:t>
      </w:r>
    </w:p>
    <w:p>
      <w:pPr>
        <w:spacing w:before="200" w:after="40"/>
      </w:pPr>
      <w:r>
        <w:rPr>
          <w:b/>
          <w:color w:val="000000"/>
          <w:sz w:val="22"/>
        </w:rPr>
        <w:t>Year 1 Targets</w:t>
      </w:r>
    </w:p>
    <w:p>
      <w:pPr>
        <w:pStyle w:val="ListBullet"/>
        <w:spacing w:before="0" w:after="80"/>
      </w:pPr>
      <w:r>
        <w:rPr>
          <w:b/>
          <w:color w:val="000000"/>
          <w:sz w:val="22"/>
        </w:rPr>
        <w:t>Website monthly visitors by December 2026:</w:t>
      </w:r>
      <w:r>
        <w:rPr>
          <w:b w:val="0"/>
          <w:color w:val="000000"/>
          <w:sz w:val="22"/>
        </w:rPr>
        <w:t xml:space="preserve"> 1,000-2,000</w:t>
      </w:r>
    </w:p>
    <w:p>
      <w:pPr>
        <w:pStyle w:val="ListBullet"/>
        <w:spacing w:before="0" w:after="80"/>
      </w:pPr>
      <w:r>
        <w:rPr>
          <w:b/>
          <w:color w:val="000000"/>
          <w:sz w:val="22"/>
        </w:rPr>
        <w:t>Documentation audit calculator completions:</w:t>
      </w:r>
      <w:r>
        <w:rPr>
          <w:b w:val="0"/>
          <w:color w:val="000000"/>
          <w:sz w:val="22"/>
        </w:rPr>
        <w:t xml:space="preserve"> 500+</w:t>
      </w:r>
    </w:p>
    <w:p>
      <w:pPr>
        <w:pStyle w:val="ListBullet"/>
        <w:spacing w:before="0" w:after="80"/>
      </w:pPr>
      <w:r>
        <w:rPr>
          <w:b/>
          <w:color w:val="000000"/>
          <w:sz w:val="22"/>
        </w:rPr>
        <w:t>Founding Forensic Cohort signups:</w:t>
      </w:r>
      <w:r>
        <w:rPr>
          <w:b w:val="0"/>
          <w:color w:val="000000"/>
          <w:sz w:val="22"/>
        </w:rPr>
        <w:t xml:space="preserve"> 10-15</w:t>
      </w:r>
    </w:p>
    <w:p>
      <w:pPr>
        <w:pStyle w:val="ListBullet"/>
        <w:spacing w:before="0" w:after="80"/>
      </w:pPr>
      <w:r>
        <w:rPr>
          <w:b/>
          <w:color w:val="000000"/>
          <w:sz w:val="22"/>
        </w:rPr>
        <w:t>Paid customers by December 2026:</w:t>
      </w:r>
      <w:r>
        <w:rPr>
          <w:b w:val="0"/>
          <w:color w:val="000000"/>
          <w:sz w:val="22"/>
        </w:rPr>
        <w:t xml:space="preserve"> 50-100</w:t>
      </w:r>
    </w:p>
    <w:p>
      <w:pPr>
        <w:pStyle w:val="ListBullet"/>
        <w:spacing w:before="0" w:after="80"/>
      </w:pPr>
      <w:r>
        <w:rPr>
          <w:b/>
          <w:color w:val="000000"/>
          <w:sz w:val="22"/>
        </w:rPr>
        <w:t>CAC (blended):</w:t>
      </w:r>
      <w:r>
        <w:rPr>
          <w:b w:val="0"/>
          <w:color w:val="000000"/>
          <w:sz w:val="22"/>
        </w:rPr>
        <w:t xml:space="preserve"> $150-400</w:t>
      </w:r>
    </w:p>
    <w:p>
      <w:pPr>
        <w:pStyle w:val="ListBullet"/>
        <w:spacing w:before="0" w:after="80"/>
      </w:pPr>
      <w:r>
        <w:rPr>
          <w:b/>
          <w:color w:val="000000"/>
          <w:sz w:val="22"/>
        </w:rPr>
        <w:t>Net Promoter Score (first cohort):</w:t>
      </w:r>
      <w:r>
        <w:rPr>
          <w:b w:val="0"/>
          <w:color w:val="000000"/>
          <w:sz w:val="22"/>
        </w:rPr>
        <w:t xml:space="preserve"> Target 60+</w:t>
      </w:r>
    </w:p>
    <w:p>
      <w:pPr>
        <w:spacing w:before="200" w:after="40"/>
      </w:pPr>
      <w:r>
        <w:rPr>
          <w:b/>
          <w:color w:val="000000"/>
          <w:sz w:val="22"/>
        </w:rPr>
        <w:t>Year 2 Targets</w:t>
      </w:r>
    </w:p>
    <w:p>
      <w:pPr>
        <w:pStyle w:val="ListBullet"/>
        <w:spacing w:before="0" w:after="80"/>
      </w:pPr>
      <w:r>
        <w:rPr>
          <w:b/>
          <w:color w:val="000000"/>
          <w:sz w:val="22"/>
        </w:rPr>
        <w:t>Website monthly visitors:</w:t>
      </w:r>
      <w:r>
        <w:rPr>
          <w:b w:val="0"/>
          <w:color w:val="000000"/>
          <w:sz w:val="22"/>
        </w:rPr>
        <w:t xml:space="preserve"> 5,000-10,000</w:t>
      </w:r>
    </w:p>
    <w:p>
      <w:pPr>
        <w:pStyle w:val="ListBullet"/>
        <w:spacing w:before="0" w:after="80"/>
      </w:pPr>
      <w:r>
        <w:rPr>
          <w:b/>
          <w:color w:val="000000"/>
          <w:sz w:val="22"/>
        </w:rPr>
        <w:t>Trial signups per month:</w:t>
      </w:r>
      <w:r>
        <w:rPr>
          <w:b w:val="0"/>
          <w:color w:val="000000"/>
          <w:sz w:val="22"/>
        </w:rPr>
        <w:t xml:space="preserve"> 30-60</w:t>
      </w:r>
    </w:p>
    <w:p>
      <w:pPr>
        <w:pStyle w:val="ListBullet"/>
        <w:spacing w:before="0" w:after="80"/>
      </w:pPr>
      <w:r>
        <w:rPr>
          <w:b/>
          <w:color w:val="000000"/>
          <w:sz w:val="22"/>
        </w:rPr>
        <w:t>Trial-to-paid conversion rate:</w:t>
      </w:r>
      <w:r>
        <w:rPr>
          <w:b w:val="0"/>
          <w:color w:val="000000"/>
          <w:sz w:val="22"/>
        </w:rPr>
        <w:t xml:space="preserve"> 25-35%</w:t>
      </w:r>
    </w:p>
    <w:p>
      <w:pPr>
        <w:pStyle w:val="ListBullet"/>
        <w:spacing w:before="0" w:after="80"/>
      </w:pPr>
      <w:r>
        <w:rPr>
          <w:b/>
          <w:color w:val="000000"/>
          <w:sz w:val="22"/>
        </w:rPr>
        <w:t>Paid customers by December 2027:</w:t>
      </w:r>
      <w:r>
        <w:rPr>
          <w:b w:val="0"/>
          <w:color w:val="000000"/>
          <w:sz w:val="22"/>
        </w:rPr>
        <w:t xml:space="preserve"> 300-600</w:t>
      </w:r>
    </w:p>
    <w:p>
      <w:pPr>
        <w:pStyle w:val="ListBullet"/>
        <w:spacing w:before="0" w:after="80"/>
      </w:pPr>
      <w:r>
        <w:rPr>
          <w:b/>
          <w:color w:val="000000"/>
          <w:sz w:val="22"/>
        </w:rPr>
        <w:t>Referral-sourced customers:</w:t>
      </w:r>
      <w:r>
        <w:rPr>
          <w:b w:val="0"/>
          <w:color w:val="000000"/>
          <w:sz w:val="22"/>
        </w:rPr>
        <w:t xml:space="preserve"> 20% of new adds</w:t>
      </w:r>
    </w:p>
    <w:p>
      <w:pPr>
        <w:pStyle w:val="ListBullet"/>
        <w:spacing w:before="0" w:after="80"/>
      </w:pPr>
      <w:r>
        <w:rPr>
          <w:b/>
          <w:color w:val="000000"/>
          <w:sz w:val="22"/>
        </w:rPr>
        <w:t>CAC (blended):</w:t>
      </w:r>
      <w:r>
        <w:rPr>
          <w:b w:val="0"/>
          <w:color w:val="000000"/>
          <w:sz w:val="22"/>
        </w:rPr>
        <w:t xml:space="preserve"> $400-800</w:t>
      </w:r>
    </w:p>
    <w:p>
      <w:pPr>
        <w:spacing w:before="200" w:after="40"/>
      </w:pPr>
      <w:r>
        <w:rPr>
          <w:b/>
          <w:color w:val="000000"/>
          <w:sz w:val="22"/>
        </w:rPr>
        <w:t>Year 3 Targets</w:t>
      </w:r>
    </w:p>
    <w:p>
      <w:pPr>
        <w:pStyle w:val="ListBullet"/>
        <w:spacing w:before="0" w:after="80"/>
      </w:pPr>
      <w:r>
        <w:rPr>
          <w:b/>
          <w:color w:val="000000"/>
          <w:sz w:val="22"/>
        </w:rPr>
        <w:t>Website monthly visitors:</w:t>
      </w:r>
      <w:r>
        <w:rPr>
          <w:b w:val="0"/>
          <w:color w:val="000000"/>
          <w:sz w:val="22"/>
        </w:rPr>
        <w:t xml:space="preserve"> 15,000-25,000</w:t>
      </w:r>
    </w:p>
    <w:p>
      <w:pPr>
        <w:pStyle w:val="ListBullet"/>
        <w:spacing w:before="0" w:after="80"/>
      </w:pPr>
      <w:r>
        <w:rPr>
          <w:b/>
          <w:color w:val="000000"/>
          <w:sz w:val="22"/>
        </w:rPr>
        <w:t>Monthly trial signups:</w:t>
      </w:r>
      <w:r>
        <w:rPr>
          <w:b w:val="0"/>
          <w:color w:val="000000"/>
          <w:sz w:val="22"/>
        </w:rPr>
        <w:t xml:space="preserve"> 100-200</w:t>
      </w:r>
    </w:p>
    <w:p>
      <w:pPr>
        <w:pStyle w:val="ListBullet"/>
        <w:spacing w:before="0" w:after="80"/>
      </w:pPr>
      <w:r>
        <w:rPr>
          <w:b/>
          <w:color w:val="000000"/>
          <w:sz w:val="22"/>
        </w:rPr>
        <w:t>Enterprise pipeline active opportunities:</w:t>
      </w:r>
      <w:r>
        <w:rPr>
          <w:b w:val="0"/>
          <w:color w:val="000000"/>
          <w:sz w:val="22"/>
        </w:rPr>
        <w:t xml:space="preserve"> 10-20</w:t>
      </w:r>
    </w:p>
    <w:p>
      <w:pPr>
        <w:pStyle w:val="ListBullet"/>
        <w:spacing w:before="0" w:after="80"/>
      </w:pPr>
      <w:r>
        <w:rPr>
          <w:b/>
          <w:color w:val="000000"/>
          <w:sz w:val="22"/>
        </w:rPr>
        <w:t>Paid customers by December 2028:</w:t>
      </w:r>
      <w:r>
        <w:rPr>
          <w:b w:val="0"/>
          <w:color w:val="000000"/>
          <w:sz w:val="22"/>
        </w:rPr>
        <w:t xml:space="preserve"> 1,000-2,000</w:t>
      </w:r>
    </w:p>
    <w:p>
      <w:pPr>
        <w:pStyle w:val="ListBullet"/>
        <w:spacing w:before="0" w:after="80"/>
      </w:pPr>
      <w:r>
        <w:rPr>
          <w:b/>
          <w:color w:val="000000"/>
          <w:sz w:val="22"/>
        </w:rPr>
        <w:t>CAC (blended including enterprise):</w:t>
      </w:r>
      <w:r>
        <w:rPr>
          <w:b w:val="0"/>
          <w:color w:val="000000"/>
          <w:sz w:val="22"/>
        </w:rPr>
        <w:t xml:space="preserve"> $600-1,500</w:t>
      </w:r>
    </w:p>
    <w:p>
      <w:pPr>
        <w:pStyle w:val="ListBullet"/>
        <w:spacing w:before="0" w:after="80"/>
      </w:pPr>
      <w:r>
        <w:rPr>
          <w:b/>
          <w:color w:val="000000"/>
          <w:sz w:val="22"/>
        </w:rPr>
        <w:t>NPS sustained above:</w:t>
      </w:r>
      <w:r>
        <w:rPr>
          <w:b w:val="0"/>
          <w:color w:val="000000"/>
          <w:sz w:val="22"/>
        </w:rPr>
        <w:t xml:space="preserve"> 65</w:t>
      </w:r>
    </w:p>
    <w:sectPr w:rsidR="00FC693F" w:rsidRPr="0006063C" w:rsidSect="00034616">
      <w:footerReference w:type="default" r:id="rId9"/>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17A589"/>
        <w:sz w:val="18"/>
      </w:rPr>
      <w:t>psygnosi.com | a Foundry SMB product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