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D3B5C"/>
          <w:sz w:val="44"/>
        </w:rPr>
        <w:t>Forensai</w:t>
      </w:r>
    </w:p>
    <w:p>
      <w:pPr>
        <w:jc w:val="left"/>
      </w:pPr>
      <w:r>
        <w:rPr>
          <w:color w:val="555555"/>
          <w:sz w:val="26"/>
        </w:rPr>
        <w:t>AI Psychological Evaluation Platform — Foundry SMB</w:t>
      </w:r>
    </w:p>
    <w:p>
      <w:pPr>
        <w:jc w:val="left"/>
      </w:pPr>
      <w:r>
        <w:rPr>
          <w:color w:val="999999"/>
          <w:sz w:val="18"/>
        </w:rPr>
        <w:t>Investment Requirements   |   March 2026   |   Confidential</w:t>
      </w:r>
    </w:p>
    <w:p>
      <w:pPr>
        <w:spacing w:before="80" w:after="80"/>
      </w:pPr>
      <w:r>
        <w:rPr>
          <w:color w:val="CCCCCC"/>
          <w:sz w:val="16"/>
        </w:rPr>
        <w:t>________________________________________________________________________</w:t>
      </w:r>
    </w:p>
    <w:p>
      <w:pPr>
        <w:spacing w:before="360" w:after="80"/>
      </w:pPr>
      <w:r>
        <w:rPr>
          <w:b/>
          <w:color w:val="17A589"/>
          <w:sz w:val="18"/>
        </w:rPr>
        <w:t>CAPITAL REQUIREMENTS OVERVIEW</w:t>
      </w:r>
    </w:p>
    <w:p>
      <w:pPr>
        <w:spacing w:after="160"/>
      </w:pPr>
      <w:r>
        <w:rPr>
          <w:sz w:val="22"/>
        </w:rPr>
        <w:t>Forensai requires capital to fund four categories of spend: human capital (the senior engineer and business team), AI compute (agent-driven development and production evaluation processing), infrastructure (cloud services, compliance certifications, security tools), and marketing (conferences, content, paid acquisition). The capital requirement varies significantly by funding scenario. All three scenarios produce a viable company. They differ in growth rate, dilution, and path to break-even.</w:t>
      </w:r>
    </w:p>
    <w:p>
      <w:pPr>
        <w:spacing w:before="360" w:after="80"/>
      </w:pPr>
      <w:r>
        <w:rPr>
          <w:b/>
          <w:color w:val="17A589"/>
          <w:sz w:val="18"/>
        </w:rPr>
        <w:t>SCENARIO A — BOOTSTRAP PLUS SBIR</w:t>
      </w:r>
    </w:p>
    <w:p>
      <w:pPr>
        <w:spacing w:after="160"/>
      </w:pPr>
      <w:r>
        <w:rPr>
          <w:sz w:val="22"/>
        </w:rPr>
        <w:t>CEO funds Year 1 through personal capital. SBIR Phase I application submitted Q2 2026, decision expected Q4 2026 ($300,000 if awarded, 15-20% acceptance rate). No external equity raised in Year 1. Slowest growth, zero dilution, maximum optionality. Break-even at 300-400 customers (approximately Month 24-30).</w:t>
      </w:r>
    </w:p>
    <w:p>
      <w:pPr>
        <w:spacing w:before="240" w:after="80"/>
      </w:pPr>
      <w:r>
        <w:rPr>
          <w:b/>
          <w:sz w:val="22"/>
        </w:rPr>
        <w:t>Year 1 Capital Requirement — $350,000-500,000</w:t>
      </w:r>
    </w:p>
    <w:p>
      <w:pPr>
        <w:pStyle w:val="ListBullet"/>
        <w:spacing w:after="80"/>
      </w:pPr>
      <w:r>
        <w:rPr>
          <w:b/>
          <w:sz w:val="22"/>
        </w:rPr>
        <w:t>Senior Engineer (10 months, Q2-Q4 2026) — $150,000-183,000:</w:t>
      </w:r>
      <w:r>
        <w:rPr>
          <w:b w:val="0"/>
          <w:sz w:val="22"/>
        </w:rPr>
        <w:t xml:space="preserve"> Most critical hire. Cannot be deferred. Agent-driven development requires human oversight to function correctly.</w:t>
      </w:r>
    </w:p>
    <w:p>
      <w:pPr>
        <w:pStyle w:val="ListBullet"/>
        <w:spacing w:after="80"/>
      </w:pPr>
      <w:r>
        <w:rPr>
          <w:b/>
          <w:sz w:val="22"/>
        </w:rPr>
        <w:t>AI compute — development (MVP through partial Beta) — $15,000-25,000:</w:t>
      </w:r>
      <w:r>
        <w:rPr>
          <w:b w:val="0"/>
          <w:sz w:val="22"/>
        </w:rPr>
        <w:t xml:space="preserve"> Agent coding sessions, architecture analysis, security reviews. 90-day MVP sprint plus start of Beta sprint.</w:t>
      </w:r>
    </w:p>
    <w:p>
      <w:pPr>
        <w:pStyle w:val="ListBullet"/>
        <w:spacing w:after="80"/>
      </w:pPr>
      <w:r>
        <w:rPr>
          <w:b/>
          <w:sz w:val="22"/>
        </w:rPr>
        <w:t>AI compute — production (Year 1 evaluations, 50-100 customers) — $3,000-6,000:</w:t>
      </w:r>
      <w:r>
        <w:rPr>
          <w:b w:val="0"/>
          <w:sz w:val="22"/>
        </w:rPr>
        <w:t xml:space="preserve"> $2.72 per evaluation x 10 evaluations/month x 100 customers x 12 months. Covered by revenue after Month 4-6.</w:t>
      </w:r>
    </w:p>
    <w:p>
      <w:pPr>
        <w:pStyle w:val="ListBullet"/>
        <w:spacing w:after="80"/>
      </w:pPr>
      <w:r>
        <w:rPr>
          <w:b/>
          <w:sz w:val="22"/>
        </w:rPr>
        <w:t>Infrastructure — $8,000-15,000:</w:t>
      </w:r>
      <w:r>
        <w:rPr>
          <w:b w:val="0"/>
          <w:sz w:val="22"/>
        </w:rPr>
        <w:t xml:space="preserve"> Cloudflare Workers, R2, monitoring, error tracking. Scales with customer count. Low in Year 1.</w:t>
      </w:r>
    </w:p>
    <w:p>
      <w:pPr>
        <w:pStyle w:val="ListBullet"/>
        <w:spacing w:after="80"/>
      </w:pPr>
      <w:r>
        <w:rPr>
          <w:b/>
          <w:sz w:val="22"/>
        </w:rPr>
        <w:t>Legal and compliance — $15,000-25,000:</w:t>
      </w:r>
      <w:r>
        <w:rPr>
          <w:b w:val="0"/>
          <w:sz w:val="22"/>
        </w:rPr>
        <w:t xml:space="preserve"> Entity formation, BAA template, HIPAA risk assessment, IP review, advisory agreements.</w:t>
      </w:r>
    </w:p>
    <w:p>
      <w:pPr>
        <w:pStyle w:val="ListBullet"/>
        <w:spacing w:after="80"/>
      </w:pPr>
      <w:r>
        <w:rPr>
          <w:b/>
          <w:sz w:val="22"/>
        </w:rPr>
        <w:t>Marketing — $15,000-25,000:</w:t>
      </w:r>
      <w:r>
        <w:rPr>
          <w:b w:val="0"/>
          <w:sz w:val="22"/>
        </w:rPr>
        <w:t xml:space="preserve"> Website, landing pages, documentation audit calculator, conference preparation.</w:t>
      </w:r>
    </w:p>
    <w:p>
      <w:pPr>
        <w:pStyle w:val="ListBullet"/>
        <w:spacing w:after="80"/>
      </w:pPr>
      <w:r>
        <w:rPr>
          <w:b/>
          <w:sz w:val="22"/>
        </w:rPr>
        <w:t>SBIR grant writer — $20,000-35,000:</w:t>
      </w:r>
      <w:r>
        <w:rPr>
          <w:b w:val="0"/>
          <w:sz w:val="22"/>
        </w:rPr>
        <w:t xml:space="preserve"> One-time cost. ROI: $300,000 if Phase I awarded. Essential.</w:t>
      </w:r>
    </w:p>
    <w:p>
      <w:pPr>
        <w:pStyle w:val="ListBullet"/>
        <w:spacing w:after="80"/>
      </w:pPr>
      <w:r>
        <w:rPr>
          <w:b/>
          <w:sz w:val="22"/>
        </w:rPr>
        <w:t>Miscellaneous operations — $10,000-15,000:</w:t>
      </w:r>
      <w:r>
        <w:rPr>
          <w:b w:val="0"/>
          <w:sz w:val="22"/>
        </w:rPr>
        <w:t xml:space="preserve"> Software tools, accounting, insurance, domain registration, equipment.</w:t>
      </w:r>
    </w:p>
    <w:p>
      <w:pPr>
        <w:pStyle w:val="ListBullet"/>
        <w:spacing w:after="80"/>
      </w:pPr>
      <w:r>
        <w:rPr>
          <w:b/>
          <w:sz w:val="22"/>
        </w:rPr>
        <w:t>CEO compensation (optional, if needed) — $60,000-120,000:</w:t>
      </w:r>
      <w:r>
        <w:rPr>
          <w:b w:val="0"/>
          <w:sz w:val="22"/>
        </w:rPr>
        <w:t xml:space="preserve"> Included in conservative scenario. Can be deferred if personal runway allows.</w:t>
      </w:r>
    </w:p>
    <w:p>
      <w:pPr>
        <w:pStyle w:val="ListBullet"/>
        <w:spacing w:after="80"/>
      </w:pPr>
      <w:r>
        <w:rPr>
          <w:b/>
          <w:sz w:val="22"/>
        </w:rPr>
        <w:t>Total Year 1 Scenario A — $296,000-449,000:</w:t>
      </w:r>
      <w:r>
        <w:rPr>
          <w:b w:val="0"/>
          <w:sz w:val="22"/>
        </w:rPr>
        <w:t xml:space="preserve"> Round to $350,000-500,000 with 20% contingency.</w:t>
      </w:r>
    </w:p>
    <w:p>
      <w:pPr>
        <w:spacing w:before="240" w:after="80"/>
      </w:pPr>
      <w:r>
        <w:rPr>
          <w:b/>
          <w:sz w:val="22"/>
        </w:rPr>
        <w:t>If SBIR Phase I Awarded (Q4 2026)</w:t>
      </w:r>
    </w:p>
    <w:p>
      <w:pPr>
        <w:spacing w:after="160"/>
      </w:pPr>
      <w:r>
        <w:rPr>
          <w:sz w:val="22"/>
        </w:rPr>
        <w:t>$300,000 non-dilutive capital extends Year 2 runway significantly. Recommended use of SBIR funds:</w:t>
      </w:r>
    </w:p>
    <w:p>
      <w:pPr>
        <w:pStyle w:val="ListBullet"/>
        <w:spacing w:after="80"/>
      </w:pPr>
      <w:r>
        <w:rPr>
          <w:b/>
          <w:sz w:val="22"/>
        </w:rPr>
        <w:t>$120,000 — PII detection engine validation study:</w:t>
      </w:r>
      <w:r>
        <w:rPr>
          <w:b w:val="0"/>
          <w:sz w:val="22"/>
        </w:rPr>
        <w:t xml:space="preserve"> Sensitivity and specificity testing against clinical evaluation corpus. SBIR Aim 1.</w:t>
      </w:r>
    </w:p>
    <w:p>
      <w:pPr>
        <w:pStyle w:val="ListBullet"/>
        <w:spacing w:after="80"/>
      </w:pPr>
      <w:r>
        <w:rPr>
          <w:b/>
          <w:sz w:val="22"/>
        </w:rPr>
        <w:t>$100,000 — DSM-5-TR criterion mapping validation:</w:t>
      </w:r>
      <w:r>
        <w:rPr>
          <w:b w:val="0"/>
          <w:sz w:val="22"/>
        </w:rPr>
        <w:t xml:space="preserve"> ABPP panel agreement study. SBIR Aim 2.</w:t>
      </w:r>
    </w:p>
    <w:p>
      <w:pPr>
        <w:pStyle w:val="ListBullet"/>
        <w:spacing w:after="80"/>
      </w:pPr>
      <w:r>
        <w:rPr>
          <w:b/>
          <w:sz w:val="22"/>
        </w:rPr>
        <w:t>$60,000 — Pilot study with 10 forensic psychologists:</w:t>
      </w:r>
      <w:r>
        <w:rPr>
          <w:b w:val="0"/>
          <w:sz w:val="22"/>
        </w:rPr>
        <w:t xml:space="preserve"> Structured outcomes measurement. SBIR Aim 3.</w:t>
      </w:r>
    </w:p>
    <w:p>
      <w:pPr>
        <w:pStyle w:val="ListBullet"/>
        <w:spacing w:after="80"/>
      </w:pPr>
      <w:r>
        <w:rPr>
          <w:b/>
          <w:sz w:val="22"/>
        </w:rPr>
        <w:t>$20,000 — Reporting and compliance costs</w:t>
      </w:r>
    </w:p>
    <w:p>
      <w:pPr>
        <w:spacing w:before="360" w:after="80"/>
      </w:pPr>
      <w:r>
        <w:rPr>
          <w:b/>
          <w:color w:val="17A589"/>
          <w:sz w:val="18"/>
        </w:rPr>
        <w:t>SCENARIO B — PRE-SEED ROUND (Q3 2026)</w:t>
      </w:r>
    </w:p>
    <w:p>
      <w:pPr>
        <w:spacing w:after="160"/>
      </w:pPr>
      <w:r>
        <w:rPr>
          <w:sz w:val="22"/>
        </w:rPr>
        <w:t>Raise $750,000-1,500,000 pre-seed after 10-20 paying forensic customers demonstrate product-market fit. Target investors: PAR Inc. strategic, forensic psychology adjacent angels, and health tech pre-seed funds. Dilution: 10-18%. Accelerates clinical market entry from Year 2 to Year 1, adds Customer Success hire in Year 1, and funds more aggressive conference presence.</w:t>
      </w:r>
    </w:p>
    <w:p>
      <w:pPr>
        <w:spacing w:before="240" w:after="80"/>
      </w:pPr>
      <w:r>
        <w:rPr>
          <w:b/>
          <w:sz w:val="22"/>
        </w:rPr>
        <w:t>Pre-Seed Use of Funds ($1,000,000 Illustrative Round)</w:t>
      </w:r>
    </w:p>
    <w:p>
      <w:pPr>
        <w:pStyle w:val="ListBullet"/>
        <w:spacing w:after="80"/>
      </w:pPr>
      <w:r>
        <w:rPr>
          <w:b/>
          <w:sz w:val="22"/>
        </w:rPr>
        <w:t>Senior Engineer (12 months) — $200,000:</w:t>
      </w:r>
      <w:r>
        <w:rPr>
          <w:b w:val="0"/>
          <w:sz w:val="22"/>
        </w:rPr>
        <w:t xml:space="preserve"> Full year, competitive compensation to attract top talent.</w:t>
      </w:r>
    </w:p>
    <w:p>
      <w:pPr>
        <w:pStyle w:val="ListBullet"/>
        <w:spacing w:after="80"/>
      </w:pPr>
      <w:r>
        <w:rPr>
          <w:b/>
          <w:sz w:val="22"/>
        </w:rPr>
        <w:t>Customer Success Lead (Q3 hire, 6 months) — $55,000:</w:t>
      </w:r>
      <w:r>
        <w:rPr>
          <w:b w:val="0"/>
          <w:sz w:val="22"/>
        </w:rPr>
        <w:t xml:space="preserve"> Earlier hire reduces churn risk as customer base grows.</w:t>
      </w:r>
    </w:p>
    <w:p>
      <w:pPr>
        <w:pStyle w:val="ListBullet"/>
        <w:spacing w:after="80"/>
      </w:pPr>
      <w:r>
        <w:rPr>
          <w:b/>
          <w:sz w:val="22"/>
        </w:rPr>
        <w:t>AI compute (development + production) — $35,000:</w:t>
      </w:r>
      <w:r>
        <w:rPr>
          <w:b w:val="0"/>
          <w:sz w:val="22"/>
        </w:rPr>
        <w:t xml:space="preserve"> Covers full Beta sprint and partial GA sprint plus production costs.</w:t>
      </w:r>
    </w:p>
    <w:p>
      <w:pPr>
        <w:pStyle w:val="ListBullet"/>
        <w:spacing w:after="80"/>
      </w:pPr>
      <w:r>
        <w:rPr>
          <w:b/>
          <w:sz w:val="22"/>
        </w:rPr>
        <w:t>Infrastructure and security — $30,000:</w:t>
      </w:r>
      <w:r>
        <w:rPr>
          <w:b w:val="0"/>
          <w:sz w:val="22"/>
        </w:rPr>
        <w:t xml:space="preserve"> SOC 2 audit firm engagement begins Year 1.</w:t>
      </w:r>
    </w:p>
    <w:p>
      <w:pPr>
        <w:pStyle w:val="ListBullet"/>
        <w:spacing w:after="80"/>
      </w:pPr>
      <w:r>
        <w:rPr>
          <w:b/>
          <w:sz w:val="22"/>
        </w:rPr>
        <w:t>Marketing — $60,000:</w:t>
      </w:r>
      <w:r>
        <w:rPr>
          <w:b w:val="0"/>
          <w:sz w:val="22"/>
        </w:rPr>
        <w:t xml:space="preserve"> Full Year 1 marketing budget plus AP-LS 2027 conference presence.</w:t>
      </w:r>
    </w:p>
    <w:p>
      <w:pPr>
        <w:pStyle w:val="ListBullet"/>
        <w:spacing w:after="80"/>
      </w:pPr>
      <w:r>
        <w:rPr>
          <w:b/>
          <w:sz w:val="22"/>
        </w:rPr>
        <w:t>SBIR grant writer — $25,000:</w:t>
      </w:r>
      <w:r>
        <w:rPr>
          <w:b w:val="0"/>
          <w:sz w:val="22"/>
        </w:rPr>
        <w:t xml:space="preserve"> Maintained regardless of pre-seed outcome.</w:t>
      </w:r>
    </w:p>
    <w:p>
      <w:pPr>
        <w:pStyle w:val="ListBullet"/>
        <w:spacing w:after="80"/>
      </w:pPr>
      <w:r>
        <w:rPr>
          <w:b/>
          <w:sz w:val="22"/>
        </w:rPr>
        <w:t>Legal and compliance — $30,000:</w:t>
      </w:r>
      <w:r>
        <w:rPr>
          <w:b w:val="0"/>
          <w:sz w:val="22"/>
        </w:rPr>
        <w:t xml:space="preserve"> More comprehensive IP protection and enterprise contract templates.</w:t>
      </w:r>
    </w:p>
    <w:p>
      <w:pPr>
        <w:pStyle w:val="ListBullet"/>
        <w:spacing w:after="80"/>
      </w:pPr>
      <w:r>
        <w:rPr>
          <w:b/>
          <w:sz w:val="22"/>
        </w:rPr>
        <w:t>CEO compensation — $120,000</w:t>
      </w:r>
    </w:p>
    <w:p>
      <w:pPr>
        <w:pStyle w:val="ListBullet"/>
        <w:spacing w:after="80"/>
      </w:pPr>
      <w:r>
        <w:rPr>
          <w:b/>
          <w:sz w:val="22"/>
        </w:rPr>
        <w:t>Operations and contingency — $75,000</w:t>
      </w:r>
    </w:p>
    <w:p>
      <w:pPr>
        <w:pStyle w:val="ListBullet"/>
        <w:spacing w:after="80"/>
      </w:pPr>
      <w:r>
        <w:rPr>
          <w:b/>
          <w:sz w:val="22"/>
        </w:rPr>
        <w:t>Working capital reserve — $370,000:</w:t>
      </w:r>
      <w:r>
        <w:rPr>
          <w:b w:val="0"/>
          <w:sz w:val="22"/>
        </w:rPr>
        <w:t xml:space="preserve"> 18-month runway extension. Funds clinical market entry without needing Scenario C seed round until ARR evidence is stronger.</w:t>
      </w:r>
    </w:p>
    <w:p>
      <w:pPr>
        <w:spacing w:before="360" w:after="80"/>
      </w:pPr>
      <w:r>
        <w:rPr>
          <w:b/>
          <w:color w:val="17A589"/>
          <w:sz w:val="18"/>
        </w:rPr>
        <w:t>SCENARIO C — SEED ROUND (Q1 2027)</w:t>
      </w:r>
    </w:p>
    <w:p>
      <w:pPr>
        <w:spacing w:after="160"/>
      </w:pPr>
      <w:r>
        <w:rPr>
          <w:sz w:val="22"/>
        </w:rPr>
        <w:t>Raise $3,000,000-5,000,000 seed after reaching $500,000 ARR in Year 1-2. Institutional investors at this stage. Target valuation: $12-20M pre-money. Dilution: 18-25%. Funds full Year 2 team buildout, enterprise sales activation, and international expansion scoping.</w:t>
      </w:r>
    </w:p>
    <w:p>
      <w:pPr>
        <w:spacing w:before="240" w:after="80"/>
      </w:pPr>
      <w:r>
        <w:rPr>
          <w:b/>
          <w:sz w:val="22"/>
        </w:rPr>
        <w:t>Seed Round Use of Funds ($4,000,000 Illustrative Round)</w:t>
      </w:r>
    </w:p>
    <w:p>
      <w:pPr>
        <w:pStyle w:val="ListBullet"/>
        <w:spacing w:after="80"/>
      </w:pPr>
      <w:r>
        <w:rPr>
          <w:b/>
          <w:sz w:val="22"/>
        </w:rPr>
        <w:t>Enterprise Sales Rep 1 (Q1 2027, 12 months) — $200,000:</w:t>
      </w:r>
      <w:r>
        <w:rPr>
          <w:b w:val="0"/>
          <w:sz w:val="22"/>
        </w:rPr>
        <w:t xml:space="preserve"> Base plus OTE. Group practice and hospital pipeline.</w:t>
      </w:r>
    </w:p>
    <w:p>
      <w:pPr>
        <w:pStyle w:val="ListBullet"/>
        <w:spacing w:after="80"/>
      </w:pPr>
      <w:r>
        <w:rPr>
          <w:b/>
          <w:sz w:val="22"/>
        </w:rPr>
        <w:t>Enterprise Sales Rep 2 (Q3 2027, 6 months) — $100,000</w:t>
      </w:r>
    </w:p>
    <w:p>
      <w:pPr>
        <w:pStyle w:val="ListBullet"/>
        <w:spacing w:after="80"/>
      </w:pPr>
      <w:r>
        <w:rPr>
          <w:b/>
          <w:sz w:val="22"/>
        </w:rPr>
        <w:t>Compliance Officer (full-time, 12 months) — $120,000</w:t>
      </w:r>
    </w:p>
    <w:p>
      <w:pPr>
        <w:pStyle w:val="ListBullet"/>
        <w:spacing w:after="80"/>
      </w:pPr>
      <w:r>
        <w:rPr>
          <w:b/>
          <w:sz w:val="22"/>
        </w:rPr>
        <w:t>Marketing Manager or agency (12 months) — $100,000</w:t>
      </w:r>
    </w:p>
    <w:p>
      <w:pPr>
        <w:pStyle w:val="ListBullet"/>
        <w:spacing w:after="80"/>
      </w:pPr>
      <w:r>
        <w:rPr>
          <w:b/>
          <w:sz w:val="22"/>
        </w:rPr>
        <w:t>CTO (Q4 2027, 3 months partial) — $65,000</w:t>
      </w:r>
    </w:p>
    <w:p>
      <w:pPr>
        <w:pStyle w:val="ListBullet"/>
        <w:spacing w:after="80"/>
      </w:pPr>
      <w:r>
        <w:rPr>
          <w:b/>
          <w:sz w:val="22"/>
        </w:rPr>
        <w:t>Customer Success Lead (maintained, 12 months) — $100,000</w:t>
      </w:r>
    </w:p>
    <w:p>
      <w:pPr>
        <w:pStyle w:val="ListBullet"/>
        <w:spacing w:after="80"/>
      </w:pPr>
      <w:r>
        <w:rPr>
          <w:b/>
          <w:sz w:val="22"/>
        </w:rPr>
        <w:t>Senior Engineer (maintained, 12 months) — $200,000</w:t>
      </w:r>
    </w:p>
    <w:p>
      <w:pPr>
        <w:pStyle w:val="ListBullet"/>
        <w:spacing w:after="80"/>
      </w:pPr>
      <w:r>
        <w:rPr>
          <w:b/>
          <w:sz w:val="22"/>
        </w:rPr>
        <w:t>AI compute — development and production — $80,000:</w:t>
      </w:r>
      <w:r>
        <w:rPr>
          <w:b w:val="0"/>
          <w:sz w:val="22"/>
        </w:rPr>
        <w:t xml:space="preserve"> Full GA sprint, production scaling to 300-600 customers.</w:t>
      </w:r>
    </w:p>
    <w:p>
      <w:pPr>
        <w:pStyle w:val="ListBullet"/>
        <w:spacing w:after="80"/>
      </w:pPr>
      <w:r>
        <w:rPr>
          <w:b/>
          <w:sz w:val="22"/>
        </w:rPr>
        <w:t>SOC 2 Type II audit — $75,000-150,000:</w:t>
      </w:r>
      <w:r>
        <w:rPr>
          <w:b w:val="0"/>
          <w:sz w:val="22"/>
        </w:rPr>
        <w:t xml:space="preserve"> Audit firm fees plus internal preparation.</w:t>
      </w:r>
    </w:p>
    <w:p>
      <w:pPr>
        <w:pStyle w:val="ListBullet"/>
        <w:spacing w:after="80"/>
      </w:pPr>
      <w:r>
        <w:rPr>
          <w:b/>
          <w:sz w:val="22"/>
        </w:rPr>
        <w:t>Infrastructure — $60,000:</w:t>
      </w:r>
      <w:r>
        <w:rPr>
          <w:b w:val="0"/>
          <w:sz w:val="22"/>
        </w:rPr>
        <w:t xml:space="preserve"> Scale with 300-600 customer base.</w:t>
      </w:r>
    </w:p>
    <w:p>
      <w:pPr>
        <w:pStyle w:val="ListBullet"/>
        <w:spacing w:after="80"/>
      </w:pPr>
      <w:r>
        <w:rPr>
          <w:b/>
          <w:sz w:val="22"/>
        </w:rPr>
        <w:t>Marketing — $120,000:</w:t>
      </w:r>
      <w:r>
        <w:rPr>
          <w:b w:val="0"/>
          <w:sz w:val="22"/>
        </w:rPr>
        <w:t xml:space="preserve"> AP-LS, NAN, APA conferences plus content and limited paid acquisition.</w:t>
      </w:r>
    </w:p>
    <w:p>
      <w:pPr>
        <w:pStyle w:val="ListBullet"/>
        <w:spacing w:after="80"/>
      </w:pPr>
      <w:r>
        <w:rPr>
          <w:b/>
          <w:sz w:val="22"/>
        </w:rPr>
        <w:t>Legal — $50,000:</w:t>
      </w:r>
      <w:r>
        <w:rPr>
          <w:b w:val="0"/>
          <w:sz w:val="22"/>
        </w:rPr>
        <w:t xml:space="preserve"> Enterprise contract templates, BAA management, IP continued.</w:t>
      </w:r>
    </w:p>
    <w:p>
      <w:pPr>
        <w:pStyle w:val="ListBullet"/>
        <w:spacing w:after="80"/>
      </w:pPr>
      <w:r>
        <w:rPr>
          <w:b/>
          <w:sz w:val="22"/>
        </w:rPr>
        <w:t>CEO compensation — $150,000</w:t>
      </w:r>
    </w:p>
    <w:p>
      <w:pPr>
        <w:pStyle w:val="ListBullet"/>
        <w:spacing w:after="80"/>
      </w:pPr>
      <w:r>
        <w:rPr>
          <w:b/>
          <w:sz w:val="22"/>
        </w:rPr>
        <w:t>Operations, office, insurance, equipment — $75,000</w:t>
      </w:r>
    </w:p>
    <w:p>
      <w:pPr>
        <w:pStyle w:val="ListBullet"/>
        <w:spacing w:after="80"/>
      </w:pPr>
      <w:r>
        <w:rPr>
          <w:b/>
          <w:sz w:val="22"/>
        </w:rPr>
        <w:t>Working capital reserve — $850,000-1,575,000:</w:t>
      </w:r>
      <w:r>
        <w:rPr>
          <w:b w:val="0"/>
          <w:sz w:val="22"/>
        </w:rPr>
        <w:t xml:space="preserve"> 24-month runway at projected burn rate.</w:t>
      </w:r>
    </w:p>
    <w:p>
      <w:pPr>
        <w:spacing w:before="360" w:after="80"/>
      </w:pPr>
      <w:r>
        <w:rPr>
          <w:b/>
          <w:color w:val="17A589"/>
          <w:sz w:val="18"/>
        </w:rPr>
        <w:t>3-YEAR TOTAL CAPITAL MODEL</w:t>
      </w:r>
    </w:p>
    <w:p>
      <w:pPr>
        <w:pStyle w:val="ListBullet"/>
        <w:spacing w:after="80"/>
      </w:pPr>
      <w:r>
        <w:rPr>
          <w:b/>
          <w:sz w:val="22"/>
        </w:rPr>
        <w:t>Scenario A total (Bootstrap + SBIR, no dilution):</w:t>
      </w:r>
      <w:r>
        <w:rPr>
          <w:b w:val="0"/>
          <w:sz w:val="22"/>
        </w:rPr>
        <w:t xml:space="preserve"> Year 1: $350,000-500,000 personal. Year 2: $300,000 SBIR (if awarded) plus revenue. Year 3: revenue funded or small bridge. Total external: $300,000 SBIR only. Revenue covers Year 2-3 operations if growth targets met.</w:t>
      </w:r>
    </w:p>
    <w:p>
      <w:pPr>
        <w:pStyle w:val="ListBullet"/>
        <w:spacing w:after="80"/>
      </w:pPr>
      <w:r>
        <w:rPr>
          <w:b/>
          <w:sz w:val="22"/>
        </w:rPr>
        <w:t>Scenario B total (Bootstrap + Pre-Seed + SBIR):</w:t>
      </w:r>
      <w:r>
        <w:rPr>
          <w:b w:val="0"/>
          <w:sz w:val="22"/>
        </w:rPr>
        <w:t xml:space="preserve"> Year 1: $150,000 personal plus $1,000,000 pre-seed. Year 2: revenue plus SBIR. Year 3: seed round optional. Total diluted capital: $1,000,000-1,500,000. Equity dilution: 10-18%.</w:t>
      </w:r>
    </w:p>
    <w:p>
      <w:pPr>
        <w:pStyle w:val="ListBullet"/>
        <w:spacing w:after="80"/>
      </w:pPr>
      <w:r>
        <w:rPr>
          <w:b/>
          <w:sz w:val="22"/>
        </w:rPr>
        <w:t>Scenario C total (Full venture path):</w:t>
      </w:r>
      <w:r>
        <w:rPr>
          <w:b w:val="0"/>
          <w:sz w:val="22"/>
        </w:rPr>
        <w:t xml:space="preserve"> Year 1: $150,000 personal plus $1,000,000-1,500,000 pre-seed. Year 2: $3,000,000-5,000,000 seed. Year 3: Series A optional at $10,000,000-20,000,000 if enterprise motion justifies. Total diluted capital through Series A: $14,000,000-21,500,000. CEO dilution through Series A: 30-45%.</w:t>
      </w:r>
    </w:p>
    <w:p>
      <w:pPr>
        <w:spacing w:before="360" w:after="80"/>
      </w:pPr>
      <w:r>
        <w:rPr>
          <w:b/>
          <w:color w:val="17A589"/>
          <w:sz w:val="18"/>
        </w:rPr>
        <w:t>HUMAN CAPITAL TOTAL COST — 3 YEARS</w:t>
      </w:r>
    </w:p>
    <w:p>
      <w:pPr>
        <w:pStyle w:val="ListBullet"/>
        <w:spacing w:after="80"/>
      </w:pPr>
      <w:r>
        <w:rPr>
          <w:b/>
          <w:sz w:val="22"/>
        </w:rPr>
        <w:t>Senior Engineer — Year 1 partial through Year 3: $550,000-660,000 total</w:t>
      </w:r>
    </w:p>
    <w:p>
      <w:pPr>
        <w:pStyle w:val="ListBullet"/>
        <w:spacing w:after="80"/>
      </w:pPr>
      <w:r>
        <w:rPr>
          <w:b/>
          <w:sz w:val="22"/>
        </w:rPr>
        <w:t>Customer Success Lead — Year 2 through Year 3: $190,000-220,000 total</w:t>
      </w:r>
    </w:p>
    <w:p>
      <w:pPr>
        <w:pStyle w:val="ListBullet"/>
        <w:spacing w:after="80"/>
      </w:pPr>
      <w:r>
        <w:rPr>
          <w:b/>
          <w:sz w:val="22"/>
        </w:rPr>
        <w:t>Enterprise Sales Rep 1 — Year 2 through Year 3: $400,000-480,000 total (base plus OTE)</w:t>
      </w:r>
    </w:p>
    <w:p>
      <w:pPr>
        <w:pStyle w:val="ListBullet"/>
        <w:spacing w:after="80"/>
      </w:pPr>
      <w:r>
        <w:rPr>
          <w:b/>
          <w:sz w:val="22"/>
        </w:rPr>
        <w:t>Enterprise Sales Rep 2 — Year 3 only: $200,000-240,000 total (base plus OTE)</w:t>
      </w:r>
    </w:p>
    <w:p>
      <w:pPr>
        <w:pStyle w:val="ListBullet"/>
        <w:spacing w:after="80"/>
      </w:pPr>
      <w:r>
        <w:rPr>
          <w:b/>
          <w:sz w:val="22"/>
        </w:rPr>
        <w:t>Compliance Officer — Year 2 partial through Year 3: $175,000-280,000 total</w:t>
      </w:r>
    </w:p>
    <w:p>
      <w:pPr>
        <w:pStyle w:val="ListBullet"/>
        <w:spacing w:after="80"/>
      </w:pPr>
      <w:r>
        <w:rPr>
          <w:b/>
          <w:sz w:val="22"/>
        </w:rPr>
        <w:t>Marketing Manager — Year 2 partial through Year 3: $150,000-220,000 total</w:t>
      </w:r>
    </w:p>
    <w:p>
      <w:pPr>
        <w:pStyle w:val="ListBullet"/>
        <w:spacing w:after="80"/>
      </w:pPr>
      <w:r>
        <w:rPr>
          <w:b/>
          <w:sz w:val="22"/>
        </w:rPr>
        <w:t>CTO — Year 3 only: $220,000-260,000 total</w:t>
      </w:r>
    </w:p>
    <w:p>
      <w:pPr>
        <w:pStyle w:val="ListBullet"/>
        <w:spacing w:after="80"/>
      </w:pPr>
      <w:r>
        <w:rPr>
          <w:b/>
          <w:sz w:val="22"/>
        </w:rPr>
        <w:t>VP Sales — Year 3 only: $360,000-380,000 total (base plus OTE)</w:t>
      </w:r>
    </w:p>
    <w:p>
      <w:pPr>
        <w:pStyle w:val="ListBullet"/>
        <w:spacing w:after="80"/>
      </w:pPr>
      <w:r>
        <w:rPr>
          <w:b/>
          <w:sz w:val="22"/>
        </w:rPr>
        <w:t>CEO compensation — 3 years: $300,000-450,000 total</w:t>
      </w:r>
    </w:p>
    <w:p>
      <w:pPr>
        <w:pStyle w:val="ListBullet"/>
        <w:spacing w:after="80"/>
      </w:pPr>
      <w:r>
        <w:rPr>
          <w:b/>
          <w:sz w:val="22"/>
        </w:rPr>
        <w:t>Total 3-year human capital: $2,545,000-3,190,000</w:t>
      </w:r>
    </w:p>
    <w:p>
      <w:pPr>
        <w:spacing w:after="160"/>
      </w:pPr>
      <w:r>
        <w:rPr>
          <w:sz w:val="22"/>
        </w:rPr>
        <w:t>AI agents replace approximately $3,500,000-5,000,000 in traditional engineering, design, QA, DevOps, and business operations salaries over 3 years. The agent-driven model does not eliminate human capital. It eliminates the commodity labor layer and concentrates human capital in judgment roles (CEO, CTO, senior engineer, enterprise sales, compliance).</w:t>
      </w:r>
    </w:p>
    <w:p>
      <w:pPr>
        <w:spacing w:before="360" w:after="80"/>
      </w:pPr>
      <w:r>
        <w:rPr>
          <w:b/>
          <w:color w:val="17A589"/>
          <w:sz w:val="18"/>
        </w:rPr>
        <w:t>AI COMPUTE TOTAL COST — 3 YEARS</w:t>
      </w:r>
    </w:p>
    <w:p>
      <w:pPr>
        <w:pStyle w:val="ListBullet"/>
        <w:spacing w:after="80"/>
      </w:pPr>
      <w:r>
        <w:rPr>
          <w:b/>
          <w:sz w:val="22"/>
        </w:rPr>
        <w:t>Development AI compute (agent coding, design, QA — 3 years): $50,000-80,000</w:t>
      </w:r>
    </w:p>
    <w:p>
      <w:pPr>
        <w:pStyle w:val="ListBullet"/>
        <w:spacing w:after="80"/>
      </w:pPr>
      <w:r>
        <w:rPr>
          <w:b/>
          <w:sz w:val="22"/>
        </w:rPr>
        <w:t>Production AI compute (evaluation processing at scale):</w:t>
      </w:r>
      <w:r>
        <w:rPr>
          <w:b w:val="0"/>
          <w:sz w:val="22"/>
        </w:rPr>
        <w:t xml:space="preserve"> Year 1 (50-100 customers, 10 evals/month): $3,000-6,000. Year 2 (300-600 customers): $18,000-36,000. Year 3 (1,000-2,000 customers): $60,000-120,000.</w:t>
      </w:r>
    </w:p>
    <w:p>
      <w:pPr>
        <w:pStyle w:val="ListBullet"/>
        <w:spacing w:after="80"/>
      </w:pPr>
      <w:r>
        <w:rPr>
          <w:b/>
          <w:sz w:val="22"/>
        </w:rPr>
        <w:t>Total 3-year AI compute: $131,000-242,000</w:t>
      </w:r>
    </w:p>
    <w:p>
      <w:pPr>
        <w:pStyle w:val="ListBullet"/>
        <w:spacing w:after="80"/>
      </w:pPr>
      <w:r>
        <w:rPr>
          <w:b/>
          <w:sz w:val="22"/>
        </w:rPr>
        <w:t>As percentage of 3-year revenue (Scenario B/C):</w:t>
      </w:r>
      <w:r>
        <w:rPr>
          <w:b w:val="0"/>
          <w:sz w:val="22"/>
        </w:rPr>
        <w:t xml:space="preserve"> Less than 5%. AI compute is not a material cost center at this scale.</w:t>
      </w:r>
    </w:p>
    <w:p>
      <w:pPr>
        <w:spacing w:before="360" w:after="80"/>
      </w:pPr>
      <w:r>
        <w:rPr>
          <w:b/>
          <w:color w:val="17A589"/>
          <w:sz w:val="18"/>
        </w:rPr>
        <w:t>INFRASTRUCTURE TOTAL COST — 3 YEARS</w:t>
      </w:r>
    </w:p>
    <w:p>
      <w:pPr>
        <w:pStyle w:val="ListBullet"/>
        <w:spacing w:after="80"/>
      </w:pPr>
      <w:r>
        <w:rPr>
          <w:b/>
          <w:sz w:val="22"/>
        </w:rPr>
        <w:t>Cloud infrastructure (Cloudflare Workers, R2, CDN): $25,000-60,000 over 3 years</w:t>
      </w:r>
    </w:p>
    <w:p>
      <w:pPr>
        <w:pStyle w:val="ListBullet"/>
        <w:spacing w:after="80"/>
      </w:pPr>
      <w:r>
        <w:rPr>
          <w:b/>
          <w:sz w:val="22"/>
        </w:rPr>
        <w:t>SOC 2 Type II audit: $50,000-150,000 (one-time in Year 2)</w:t>
      </w:r>
    </w:p>
    <w:p>
      <w:pPr>
        <w:pStyle w:val="ListBullet"/>
        <w:spacing w:after="80"/>
      </w:pPr>
      <w:r>
        <w:rPr>
          <w:b/>
          <w:sz w:val="22"/>
        </w:rPr>
        <w:t>Security tools (Snyk, Dependabot, Sentry, Datadog): $15,000-30,000 over 3 years</w:t>
      </w:r>
    </w:p>
    <w:p>
      <w:pPr>
        <w:pStyle w:val="ListBullet"/>
        <w:spacing w:after="80"/>
      </w:pPr>
      <w:r>
        <w:rPr>
          <w:b/>
          <w:sz w:val="22"/>
        </w:rPr>
        <w:t>Legal and compliance: $95,000-130,000 over 3 years</w:t>
      </w:r>
    </w:p>
    <w:p>
      <w:pPr>
        <w:pStyle w:val="ListBullet"/>
        <w:spacing w:after="80"/>
      </w:pPr>
      <w:r>
        <w:rPr>
          <w:b/>
          <w:sz w:val="22"/>
        </w:rPr>
        <w:t>Total 3-year infrastructure and compliance: $185,000-370,000</w:t>
      </w:r>
    </w:p>
    <w:p>
      <w:pPr>
        <w:spacing w:before="360" w:after="80"/>
      </w:pPr>
      <w:r>
        <w:rPr>
          <w:b/>
          <w:color w:val="17A589"/>
          <w:sz w:val="18"/>
        </w:rPr>
        <w:t>MARKETING TOTAL COST — 3 YEARS</w:t>
      </w:r>
    </w:p>
    <w:p>
      <w:pPr>
        <w:pStyle w:val="ListBullet"/>
        <w:spacing w:after="80"/>
      </w:pPr>
      <w:r>
        <w:rPr>
          <w:b/>
          <w:sz w:val="22"/>
        </w:rPr>
        <w:t>Year 1: $15,000-25,000</w:t>
      </w:r>
    </w:p>
    <w:p>
      <w:pPr>
        <w:pStyle w:val="ListBullet"/>
        <w:spacing w:after="80"/>
      </w:pPr>
      <w:r>
        <w:rPr>
          <w:b/>
          <w:sz w:val="22"/>
        </w:rPr>
        <w:t>Year 2: $75,000-120,000</w:t>
      </w:r>
    </w:p>
    <w:p>
      <w:pPr>
        <w:pStyle w:val="ListBullet"/>
        <w:spacing w:after="80"/>
      </w:pPr>
      <w:r>
        <w:rPr>
          <w:b/>
          <w:sz w:val="22"/>
        </w:rPr>
        <w:t>Year 3: $200,000-350,000</w:t>
      </w:r>
    </w:p>
    <w:p>
      <w:pPr>
        <w:pStyle w:val="ListBullet"/>
        <w:spacing w:after="80"/>
      </w:pPr>
      <w:r>
        <w:rPr>
          <w:b/>
          <w:sz w:val="22"/>
        </w:rPr>
        <w:t>Total 3-year marketing: $290,000-495,000</w:t>
      </w:r>
    </w:p>
    <w:p>
      <w:pPr>
        <w:spacing w:before="360" w:after="80"/>
      </w:pPr>
      <w:r>
        <w:rPr>
          <w:b/>
          <w:color w:val="17A589"/>
          <w:sz w:val="18"/>
        </w:rPr>
        <w:t>TOTAL 3-YEAR CAPITAL REQUIREMENT</w:t>
      </w:r>
    </w:p>
    <w:p>
      <w:pPr>
        <w:pStyle w:val="ListBullet"/>
        <w:spacing w:after="80"/>
      </w:pPr>
      <w:r>
        <w:rPr>
          <w:b/>
          <w:sz w:val="22"/>
        </w:rPr>
        <w:t>Scenario A (Bootstrap + SBIR) — Total capital required: $650,000-900,000:</w:t>
      </w:r>
      <w:r>
        <w:rPr>
          <w:b w:val="0"/>
          <w:sz w:val="22"/>
        </w:rPr>
        <w:t xml:space="preserve"> Funded by personal capital ($350,000-500,000) plus SBIR ($300,000) plus revenue from Year 2 onward. No equity dilution. Achievable if personal capital is available. Exits at same multiples as venture-backed scenarios.</w:t>
      </w:r>
    </w:p>
    <w:p>
      <w:pPr>
        <w:pStyle w:val="ListBullet"/>
        <w:spacing w:after="80"/>
      </w:pPr>
      <w:r>
        <w:rPr>
          <w:b/>
          <w:sz w:val="22"/>
        </w:rPr>
        <w:t>Scenario B (Bootstrap + Pre-Seed) — Total capital required: $1,200,000-2,000,000:</w:t>
      </w:r>
      <w:r>
        <w:rPr>
          <w:b w:val="0"/>
          <w:sz w:val="22"/>
        </w:rPr>
        <w:t xml:space="preserve"> Personal plus pre-seed plus revenue. 10-18% dilution. Recommended path if personal capital is under $300,000. Balances speed and dilution.</w:t>
      </w:r>
    </w:p>
    <w:p>
      <w:pPr>
        <w:pStyle w:val="ListBullet"/>
        <w:spacing w:after="80"/>
      </w:pPr>
      <w:r>
        <w:rPr>
          <w:b/>
          <w:sz w:val="22"/>
        </w:rPr>
        <w:t>Scenario C (Full Venture) — Total capital required: $4,500,000-8,000,000 through Year 3:</w:t>
      </w:r>
      <w:r>
        <w:rPr>
          <w:b w:val="0"/>
          <w:sz w:val="22"/>
        </w:rPr>
        <w:t xml:space="preserve"> Venture-backed path. 30-45% dilution through Series A. Maximum growth velocity. Required for aggressive enterprise motion in Year 3 and international expansion.</w:t>
      </w:r>
    </w:p>
    <w:p>
      <w:pPr>
        <w:spacing w:after="160"/>
      </w:pPr>
      <w:r>
        <w:rPr>
          <w:sz w:val="22"/>
        </w:rPr>
        <w:t>At a $120-180M strategic acquisition (12-18x ARR on $10M ARR, Years 4-5), Scenario A returns approximately $120-180M to Foundry SMB on $650,000-900,000 invested. Scenario B returns $100-155M net of pre-seed dilution. Scenario C returns $65-110M net of venture dilution. All three scenarios produce exceptional returns. Scenario A produces the highest return on capital. Scenario C produces the fastest path to that outcome.</w:t>
      </w:r>
    </w:p>
    <w:p>
      <w:pPr>
        <w:spacing w:before="0" w:after="0"/>
      </w:pPr>
      <w:r>
        <w:rPr>
          <w:color w:val="CCCCCC"/>
          <w:sz w:val="16"/>
        </w:rPr>
        <w:t>________________________________________________________________________</w:t>
      </w:r>
    </w:p>
    <w:p>
      <w:pPr>
        <w:spacing w:before="360" w:after="120"/>
      </w:pPr>
      <w:r>
        <w:rPr>
          <w:b/>
          <w:color w:val="17A589"/>
          <w:sz w:val="18"/>
        </w:rPr>
        <w:t>CONSULTANT ENGINEERING MODEL</w:t>
      </w:r>
    </w:p>
    <w:p>
      <w:pPr>
        <w:spacing w:after="160"/>
      </w:pPr>
      <w:r>
        <w:rPr>
          <w:sz w:val="22"/>
        </w:rPr>
        <w:t>Rather than hiring a full-time senior engineer, Forensai can operate with a fractional engineering consultant engaged for review, steering, and emergency response. Agent-driven development handles code generation continuously. The consultant reviews agent output daily, approves architecture decisions, catches security issues before they compound, and provides the human judgment layer required for HIPAA-sensitive clinical software. This model reduces engineering cost to GA by $50,000-100,000 while maintaining the oversight quality required for a compliant clinical product.</w:t>
      </w:r>
    </w:p>
    <w:p>
      <w:pPr>
        <w:spacing w:before="240" w:after="0"/>
      </w:pPr>
      <w:r>
        <w:rPr>
          <w:b/>
          <w:sz w:val="22"/>
        </w:rPr>
        <w:t>Engagement Structure by Phase</w:t>
      </w:r>
    </w:p>
    <w:p>
      <w:pPr>
        <w:pStyle w:val="ListBullet"/>
        <w:spacing w:after="80"/>
      </w:pPr>
      <w:r>
        <w:rPr>
          <w:b/>
          <w:sz w:val="22"/>
        </w:rPr>
        <w:t>MVP Phase (Days 1-90) -- 15-20 hours per week -- $12,000-16,000 per month:</w:t>
      </w:r>
      <w:r>
        <w:rPr>
          <w:b w:val="0"/>
          <w:sz w:val="22"/>
        </w:rPr>
        <w:t xml:space="preserve"> Most oversight-intensive phase. Agents are building the architecture for the first time. Errors here compound forward into Beta and GA. Consultant reviews all agent-generated code daily, approves or blocks architecture decisions, conducts weekly security reviews, and defines the PHI data boundary enforcement patterns. Daily async PR review plus two synchronous check-in calls per week.</w:t>
      </w:r>
    </w:p>
    <w:p>
      <w:pPr>
        <w:pStyle w:val="ListBullet"/>
        <w:spacing w:after="80"/>
      </w:pPr>
      <w:r>
        <w:rPr>
          <w:b/>
          <w:sz w:val="22"/>
        </w:rPr>
        <w:t>Beta Phase (Days 91-180) -- 10-15 hours per week -- $8,000-12,000 per month:</w:t>
      </w:r>
      <w:r>
        <w:rPr>
          <w:b w:val="0"/>
          <w:sz w:val="22"/>
        </w:rPr>
        <w:t xml:space="preserve"> Architecture is established. Agents add features to a known codebase. Consultant shifts to weekly architecture check-ins, daily async PR review, billing integration technical review, and HIPAA risk assessment completion. Emergency availability maintained.</w:t>
      </w:r>
    </w:p>
    <w:p>
      <w:pPr>
        <w:pStyle w:val="ListBullet"/>
        <w:spacing w:after="80"/>
      </w:pPr>
      <w:r>
        <w:rPr>
          <w:b/>
          <w:sz w:val="22"/>
        </w:rPr>
        <w:t>GA Phase (Days 181-365) -- 5-8 hours per week -- $4,000-6,000 per month:</w:t>
      </w:r>
      <w:r>
        <w:rPr>
          <w:b w:val="0"/>
          <w:sz w:val="22"/>
        </w:rPr>
        <w:t xml:space="preserve"> Maintenance review cadence. Consultant focuses on SOC 2 Type II technical controls documentation, enterprise security architecture review, assessment publisher API integration oversight, and Electron code-signing setup. Bi-weekly synchronous calls.</w:t>
      </w:r>
    </w:p>
    <w:p>
      <w:pPr>
        <w:spacing w:before="240" w:after="0"/>
      </w:pPr>
      <w:r>
        <w:rPr>
          <w:b/>
          <w:sz w:val="22"/>
        </w:rPr>
        <w:t>Total Consultant Cost to GA</w:t>
      </w:r>
    </w:p>
    <w:p>
      <w:pPr>
        <w:pStyle w:val="ListBullet"/>
        <w:spacing w:after="80"/>
      </w:pPr>
      <w:r>
        <w:rPr>
          <w:b/>
          <w:sz w:val="22"/>
        </w:rPr>
        <w:t>MVP phase (3 months, blended 17.5 hours per week at $200 per hour):</w:t>
      </w:r>
      <w:r>
        <w:rPr>
          <w:b w:val="0"/>
          <w:sz w:val="22"/>
        </w:rPr>
        <w:t xml:space="preserve"> $42,000</w:t>
      </w:r>
    </w:p>
    <w:p>
      <w:pPr>
        <w:pStyle w:val="ListBullet"/>
        <w:spacing w:after="80"/>
      </w:pPr>
      <w:r>
        <w:rPr>
          <w:b/>
          <w:sz w:val="22"/>
        </w:rPr>
        <w:t>Beta phase (3 months, blended 12.5 hours per week at $200 per hour):</w:t>
      </w:r>
      <w:r>
        <w:rPr>
          <w:b w:val="0"/>
          <w:sz w:val="22"/>
        </w:rPr>
        <w:t xml:space="preserve"> $30,000</w:t>
      </w:r>
    </w:p>
    <w:p>
      <w:pPr>
        <w:pStyle w:val="ListBullet"/>
        <w:spacing w:after="80"/>
      </w:pPr>
      <w:r>
        <w:rPr>
          <w:b/>
          <w:sz w:val="22"/>
        </w:rPr>
        <w:t>GA phase (6 months, blended 6.5 hours per week at $200 per hour):</w:t>
      </w:r>
      <w:r>
        <w:rPr>
          <w:b w:val="0"/>
          <w:sz w:val="22"/>
        </w:rPr>
        <w:t xml:space="preserve"> $31,200</w:t>
      </w:r>
    </w:p>
    <w:p>
      <w:pPr>
        <w:pStyle w:val="ListBullet"/>
        <w:spacing w:after="80"/>
      </w:pPr>
      <w:r>
        <w:rPr>
          <w:b/>
          <w:sz w:val="22"/>
        </w:rPr>
        <w:t>Emergency on-call retainer (12 months at $500 per month):</w:t>
      </w:r>
      <w:r>
        <w:rPr>
          <w:b w:val="0"/>
          <w:sz w:val="22"/>
        </w:rPr>
        <w:t xml:space="preserve"> $6,000</w:t>
      </w:r>
    </w:p>
    <w:p>
      <w:pPr>
        <w:pStyle w:val="ListBullet"/>
        <w:spacing w:after="80"/>
      </w:pPr>
      <w:r>
        <w:rPr>
          <w:b/>
          <w:sz w:val="22"/>
        </w:rPr>
        <w:t>Total consultant engineering cost to GA:</w:t>
      </w:r>
      <w:r>
        <w:rPr>
          <w:b w:val="0"/>
          <w:sz w:val="22"/>
        </w:rPr>
        <w:t xml:space="preserve"> $109,200. Budget $110,000-130,000 with scope creep buffer.</w:t>
      </w:r>
    </w:p>
    <w:p>
      <w:pPr>
        <w:pStyle w:val="ListBullet"/>
        <w:spacing w:after="80"/>
      </w:pPr>
      <w:r>
        <w:rPr>
          <w:b/>
          <w:sz w:val="22"/>
        </w:rPr>
        <w:t>Savings vs full-time hire:</w:t>
      </w:r>
      <w:r>
        <w:rPr>
          <w:b w:val="0"/>
          <w:sz w:val="22"/>
        </w:rPr>
        <w:t xml:space="preserve"> $50,000-110,000 depending on full-time compensation. Fully loaded full-time cost (salary plus benefits plus equity dilution value) is $220,000-280,000 per year. Consultant model saves approximately 40-50% in hard cash cost.</w:t>
      </w:r>
    </w:p>
    <w:p>
      <w:pPr>
        <w:spacing w:before="240" w:after="0"/>
      </w:pPr>
      <w:r>
        <w:rPr>
          <w:b/>
          <w:sz w:val="22"/>
        </w:rPr>
        <w:t>Revised Total Capital to GA (Consultant Model)</w:t>
      </w:r>
    </w:p>
    <w:p>
      <w:pPr>
        <w:pStyle w:val="ListBullet"/>
        <w:spacing w:after="80"/>
      </w:pPr>
      <w:r>
        <w:rPr>
          <w:b/>
          <w:sz w:val="22"/>
        </w:rPr>
        <w:t>Engineering consultant (12 months):</w:t>
      </w:r>
      <w:r>
        <w:rPr>
          <w:b w:val="0"/>
          <w:sz w:val="22"/>
        </w:rPr>
        <w:t xml:space="preserve"> $110,000-130,000</w:t>
      </w:r>
    </w:p>
    <w:p>
      <w:pPr>
        <w:pStyle w:val="ListBullet"/>
        <w:spacing w:after="80"/>
      </w:pPr>
      <w:r>
        <w:rPr>
          <w:b/>
          <w:sz w:val="22"/>
        </w:rPr>
        <w:t>AI compute -- development and production:</w:t>
      </w:r>
      <w:r>
        <w:rPr>
          <w:b w:val="0"/>
          <w:sz w:val="22"/>
        </w:rPr>
        <w:t xml:space="preserve"> $18,000-31,000</w:t>
      </w:r>
    </w:p>
    <w:p>
      <w:pPr>
        <w:pStyle w:val="ListBullet"/>
        <w:spacing w:after="80"/>
      </w:pPr>
      <w:r>
        <w:rPr>
          <w:b/>
          <w:sz w:val="22"/>
        </w:rPr>
        <w:t>Infrastructure and security tools:</w:t>
      </w:r>
      <w:r>
        <w:rPr>
          <w:b w:val="0"/>
          <w:sz w:val="22"/>
        </w:rPr>
        <w:t xml:space="preserve"> $8,000-15,000</w:t>
      </w:r>
    </w:p>
    <w:p>
      <w:pPr>
        <w:pStyle w:val="ListBullet"/>
        <w:spacing w:after="80"/>
      </w:pPr>
      <w:r>
        <w:rPr>
          <w:b/>
          <w:sz w:val="22"/>
        </w:rPr>
        <w:t>Legal and compliance:</w:t>
      </w:r>
      <w:r>
        <w:rPr>
          <w:b w:val="0"/>
          <w:sz w:val="22"/>
        </w:rPr>
        <w:t xml:space="preserve"> $15,000-25,000</w:t>
      </w:r>
    </w:p>
    <w:p>
      <w:pPr>
        <w:pStyle w:val="ListBullet"/>
        <w:spacing w:after="80"/>
      </w:pPr>
      <w:r>
        <w:rPr>
          <w:b/>
          <w:sz w:val="22"/>
        </w:rPr>
        <w:t>Marketing (website, conference prep, content):</w:t>
      </w:r>
      <w:r>
        <w:rPr>
          <w:b w:val="0"/>
          <w:sz w:val="22"/>
        </w:rPr>
        <w:t xml:space="preserve"> $15,000-25,000</w:t>
      </w:r>
    </w:p>
    <w:p>
      <w:pPr>
        <w:pStyle w:val="ListBullet"/>
        <w:spacing w:after="80"/>
      </w:pPr>
      <w:r>
        <w:rPr>
          <w:b/>
          <w:sz w:val="22"/>
        </w:rPr>
        <w:t>SBIR grant writer:</w:t>
      </w:r>
      <w:r>
        <w:rPr>
          <w:b w:val="0"/>
          <w:sz w:val="22"/>
        </w:rPr>
        <w:t xml:space="preserve"> $20,000-35,000</w:t>
      </w:r>
    </w:p>
    <w:p>
      <w:pPr>
        <w:pStyle w:val="ListBullet"/>
        <w:spacing w:after="80"/>
      </w:pPr>
      <w:r>
        <w:rPr>
          <w:b/>
          <w:sz w:val="22"/>
        </w:rPr>
        <w:t>Operations and miscellaneous:</w:t>
      </w:r>
      <w:r>
        <w:rPr>
          <w:b w:val="0"/>
          <w:sz w:val="22"/>
        </w:rPr>
        <w:t xml:space="preserve"> $10,000-15,000</w:t>
      </w:r>
    </w:p>
    <w:p>
      <w:pPr>
        <w:pStyle w:val="ListBullet"/>
        <w:spacing w:after="80"/>
      </w:pPr>
      <w:r>
        <w:rPr>
          <w:b/>
          <w:sz w:val="22"/>
        </w:rPr>
        <w:t>CEO compensation (optional, can defer):</w:t>
      </w:r>
      <w:r>
        <w:rPr>
          <w:b w:val="0"/>
          <w:sz w:val="22"/>
        </w:rPr>
        <w:t xml:space="preserve"> $60,000-120,000</w:t>
      </w:r>
    </w:p>
    <w:p>
      <w:pPr>
        <w:pStyle w:val="ListBullet"/>
        <w:spacing w:after="80"/>
      </w:pPr>
      <w:r>
        <w:rPr>
          <w:b/>
          <w:sz w:val="22"/>
        </w:rPr>
        <w:t>Total to GA with 20% contingency:</w:t>
      </w:r>
      <w:r>
        <w:rPr>
          <w:b w:val="0"/>
          <w:sz w:val="22"/>
        </w:rPr>
        <w:t xml:space="preserve"> $296,000-476,000. Round to $300,000-480,000.</w:t>
      </w:r>
    </w:p>
    <w:p>
      <w:pPr>
        <w:pStyle w:val="ListBullet"/>
        <w:spacing w:after="80"/>
      </w:pPr>
      <w:r>
        <w:rPr>
          <w:b/>
          <w:sz w:val="22"/>
        </w:rPr>
        <w:t>Savings vs full-time engineer model:</w:t>
      </w:r>
      <w:r>
        <w:rPr>
          <w:b w:val="0"/>
          <w:sz w:val="22"/>
        </w:rPr>
        <w:t xml:space="preserve"> $50,000-100,000 hard cost reduction. No impact on timeline. No impact on product quality when review cadence is maintained.</w:t>
      </w:r>
    </w:p>
    <w:p>
      <w:pPr>
        <w:spacing w:before="240" w:after="0"/>
      </w:pPr>
      <w:r>
        <w:rPr>
          <w:b/>
          <w:sz w:val="22"/>
        </w:rPr>
        <w:t>Consultant Profile Required</w:t>
      </w:r>
    </w:p>
    <w:p>
      <w:pPr>
        <w:pStyle w:val="ListBullet"/>
        <w:spacing w:after="80"/>
      </w:pPr>
      <w:r>
        <w:rPr>
          <w:b/>
          <w:sz w:val="22"/>
        </w:rPr>
        <w:t>Technical requirements:</w:t>
      </w:r>
      <w:r>
        <w:rPr>
          <w:b w:val="0"/>
          <w:sz w:val="22"/>
        </w:rPr>
        <w:t xml:space="preserve"> 5-plus years senior engineering experience. TypeScript and React expertise required. HIPAA technical safeguards experience strongly preferred. Clinical or health tech software background. Familiarity with WebAssembly, browser-based cryptography, and local-first architecture a significant advantage.</w:t>
      </w:r>
    </w:p>
    <w:p>
      <w:pPr>
        <w:pStyle w:val="ListBullet"/>
        <w:spacing w:after="80"/>
      </w:pPr>
      <w:r>
        <w:rPr>
          <w:b/>
          <w:sz w:val="22"/>
        </w:rPr>
        <w:t>Engagement requirements:</w:t>
      </w:r>
      <w:r>
        <w:rPr>
          <w:b w:val="0"/>
          <w:sz w:val="22"/>
        </w:rPr>
        <w:t xml:space="preserve"> Availability for daily async PR review (30-60 minutes per day). Two synchronous calls per week minimum during MVP phase. Emergency on-call agreement: respond within 4 hours for critical security or compliance issues. Willingness to sign BAA (Business Associate Agreement) as a HIPAA business associate.</w:t>
      </w:r>
    </w:p>
    <w:p>
      <w:pPr>
        <w:pStyle w:val="ListBullet"/>
        <w:spacing w:after="80"/>
      </w:pPr>
      <w:r>
        <w:rPr>
          <w:b/>
          <w:sz w:val="22"/>
        </w:rPr>
        <w:t>Where to find:</w:t>
      </w:r>
      <w:r>
        <w:rPr>
          <w:b w:val="0"/>
          <w:sz w:val="22"/>
        </w:rPr>
        <w:t xml:space="preserve"> Toptal (vetted senior engineers, health tech filter available), Lemon.io (European engineers, strong TypeScript talent), LinkedIn direct outreach to ex-senior engineers at Epic, Nuance, Athenahealth, or Veracyte. Health tech Slack communities (Health Tech Nerds, HealthcareAI Slack). Target: someone who left a full-time health tech role to do fractional consulting work.</w:t>
      </w:r>
    </w:p>
    <w:p>
      <w:pPr>
        <w:pStyle w:val="ListBullet"/>
        <w:spacing w:after="80"/>
      </w:pPr>
      <w:r>
        <w:rPr>
          <w:b/>
          <w:sz w:val="22"/>
        </w:rPr>
        <w:t>Compensation structure:</w:t>
      </w:r>
      <w:r>
        <w:rPr>
          <w:b w:val="0"/>
          <w:sz w:val="22"/>
        </w:rPr>
        <w:t xml:space="preserve"> $150-250 per hour depending on experience and location. $200 per hour is the market rate for a senior engineer with HIPAA experience in fractional engagement. Equity option: 0.25-0.5 percent vesting over 2 years adds retention incentive without cash outlay.</w:t>
      </w:r>
    </w:p>
    <w:p>
      <w:pPr>
        <w:spacing w:before="240" w:after="0"/>
      </w:pPr>
      <w:r>
        <w:rPr>
          <w:b/>
          <w:sz w:val="22"/>
        </w:rPr>
        <w:t>Risk Mitigation for Consultant Model</w:t>
      </w:r>
    </w:p>
    <w:p>
      <w:pPr>
        <w:pStyle w:val="ListBullet"/>
        <w:spacing w:after="80"/>
      </w:pPr>
      <w:r>
        <w:rPr>
          <w:b/>
          <w:sz w:val="22"/>
        </w:rPr>
        <w:t>Availability risk:</w:t>
      </w:r>
      <w:r>
        <w:rPr>
          <w:b w:val="0"/>
          <w:sz w:val="22"/>
        </w:rPr>
        <w:t xml:space="preserve"> Consultant is not available 40 hours per week. Mitigate with formal on-call retainer ($500 per month) and SLA: 4-hour response for critical issues, 24-hour response for standard reviews. If consultant becomes unavailable, 2-week notice period allows replacement hiring.</w:t>
      </w:r>
    </w:p>
    <w:p>
      <w:pPr>
        <w:pStyle w:val="ListBullet"/>
        <w:spacing w:after="80"/>
      </w:pPr>
      <w:r>
        <w:rPr>
          <w:b/>
          <w:sz w:val="22"/>
        </w:rPr>
        <w:t>Context continuity risk:</w:t>
      </w:r>
      <w:r>
        <w:rPr>
          <w:b w:val="0"/>
          <w:sz w:val="22"/>
        </w:rPr>
        <w:t xml:space="preserve"> Consultant builds context over the MVP phase. If replaced, onboarding new consultant costs 2-3 weeks of reduced velocity. Mitigate with thorough Architecture Decision Records maintained by the Architect Agent and Documentation Engineer Agent.</w:t>
      </w:r>
    </w:p>
    <w:p>
      <w:pPr>
        <w:pStyle w:val="ListBullet"/>
        <w:spacing w:after="80"/>
      </w:pPr>
      <w:r>
        <w:rPr>
          <w:b/>
          <w:sz w:val="22"/>
        </w:rPr>
        <w:t>Scope creep risk:</w:t>
      </w:r>
      <w:r>
        <w:rPr>
          <w:b w:val="0"/>
          <w:sz w:val="22"/>
        </w:rPr>
        <w:t xml:space="preserve"> Fractional consultants sometimes expand scope beyond their mandate. Fixed weekly hour caps with overage approval prevents budget blowout. Clear written scope of work signed before engagement begins.</w:t>
      </w:r>
    </w:p>
    <w:sectPr w:rsidR="00FC693F" w:rsidRPr="0006063C" w:rsidSect="00034616">
      <w:foot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7A589"/>
        <w:sz w:val="18"/>
      </w:rPr>
      <w:t>psygnosi.com | a Foundry SMB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