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0D3B5C"/>
          <w:sz w:val="44"/>
        </w:rPr>
        <w:t>Forensai</w:t>
      </w:r>
    </w:p>
    <w:p>
      <w:pPr>
        <w:spacing w:after="40"/>
        <w:jc w:val="left"/>
      </w:pPr>
      <w:r>
        <w:rPr>
          <w:b w:val="0"/>
          <w:color w:val="555555"/>
          <w:sz w:val="26"/>
        </w:rPr>
        <w:t>AI Psychological Evaluation Platform -- Foundry SMB</w:t>
      </w:r>
    </w:p>
    <w:p>
      <w:pPr>
        <w:spacing w:after="120"/>
        <w:jc w:val="left"/>
      </w:pPr>
      <w:r>
        <w:rPr>
          <w:color w:val="999999"/>
          <w:sz w:val="18"/>
        </w:rPr>
        <w:t>6-Week Launch Execution Plan   |   March 4 -- April 14, 2026   |   Confidential</w:t>
      </w:r>
    </w:p>
    <w:p>
      <w:pPr>
        <w:spacing w:before="40" w:after="40"/>
      </w:pPr>
      <w:r>
        <w:rPr>
          <w:color w:val="CCCCCC"/>
          <w:sz w:val="16"/>
        </w:rPr>
        <w:t>________________________________________________________________________</w:t>
      </w:r>
    </w:p>
    <w:p>
      <w:pPr>
        <w:spacing w:before="360" w:after="80"/>
      </w:pPr>
      <w:r>
        <w:rPr>
          <w:b/>
          <w:color w:val="17A589"/>
          <w:sz w:val="18"/>
        </w:rPr>
        <w:t>PURPOSE AND SCOPE</w:t>
      </w:r>
    </w:p>
    <w:p>
      <w:pPr>
        <w:spacing w:after="160"/>
      </w:pPr>
      <w:r>
        <w:rPr>
          <w:sz w:val="22"/>
        </w:rPr>
        <w:t>This plan covers the first six weeks of Forensai development -- March 4 through April 14, 2026. These six weeks establish the foundation everything else is built on: the engineering consultant is hired, the clinical advisors are confirmed, SAM.gov registration is submitted, the SBIR grant writer is engaged, and the first three agents of the MVP are operational. Every day has a primary task. Every week has a non-negotiable milestone. Miss the milestone, the following week's plan adjusts. Hit the milestone, the next week unlocks.</w:t>
      </w:r>
    </w:p>
    <w:p>
      <w:pPr>
        <w:spacing w:before="40" w:after="40"/>
      </w:pPr>
      <w:r>
        <w:rPr>
          <w:color w:val="CCCCCC"/>
          <w:sz w:val="16"/>
        </w:rPr>
        <w:t>________________________________________________________________________</w:t>
      </w:r>
    </w:p>
    <w:p>
      <w:pPr>
        <w:spacing w:before="360" w:after="80"/>
      </w:pPr>
      <w:r>
        <w:rPr>
          <w:b/>
          <w:color w:val="17A589"/>
          <w:sz w:val="18"/>
        </w:rPr>
        <w:t>WEEK 1 -- MARCH 4-10 -- FOUNDATIONS</w:t>
      </w:r>
    </w:p>
    <w:p>
      <w:pPr>
        <w:spacing w:after="80"/>
      </w:pPr>
      <w:r>
        <w:rPr>
          <w:i/>
          <w:sz w:val="22"/>
        </w:rPr>
        <w:t>Theme: Get every machine running. No code ships this week. Everything is setup, hiring, and legal.</w:t>
      </w:r>
    </w:p>
    <w:p>
      <w:pPr>
        <w:spacing w:after="160"/>
      </w:pPr>
      <w:r>
        <w:rPr>
          <w:b/>
          <w:sz w:val="22"/>
        </w:rPr>
        <w:t xml:space="preserve">Non-negotiable milestone: </w:t>
      </w:r>
      <w:r>
        <w:rPr>
          <w:sz w:val="22"/>
        </w:rPr>
        <w:t>SAM.gov registration submitted. Consultant search active with 5 candidates identified. ABPP advisor outreach sent to minimum 3 targets.</w:t>
      </w:r>
    </w:p>
    <w:p>
      <w:pPr>
        <w:spacing w:before="240" w:after="80"/>
      </w:pPr>
      <w:r>
        <w:rPr>
          <w:b/>
          <w:sz w:val="22"/>
        </w:rPr>
        <w:t>Day-by-Day</w:t>
      </w:r>
    </w:p>
    <w:p>
      <w:pPr>
        <w:spacing w:after="160"/>
      </w:pPr>
      <w:r>
        <w:rPr>
          <w:b/>
          <w:sz w:val="22"/>
        </w:rPr>
        <w:t xml:space="preserve">Wednesday March 4: </w:t>
      </w:r>
      <w:r>
        <w:rPr>
          <w:b w:val="0"/>
          <w:sz w:val="22"/>
        </w:rPr>
        <w:t>The first day. Do these four things in order. First: go to sam.gov and begin entity registration. This takes 45-90 minutes to complete the form. Submit it before end of day. It takes 2-4 weeks to process -- the clock starts today. Second: open forensai.com on Namecheap and confirm all three domains (forensai.com, forensai.org, forensai.net) are active and auto-renew is on. Same for forensai.com, forensai.org, forensai.net. Third: post on LinkedIn and Toptal for a fractional senior TypeScript engineer with HIPAA experience. Budget: $150-250 per hour, 15-20 hours per week. Fourth: identify three ABPP-certified forensic psychologists to approach as clinical advisors. Search LinkedIn for "ABPP forensic psychologist" and "board certified forensic psychologist." Write down the three names before you close the laptop.</w:t>
      </w:r>
    </w:p>
    <w:p>
      <w:pPr>
        <w:spacing w:after="160"/>
      </w:pPr>
      <w:r>
        <w:rPr>
          <w:b/>
          <w:sz w:val="22"/>
        </w:rPr>
        <w:t xml:space="preserve">Thursday March 5: </w:t>
      </w:r>
      <w:r>
        <w:rPr>
          <w:b w:val="0"/>
          <w:sz w:val="22"/>
        </w:rPr>
        <w:t>Outreach day. Send personalized LinkedIn connection requests to the three ABPP targets identified yesterday. Each message should reference their specific work -- not a template. Three sentences maximum: acknowledge their practice, describe Forensai in one sentence, ask if they would be open to a 20-minute conversation. Also: email ReofTech (reoftech.com) and ScienceDocs (sciencedocs.com) to request a consultation on NIMH SBIR Phase I application support. Ask about their timeline, success rate, and cost for a Phase I application.</w:t>
      </w:r>
    </w:p>
    <w:p>
      <w:pPr>
        <w:spacing w:after="160"/>
      </w:pPr>
      <w:r>
        <w:rPr>
          <w:b/>
          <w:sz w:val="22"/>
        </w:rPr>
        <w:t xml:space="preserve">Friday March 6: </w:t>
      </w:r>
      <w:r>
        <w:rPr>
          <w:b w:val="0"/>
          <w:sz w:val="22"/>
        </w:rPr>
        <w:t>Legal and entity setup. If Foundry SMB LLC is not already registered, file it today. Wyoming or Delaware are the recommended states for a startup LLC. Cost: $50-100 filing fee. If already registered: pull the EIN documentation -- you need it for SAM.gov and for the SBIR application. Open a dedicated business bank account this week if you do not already have one. SAM.gov requires US bank account routing and account numbers. Review the six existing OpenClaw agent workspaces (Apex, Cole, Remy, Zara, Kit, Scout) and decide which three will be assigned to the Forensai project environment in ForgeCommand.</w:t>
      </w:r>
    </w:p>
    <w:p>
      <w:pPr>
        <w:spacing w:after="160"/>
      </w:pPr>
      <w:r>
        <w:rPr>
          <w:b/>
          <w:sz w:val="22"/>
        </w:rPr>
        <w:t xml:space="preserve">Saturday March 7: </w:t>
      </w:r>
      <w:r>
        <w:rPr>
          <w:b w:val="0"/>
          <w:sz w:val="22"/>
        </w:rPr>
        <w:t>Research and prep. Read through the 17 Forensai documents in order -- specifically docs 05 (Architecture Spec), 06 (Agent System Design), and 13 (Build Plan Technical Roadmap). These three documents are what the engineering consultant will receive on Day 1 of their engagement. Make notes on any questions or gaps. Also: write the job description for the engineering consultant role. One page. Technical requirements, engagement terms, hourly rate, and the on-call clause.</w:t>
      </w:r>
    </w:p>
    <w:p>
      <w:pPr>
        <w:spacing w:after="160"/>
      </w:pPr>
      <w:r>
        <w:rPr>
          <w:b/>
          <w:sz w:val="22"/>
        </w:rPr>
        <w:t xml:space="preserve">Sunday March 8: </w:t>
      </w:r>
      <w:r>
        <w:rPr>
          <w:b w:val="0"/>
          <w:sz w:val="22"/>
        </w:rPr>
        <w:t>Review day. Light work. Review the SAM.gov registration submission for completeness. Check LinkedIn for responses from ABPP targets. Review the SBIR grant writer responses if any have arrived. Plan Week 2 adjustments based on what has and has not happened.</w:t>
      </w:r>
    </w:p>
    <w:p>
      <w:pPr>
        <w:spacing w:after="160"/>
      </w:pPr>
      <w:r>
        <w:rPr>
          <w:b/>
          <w:sz w:val="22"/>
        </w:rPr>
        <w:t xml:space="preserve">Monday March 9: </w:t>
      </w:r>
      <w:r>
        <w:rPr>
          <w:b w:val="0"/>
          <w:sz w:val="22"/>
        </w:rPr>
        <w:t>Consultant pipeline. By today you should have at least 2-3 consultant candidates from Toptal or LinkedIn. Schedule 30-minute screening calls for this week or early next week. Send the one-page job description to each candidate. Also: follow up with SBIR grant writers if no response yet. Send the Specific Aims page (Doc 10) to whichever grant writer responds first -- this is the fastest way to get a meaningful proposal from them.</w:t>
      </w:r>
    </w:p>
    <w:p>
      <w:pPr>
        <w:spacing w:after="160"/>
      </w:pPr>
      <w:r>
        <w:rPr>
          <w:b/>
          <w:sz w:val="22"/>
        </w:rPr>
        <w:t xml:space="preserve">Tuesday March 10: </w:t>
      </w:r>
      <w:r>
        <w:rPr>
          <w:b w:val="0"/>
          <w:sz w:val="22"/>
        </w:rPr>
        <w:t>Week 1 checkpoint. Did the SAM.gov registration go in? Is the consultant search active with at least 5 candidates identified or screened? Has ABPP advisor outreach gone to at least 3 targets? If all three are yes: Week 1 is green. If any are no: identify the specific blocker and remove it before moving to Week 2 activities.</w:t>
      </w:r>
    </w:p>
    <w:p>
      <w:pPr>
        <w:spacing w:before="40" w:after="40"/>
      </w:pPr>
      <w:r>
        <w:rPr>
          <w:color w:val="CCCCCC"/>
          <w:sz w:val="16"/>
        </w:rPr>
        <w:t>________________________________________________________________________</w:t>
      </w:r>
    </w:p>
    <w:p>
      <w:pPr>
        <w:spacing w:before="360" w:after="80"/>
      </w:pPr>
      <w:r>
        <w:rPr>
          <w:b/>
          <w:color w:val="17A589"/>
          <w:sz w:val="18"/>
        </w:rPr>
        <w:t>WEEK 2 -- MARCH 11-17 -- LOCK THE TEAM</w:t>
      </w:r>
    </w:p>
    <w:p>
      <w:pPr>
        <w:spacing w:after="80"/>
      </w:pPr>
      <w:r>
        <w:rPr>
          <w:i/>
          <w:sz w:val="22"/>
        </w:rPr>
        <w:t>Theme: Make the key decisions. Hire the consultant. Confirm an advisor. Lock architecture.</w:t>
      </w:r>
    </w:p>
    <w:p>
      <w:pPr>
        <w:spacing w:after="160"/>
      </w:pPr>
      <w:r>
        <w:rPr>
          <w:b/>
          <w:sz w:val="22"/>
        </w:rPr>
        <w:t xml:space="preserve">Non-negotiable milestone: </w:t>
      </w:r>
      <w:r>
        <w:rPr>
          <w:sz w:val="22"/>
        </w:rPr>
        <w:t>Engineering consultant selected and offer extended. One ABPP advisor has agreed in principle. Monorepo scaffolded and architecture decision records written.</w:t>
      </w:r>
    </w:p>
    <w:p>
      <w:pPr>
        <w:spacing w:before="240" w:after="80"/>
      </w:pPr>
      <w:r>
        <w:rPr>
          <w:b/>
          <w:sz w:val="22"/>
        </w:rPr>
        <w:t>Day-by-Day</w:t>
      </w:r>
    </w:p>
    <w:p>
      <w:pPr>
        <w:spacing w:after="160"/>
      </w:pPr>
      <w:r>
        <w:rPr>
          <w:b/>
          <w:sz w:val="22"/>
        </w:rPr>
        <w:t xml:space="preserve">Wednesday March 11: </w:t>
      </w:r>
      <w:r>
        <w:rPr>
          <w:b w:val="0"/>
          <w:sz w:val="22"/>
        </w:rPr>
        <w:t>Consultant screening calls. Run 30-minute calls with the top 3 consultant candidates. Ask: walk me through a HIPAA-compliant system you built or reviewed. How do you approach local-first PII handling in a browser-based app? What is your availability and on-call policy? Listen for depth on HIPAA technical safeguards -- this is not a credential checkbox, it is a real technical question. Also: pull up the ForgeCommand app (localhost:4000) and verify it is running. Review what was built.</w:t>
      </w:r>
    </w:p>
    <w:p>
      <w:pPr>
        <w:spacing w:after="160"/>
      </w:pPr>
      <w:r>
        <w:rPr>
          <w:b/>
          <w:sz w:val="22"/>
        </w:rPr>
        <w:t xml:space="preserve">Thursday March 12: </w:t>
      </w:r>
      <w:r>
        <w:rPr>
          <w:b w:val="0"/>
          <w:sz w:val="22"/>
        </w:rPr>
        <w:t>Architecture day. The Architect Agent and Backend Agent begin work on the monorepo structure in ~/Desktop/Projects/Forensai/. Turborepo initialization. Package separation: core (agent orchestration logic), ui (React components), web (Vite PWA), desktop (Electron wrapper). Initial package.json files, TypeScript strict configs, ESLint, and Prettier configurations. The goal by end of day: monorepo exists, installs cleanly, and the three sub-packages build without errors.</w:t>
      </w:r>
    </w:p>
    <w:p>
      <w:pPr>
        <w:spacing w:after="160"/>
      </w:pPr>
      <w:r>
        <w:rPr>
          <w:b/>
          <w:sz w:val="22"/>
        </w:rPr>
        <w:t xml:space="preserve">Friday March 13: </w:t>
      </w:r>
      <w:r>
        <w:rPr>
          <w:b w:val="0"/>
          <w:sz w:val="22"/>
        </w:rPr>
        <w:t>Consultant decision. Select the engineer from the screened candidates. Extend the offer. Send the formal engagement letter: hourly rate, weekly hour cap, on-call retainer ($500 per month), 4-hour emergency response SLA, NDA, and BAA (Business Associate Agreement). Give the consultant three documents to read before Day 1: Architecture Spec (Doc 05), Agent System Design (Doc 06), Build Plan (Doc 13). Target consultant start date: Monday March 16 or March 23.</w:t>
      </w:r>
    </w:p>
    <w:p>
      <w:pPr>
        <w:spacing w:after="160"/>
      </w:pPr>
      <w:r>
        <w:rPr>
          <w:b/>
          <w:sz w:val="22"/>
        </w:rPr>
        <w:t xml:space="preserve">Saturday March 14: </w:t>
      </w:r>
      <w:r>
        <w:rPr>
          <w:b w:val="0"/>
          <w:sz w:val="22"/>
        </w:rPr>
        <w:t>ABPP advisor follow-up. By now at least one of the three ABPP targets should have responded. If yes: schedule a 30-minute call. Prepare to explain Forensai in plain language -- what it does, what you are building, what you need from them (product feedback, occasional review, their name associated with the project). Offer: 0.25-0.5 percent equity vesting over 2 years. If no response yet: identify three more ABPP targets and send outreach today.</w:t>
      </w:r>
    </w:p>
    <w:p>
      <w:pPr>
        <w:spacing w:after="160"/>
      </w:pPr>
      <w:r>
        <w:rPr>
          <w:b/>
          <w:sz w:val="22"/>
        </w:rPr>
        <w:t xml:space="preserve">Sunday March 15: </w:t>
      </w:r>
      <w:r>
        <w:rPr>
          <w:b w:val="0"/>
          <w:sz w:val="22"/>
        </w:rPr>
        <w:t>Architecture Decision Records. The Architect Agent drafts the first five ADRs: (1) Monorepo structure and package boundaries, (2) Local PHI storage with IndexedDB and AES-256-GCM, (3) LLMGateway abstraction over Anthropic and OpenAI, (4) WASM-based PII detection using Presidio, (5) Local RAG with LanceDB and transformers.js. These documents define every major technical decision and their rationale. The consultant reviews them on Day 1.</w:t>
      </w:r>
    </w:p>
    <w:p>
      <w:pPr>
        <w:spacing w:after="160"/>
      </w:pPr>
      <w:r>
        <w:rPr>
          <w:b/>
          <w:sz w:val="22"/>
        </w:rPr>
        <w:t xml:space="preserve">Monday March 16: </w:t>
      </w:r>
      <w:r>
        <w:rPr>
          <w:b w:val="0"/>
          <w:sz w:val="22"/>
        </w:rPr>
        <w:t>Consultant Day 1 (if start date confirmed). First session: 90-minute orientation call with CEO. Walk through the five ADRs. Discuss the PHI data boundary -- exactly what stays local and what can transmit. Agree on daily review cadence: agent code submitted as pull requests, consultant reviews and approves or requests changes within 24 hours. Establish the communication channel (Slack or similar). Also: SBIR grant writer selection -- by today you should have proposals from at least one firm. Select and sign the engagement letter.</w:t>
      </w:r>
    </w:p>
    <w:p>
      <w:pPr>
        <w:spacing w:after="160"/>
      </w:pPr>
      <w:r>
        <w:rPr>
          <w:b/>
          <w:sz w:val="22"/>
        </w:rPr>
        <w:t xml:space="preserve">Tuesday March 17: </w:t>
      </w:r>
      <w:r>
        <w:rPr>
          <w:b w:val="0"/>
          <w:sz w:val="22"/>
        </w:rPr>
        <w:t>Week 2 checkpoint. Consultant offer extended and accepted or in final negotiation? One ABPP advisor agreed in principle? Monorepo scaffolded and ADRs written? SBIR grant writer engaged? If all four: Week 2 is green. Move to Week 3 with momentum.</w:t>
      </w:r>
    </w:p>
    <w:p>
      <w:pPr>
        <w:spacing w:before="40" w:after="40"/>
      </w:pPr>
      <w:r>
        <w:rPr>
          <w:color w:val="CCCCCC"/>
          <w:sz w:val="16"/>
        </w:rPr>
        <w:t>________________________________________________________________________</w:t>
      </w:r>
    </w:p>
    <w:p>
      <w:pPr>
        <w:spacing w:before="360" w:after="80"/>
      </w:pPr>
      <w:r>
        <w:rPr>
          <w:b/>
          <w:color w:val="17A589"/>
          <w:sz w:val="18"/>
        </w:rPr>
        <w:t>WEEK 3 -- MARCH 18-24 -- PHI LAYER AND PII ENGINE</w:t>
      </w:r>
    </w:p>
    <w:p>
      <w:pPr>
        <w:spacing w:after="80"/>
      </w:pPr>
      <w:r>
        <w:rPr>
          <w:i/>
          <w:sz w:val="22"/>
        </w:rPr>
        <w:t>Theme: Build the security foundation. Nothing else ships until this is right.</w:t>
      </w:r>
    </w:p>
    <w:p>
      <w:pPr>
        <w:spacing w:after="160"/>
      </w:pPr>
      <w:r>
        <w:rPr>
          <w:b/>
          <w:sz w:val="22"/>
        </w:rPr>
        <w:t xml:space="preserve">Non-negotiable milestone: </w:t>
      </w:r>
      <w:r>
        <w:rPr>
          <w:sz w:val="22"/>
        </w:rPr>
        <w:t>PHI encryption layer operational and passing test suite with greater than 98 percent sensitivity on synthetic PHI test set. PII detection WASM engine integrated.</w:t>
      </w:r>
    </w:p>
    <w:p>
      <w:pPr>
        <w:spacing w:before="240" w:after="80"/>
      </w:pPr>
      <w:r>
        <w:rPr>
          <w:b/>
          <w:sz w:val="22"/>
        </w:rPr>
        <w:t>Day-by-Day</w:t>
      </w:r>
    </w:p>
    <w:p>
      <w:pPr>
        <w:spacing w:after="160"/>
      </w:pPr>
      <w:r>
        <w:rPr>
          <w:b/>
          <w:sz w:val="22"/>
        </w:rPr>
        <w:t xml:space="preserve">Wednesday March 18: </w:t>
      </w:r>
      <w:r>
        <w:rPr>
          <w:b w:val="0"/>
          <w:sz w:val="22"/>
        </w:rPr>
        <w:t>PHI encryption implementation begins. The Security Specialist Agent and Backend Agent work in parallel. Security Specialist: draft the threat model for the PHI storage layer. What are the attack vectors? What data is in scope? Backend Agent: implement IndexedDB wrapper with AES-256-GCM encryption via SubtleCrypto API. Key derivation from user passphrase using PBKDF2. Schema: CaseRecord, PatientDemographics (PHI-flagged), EvaluationSession, AuditEntry (append-only).</w:t>
      </w:r>
    </w:p>
    <w:p>
      <w:pPr>
        <w:spacing w:after="160"/>
      </w:pPr>
      <w:r>
        <w:rPr>
          <w:b/>
          <w:sz w:val="22"/>
        </w:rPr>
        <w:t xml:space="preserve">Thursday March 19: </w:t>
      </w:r>
      <w:r>
        <w:rPr>
          <w:b w:val="0"/>
          <w:sz w:val="22"/>
        </w:rPr>
        <w:t>PII detection engine integration. The Backend Agent integrates the Presidio-based WASM module. This runs entirely in-browser. Feed it synthetic test documents containing names, dates of birth, Social Security numbers, addresses, and insurance IDs. Measure sensitivity (percent of PHI correctly identified) and specificity (percent of non-PHI correctly left alone). Target: sensitivity above 98 percent, specificity above 95 percent. Log all failures for model tuning.</w:t>
      </w:r>
    </w:p>
    <w:p>
      <w:pPr>
        <w:spacing w:after="160"/>
      </w:pPr>
      <w:r>
        <w:rPr>
          <w:b/>
          <w:sz w:val="22"/>
        </w:rPr>
        <w:t xml:space="preserve">Friday March 20: </w:t>
      </w:r>
      <w:r>
        <w:rPr>
          <w:b w:val="0"/>
          <w:sz w:val="22"/>
        </w:rPr>
        <w:t>Consultant review session. The consultant reviews the PHI encryption implementation and PII detection integration. This is the most security-critical code in the entire product. Every line gets reviewed. The consultant signs off on the data boundary implementation: PHI is encrypted at rest, PII is detected and stripped before any LLM transmission, the audit trail write is append-only with no delete path. No feature code ships until this review is complete and signed off.</w:t>
      </w:r>
    </w:p>
    <w:p>
      <w:pPr>
        <w:spacing w:after="160"/>
      </w:pPr>
      <w:r>
        <w:rPr>
          <w:b/>
          <w:sz w:val="22"/>
        </w:rPr>
        <w:t xml:space="preserve">Saturday March 21: </w:t>
      </w:r>
      <w:r>
        <w:rPr>
          <w:b w:val="0"/>
          <w:sz w:val="22"/>
        </w:rPr>
        <w:t>LLMGateway abstraction. The Backend Agent implements the LLMGateway layer: a TypeScript interface that abstracts over Anthropic Claude Sonnet (primary) and OpenAI GPT-4o (fallback). The gateway enforces the PII scrubbing step before every outbound API call -- this is hardcoded, not configurable. Any call that bypasses the scrubber throws an error and logs to the audit trail. The SBIR grant writer delivers the first draft of the Specific Aims revision by this weekend. Review and provide feedback.</w:t>
      </w:r>
    </w:p>
    <w:p>
      <w:pPr>
        <w:spacing w:after="160"/>
      </w:pPr>
      <w:r>
        <w:rPr>
          <w:b/>
          <w:sz w:val="22"/>
        </w:rPr>
        <w:t xml:space="preserve">Sunday March 22: </w:t>
      </w:r>
      <w:r>
        <w:rPr>
          <w:b w:val="0"/>
          <w:sz w:val="22"/>
        </w:rPr>
        <w:t>DSM-5-TR knowledge base. The Backend Agent builds the SQLite database (sql.js WASM) containing DSM-5-TR diagnostic criteria. Organized by disorder category, criterion set, severity specifiers, and differential diagnosis notes. This is loaded once on application first launch and stored in IndexedDB. The Diagnostician Agent queries it locally -- no external API call for DSM-5-TR lookups.</w:t>
      </w:r>
    </w:p>
    <w:p>
      <w:pPr>
        <w:spacing w:after="160"/>
      </w:pPr>
      <w:r>
        <w:rPr>
          <w:b/>
          <w:sz w:val="22"/>
        </w:rPr>
        <w:t xml:space="preserve">Monday March 23: </w:t>
      </w:r>
      <w:r>
        <w:rPr>
          <w:b w:val="0"/>
          <w:sz w:val="22"/>
        </w:rPr>
        <w:t>Test suite for PHI layer. The QA Agent writes the complete test suite for the PHI encryption and PII detection systems. Tests include: round-trip encryption and decryption of sample case records, PII detection against 20 synthetic test documents with known PHI distributions, audit trail append verification (confirm no delete path exists), and key derivation correctness. All tests must pass before moving to agent development.</w:t>
      </w:r>
    </w:p>
    <w:p>
      <w:pPr>
        <w:spacing w:after="160"/>
      </w:pPr>
      <w:r>
        <w:rPr>
          <w:b/>
          <w:sz w:val="22"/>
        </w:rPr>
        <w:t xml:space="preserve">Tuesday March 24: </w:t>
      </w:r>
      <w:r>
        <w:rPr>
          <w:b w:val="0"/>
          <w:sz w:val="22"/>
        </w:rPr>
        <w:t>Week 3 checkpoint. PHI encryption layer passing all tests? PII detection hitting greater than 98 percent sensitivity? Consultant signed off on the security foundation? LLMGateway operational? DSM-5-TR knowledge base loaded? If yes to all: Week 3 is green. The foundation is secure. Agent development begins next week.</w:t>
      </w:r>
    </w:p>
    <w:p>
      <w:pPr>
        <w:spacing w:before="40" w:after="40"/>
      </w:pPr>
      <w:r>
        <w:rPr>
          <w:color w:val="CCCCCC"/>
          <w:sz w:val="16"/>
        </w:rPr>
        <w:t>________________________________________________________________________</w:t>
      </w:r>
    </w:p>
    <w:p>
      <w:pPr>
        <w:spacing w:before="360" w:after="80"/>
      </w:pPr>
      <w:r>
        <w:rPr>
          <w:b/>
          <w:color w:val="17A589"/>
          <w:sz w:val="18"/>
        </w:rPr>
        <w:t>WEEK 4 -- MARCH 25-31 -- INGESTOR AGENT</w:t>
      </w:r>
    </w:p>
    <w:p>
      <w:pPr>
        <w:spacing w:after="80"/>
      </w:pPr>
      <w:r>
        <w:rPr>
          <w:i/>
          <w:sz w:val="22"/>
        </w:rPr>
        <w:t>Theme: Build the intake pipeline. Get documents into the system cleanly.</w:t>
      </w:r>
    </w:p>
    <w:p>
      <w:pPr>
        <w:spacing w:after="160"/>
      </w:pPr>
      <w:r>
        <w:rPr>
          <w:b/>
          <w:sz w:val="22"/>
        </w:rPr>
        <w:t xml:space="preserve">Non-negotiable milestone: </w:t>
      </w:r>
      <w:r>
        <w:rPr>
          <w:sz w:val="22"/>
        </w:rPr>
        <w:t>Ingestor Agent processes a PDF forensic evaluation referral packet end-to-end and produces a structured case record with all PHI correctly flagged and all non-PHI content available for downstream agents.</w:t>
      </w:r>
    </w:p>
    <w:p>
      <w:pPr>
        <w:spacing w:before="240" w:after="80"/>
      </w:pPr>
      <w:r>
        <w:rPr>
          <w:b/>
          <w:sz w:val="22"/>
        </w:rPr>
        <w:t>Day-by-Day</w:t>
      </w:r>
    </w:p>
    <w:p>
      <w:pPr>
        <w:spacing w:after="160"/>
      </w:pPr>
      <w:r>
        <w:rPr>
          <w:b/>
          <w:sz w:val="22"/>
        </w:rPr>
        <w:t xml:space="preserve">Wednesday March 25: </w:t>
      </w:r>
      <w:r>
        <w:rPr>
          <w:b w:val="0"/>
          <w:sz w:val="22"/>
        </w:rPr>
        <w:t>Ingestor Agent implementation begins. The Backend Agent builds the Ingestor Agent core: file upload handler (PDF via PDF.js, DOCX via mammoth.js, images via canvas OCR), text extraction pipeline, document type classifier (referral letter vs psychological records vs legal documents vs prior evaluations), and structured output schema. The Ingestor receives raw files and returns a CaseRecord object with all text organized by document type and all PHI flagged for local-only storage.</w:t>
      </w:r>
    </w:p>
    <w:p>
      <w:pPr>
        <w:spacing w:after="160"/>
      </w:pPr>
      <w:r>
        <w:rPr>
          <w:b/>
          <w:sz w:val="22"/>
        </w:rPr>
        <w:t xml:space="preserve">Thursday March 26: </w:t>
      </w:r>
      <w:r>
        <w:rPr>
          <w:b w:val="0"/>
          <w:sz w:val="22"/>
        </w:rPr>
        <w:t>PII scrubbing integration in Ingestor. Every text segment extracted by the Ingestor passes through the WASM PII detector before being handed to any other agent. PHI fields (names, dates, identifiers) are stored in the encrypted local PHI store. The remaining text -- clinical content stripped of identifiers -- is what downstream agents receive. Test with 5 synthetic case packets. Verify the boundary is holding.</w:t>
      </w:r>
    </w:p>
    <w:p>
      <w:pPr>
        <w:spacing w:after="160"/>
      </w:pPr>
      <w:r>
        <w:rPr>
          <w:b/>
          <w:sz w:val="22"/>
        </w:rPr>
        <w:t xml:space="preserve">Friday March 27: </w:t>
      </w:r>
      <w:r>
        <w:rPr>
          <w:b w:val="0"/>
          <w:sz w:val="22"/>
        </w:rPr>
        <w:t>Consultant review of Ingestor Agent. Full code review. The consultant verifies the data boundary implementation -- confirm PHI is stored locally only, confirm the scrubbed content passed to downstream agents contains no residual PII on the synthetic test set. Adjust based on findings. This review gates Ingestor Agent approval.</w:t>
      </w:r>
    </w:p>
    <w:p>
      <w:pPr>
        <w:spacing w:after="160"/>
      </w:pPr>
      <w:r>
        <w:rPr>
          <w:b/>
          <w:sz w:val="22"/>
        </w:rPr>
        <w:t xml:space="preserve">Saturday March 28: </w:t>
      </w:r>
      <w:r>
        <w:rPr>
          <w:b w:val="0"/>
          <w:sz w:val="22"/>
        </w:rPr>
        <w:t>Golden case test set compilation. Work with the ABPP clinical advisor (once confirmed) or use de-identified public domain forensic evaluation examples to build the golden case test set. Target: 10 de-identified evaluation packets representing different forensic evaluation types -- competency to stand trial, violence risk assessment, child custody, criminal responsibility. These are the ground-truth cases used to validate every agent release.</w:t>
      </w:r>
    </w:p>
    <w:p>
      <w:pPr>
        <w:spacing w:after="160"/>
      </w:pPr>
      <w:r>
        <w:rPr>
          <w:b/>
          <w:sz w:val="22"/>
        </w:rPr>
        <w:t xml:space="preserve">Sunday March 29: </w:t>
      </w:r>
      <w:r>
        <w:rPr>
          <w:b w:val="0"/>
          <w:sz w:val="22"/>
        </w:rPr>
        <w:t>SBIR application progress review. The grant writer should have a first full draft of the Phase I application by end of March. Review it with specific attention to: Aim 1 (PII detection engine validation), Aim 2 (DSM-5-TR criterion mapping), Aim 3 (pilot study design). The pilot study requires 10 ABPP-certified forensic psychologists -- confirm the advisor pipeline can support this recruitment.</w:t>
      </w:r>
    </w:p>
    <w:p>
      <w:pPr>
        <w:spacing w:after="160"/>
      </w:pPr>
      <w:r>
        <w:rPr>
          <w:b/>
          <w:sz w:val="22"/>
        </w:rPr>
        <w:t xml:space="preserve">Monday March 30: </w:t>
      </w:r>
      <w:r>
        <w:rPr>
          <w:b w:val="0"/>
          <w:sz w:val="22"/>
        </w:rPr>
        <w:t>Ingestor Agent QA. The QA Agent runs the golden case test set through the Ingestor Agent. Metrics: document type classification accuracy, PHI detection recall in extracted text, structured case record completeness, processing time per document. Target: above 90 percent classification accuracy, above 98 percent PHI recall, less than 30 seconds per document on consumer hardware.</w:t>
      </w:r>
    </w:p>
    <w:p>
      <w:pPr>
        <w:spacing w:after="160"/>
      </w:pPr>
      <w:r>
        <w:rPr>
          <w:b/>
          <w:sz w:val="22"/>
        </w:rPr>
        <w:t xml:space="preserve">Tuesday March 31: </w:t>
      </w:r>
      <w:r>
        <w:rPr>
          <w:b w:val="0"/>
          <w:sz w:val="22"/>
        </w:rPr>
        <w:t>Week 4 checkpoint and end-of-month review. Ingestor Agent passing golden case test set? ABPP advisor confirmed (at least one)? SBIR application first draft reviewed? SAM.gov registration -- has the UEI been assigned yet (check the portal)? If Ingestor Agent is passing: Week 4 is green. End of March review: 4 weeks in, foundation is secure, first agent is operational. You are on track for MVP at Day 90.</w:t>
      </w:r>
    </w:p>
    <w:p>
      <w:pPr>
        <w:spacing w:before="40" w:after="40"/>
      </w:pPr>
      <w:r>
        <w:rPr>
          <w:color w:val="CCCCCC"/>
          <w:sz w:val="16"/>
        </w:rPr>
        <w:t>________________________________________________________________________</w:t>
      </w:r>
    </w:p>
    <w:p>
      <w:pPr>
        <w:spacing w:before="360" w:after="80"/>
      </w:pPr>
      <w:r>
        <w:rPr>
          <w:b/>
          <w:color w:val="17A589"/>
          <w:sz w:val="18"/>
        </w:rPr>
        <w:t>WEEK 5 -- APRIL 1-7 -- DIAGNOSTICIAN AGENT</w:t>
      </w:r>
    </w:p>
    <w:p>
      <w:pPr>
        <w:spacing w:after="80"/>
      </w:pPr>
      <w:r>
        <w:rPr>
          <w:i/>
          <w:sz w:val="22"/>
        </w:rPr>
        <w:t>Theme: Build the clinical reasoning layer. This is the most clinically sensitive agent in the system.</w:t>
      </w:r>
    </w:p>
    <w:p>
      <w:pPr>
        <w:spacing w:after="160"/>
      </w:pPr>
      <w:r>
        <w:rPr>
          <w:b/>
          <w:sz w:val="22"/>
        </w:rPr>
        <w:t xml:space="preserve">Non-negotiable milestone: </w:t>
      </w:r>
      <w:r>
        <w:rPr>
          <w:sz w:val="22"/>
        </w:rPr>
        <w:t>Diagnostician Agent generates structured diagnostic hypotheses with DSM-5-TR criterion citations from a scrubbed case record. Output reviewed and approved by ABPP clinical advisor.</w:t>
      </w:r>
    </w:p>
    <w:p>
      <w:pPr>
        <w:spacing w:before="240" w:after="80"/>
      </w:pPr>
      <w:r>
        <w:rPr>
          <w:b/>
          <w:sz w:val="22"/>
        </w:rPr>
        <w:t>Day-by-Day</w:t>
      </w:r>
    </w:p>
    <w:p>
      <w:pPr>
        <w:spacing w:after="160"/>
      </w:pPr>
      <w:r>
        <w:rPr>
          <w:b/>
          <w:sz w:val="22"/>
        </w:rPr>
        <w:t xml:space="preserve">Wednesday April 1: </w:t>
      </w:r>
      <w:r>
        <w:rPr>
          <w:b w:val="0"/>
          <w:sz w:val="22"/>
        </w:rPr>
        <w:t>Diagnostician Agent implementation. The Backend Agent builds the Diagnostician Agent. Inputs: scrubbed case record from Ingestor, DSM-5-TR knowledge base query results. Process: maps clinical presentations and behavioral observations to DSM-5-TR criterion sets, generates differential diagnosis list with supporting evidence from case record, calculates criterion satisfaction for each diagnostic hypothesis, flags ambiguous presentations for explicit doctor review. Output: structured DiagnosticHypothesis objects with criterion citations and confidence levels.</w:t>
      </w:r>
    </w:p>
    <w:p>
      <w:pPr>
        <w:spacing w:after="160"/>
      </w:pPr>
      <w:r>
        <w:rPr>
          <w:b/>
          <w:sz w:val="22"/>
        </w:rPr>
        <w:t xml:space="preserve">Thursday April 2: </w:t>
      </w:r>
      <w:r>
        <w:rPr>
          <w:b w:val="0"/>
          <w:sz w:val="22"/>
        </w:rPr>
        <w:t>Guardrails implementation for Diagnostician Agent. This agent must never render a diagnosis -- it generates hypotheses for doctor evaluation only. The guardrails: (1) all output is explicitly labeled as hypothesis, not diagnosis, (2) the approval gate is enforced in the UI -- doctor must review and approve or modify each hypothesis before it passes to the Writer Agent, (3) the audit trail records the doctor's approval action with timestamp, (4) if the Diagnostician has insufficient data to generate a hypothesis it returns an explicit InsufficientData flag, not a speculative output.</w:t>
      </w:r>
    </w:p>
    <w:p>
      <w:pPr>
        <w:spacing w:after="160"/>
      </w:pPr>
      <w:r>
        <w:rPr>
          <w:b/>
          <w:sz w:val="22"/>
        </w:rPr>
        <w:t xml:space="preserve">Friday April 3: </w:t>
      </w:r>
      <w:r>
        <w:rPr>
          <w:b w:val="0"/>
          <w:sz w:val="22"/>
        </w:rPr>
        <w:t>ABPP advisor clinical review session. This is the most important review in the first six weeks. Present the Diagnostician Agent output on a synthetic case to the ABPP clinical advisor. Ask: does this output reflect appropriate clinical reasoning? Are the DSM-5-TR criterion citations accurate? Does the hypothesis framing match how a forensic psychologist would approach this case? Incorporate all feedback before moving forward. The advisor's approval of the Diagnostician Agent's output schema is the clinical credibility gate.</w:t>
      </w:r>
    </w:p>
    <w:p>
      <w:pPr>
        <w:spacing w:after="160"/>
      </w:pPr>
      <w:r>
        <w:rPr>
          <w:b/>
          <w:sz w:val="22"/>
        </w:rPr>
        <w:t xml:space="preserve">Saturday April 4: </w:t>
      </w:r>
      <w:r>
        <w:rPr>
          <w:b w:val="0"/>
          <w:sz w:val="22"/>
        </w:rPr>
        <w:t>First Approval Gate UI. The Frontend Agent builds the first approval gate interface: the Diagnostic Hypothesis Review screen. Displays all Diagnostician Agent hypotheses. Each hypothesis shows: DSM-5-TR criterion citations, supporting evidence from case record, confidence indicators. Doctor can: approve as-is, modify before approving, reject and request regeneration with additional context, or mark as insufficient data. The approve action writes to the audit trail. The continue button to Writer Agent is disabled until all hypotheses have been actioned.</w:t>
      </w:r>
    </w:p>
    <w:p>
      <w:pPr>
        <w:spacing w:after="160"/>
      </w:pPr>
      <w:r>
        <w:rPr>
          <w:b/>
          <w:sz w:val="22"/>
        </w:rPr>
        <w:t xml:space="preserve">Sunday April 5: </w:t>
      </w:r>
      <w:r>
        <w:rPr>
          <w:b w:val="0"/>
          <w:sz w:val="22"/>
        </w:rPr>
        <w:t>Diagnostician Agent test suite. The QA Agent tests the Diagnostician against the 10-case golden set. Metrics: criterion mapping accuracy compared to ABPP advisor ground truth, differential diagnosis completeness, false-positive hypothesis rate (flagging non-present disorders), appropriate InsufficientData flags for incomplete records. Target: above 85 percent agreement with ABPP advisor ground truth diagnoses on the golden case set.</w:t>
      </w:r>
    </w:p>
    <w:p>
      <w:pPr>
        <w:spacing w:after="160"/>
      </w:pPr>
      <w:r>
        <w:rPr>
          <w:b/>
          <w:sz w:val="22"/>
        </w:rPr>
        <w:t xml:space="preserve">Monday April 6: </w:t>
      </w:r>
      <w:r>
        <w:rPr>
          <w:b w:val="0"/>
          <w:sz w:val="22"/>
        </w:rPr>
        <w:t>Invite founding beta users. By now you have: a working Ingestor Agent, a working Diagnostician Agent, and the first approval gate. This is enough to show a real forensic psychologist something meaningful. Reach out to the FORENSIC-PSYCH listserv with a brief post: Forensai is looking for 5 board-certified forensic psychologists to participate in a paid beta. One evaluation, structured feedback session, $200 honorarium. This generates the first real user feedback and the first names for the reference customer pipeline.</w:t>
      </w:r>
    </w:p>
    <w:p>
      <w:pPr>
        <w:spacing w:after="160"/>
      </w:pPr>
      <w:r>
        <w:rPr>
          <w:b/>
          <w:sz w:val="22"/>
        </w:rPr>
        <w:t xml:space="preserve">Tuesday April 7: </w:t>
      </w:r>
      <w:r>
        <w:rPr>
          <w:b w:val="0"/>
          <w:sz w:val="22"/>
        </w:rPr>
        <w:t>Week 5 checkpoint. Diagnostician Agent passing golden case test suite above 85 percent threshold? ABPP advisor approved the output schema? First approval gate UI functional? Beta user outreach sent? If yes: Week 5 is green. One week to MVP.</w:t>
      </w:r>
    </w:p>
    <w:p>
      <w:pPr>
        <w:spacing w:before="40" w:after="40"/>
      </w:pPr>
      <w:r>
        <w:rPr>
          <w:color w:val="CCCCCC"/>
          <w:sz w:val="16"/>
        </w:rPr>
        <w:t>________________________________________________________________________</w:t>
      </w:r>
    </w:p>
    <w:p>
      <w:pPr>
        <w:spacing w:before="360" w:after="80"/>
      </w:pPr>
      <w:r>
        <w:rPr>
          <w:b/>
          <w:color w:val="17A589"/>
          <w:sz w:val="18"/>
        </w:rPr>
        <w:t>WEEK 6 -- APRIL 8-14 -- WRITER AGENT AND MVP CLOSE</w:t>
      </w:r>
    </w:p>
    <w:p>
      <w:pPr>
        <w:spacing w:after="80"/>
      </w:pPr>
      <w:r>
        <w:rPr>
          <w:i/>
          <w:sz w:val="22"/>
        </w:rPr>
        <w:t>Theme: Complete the three-agent MVP. Get real evaluations through the pipeline.</w:t>
      </w:r>
    </w:p>
    <w:p>
      <w:pPr>
        <w:spacing w:after="160"/>
      </w:pPr>
      <w:r>
        <w:rPr>
          <w:b/>
          <w:sz w:val="22"/>
        </w:rPr>
        <w:t xml:space="preserve">Non-negotiable milestone: </w:t>
      </w:r>
      <w:r>
        <w:rPr>
          <w:sz w:val="22"/>
        </w:rPr>
        <w:t>Writer Agent generates a complete forensic evaluation report draft from approved diagnostic hypotheses. Full three-agent pipeline runs end-to-end on a synthetic case. At least 3 beta users confirmed.</w:t>
      </w:r>
    </w:p>
    <w:p>
      <w:pPr>
        <w:spacing w:before="240" w:after="80"/>
      </w:pPr>
      <w:r>
        <w:rPr>
          <w:b/>
          <w:sz w:val="22"/>
        </w:rPr>
        <w:t>Day-by-Day</w:t>
      </w:r>
    </w:p>
    <w:p>
      <w:pPr>
        <w:spacing w:after="160"/>
      </w:pPr>
      <w:r>
        <w:rPr>
          <w:b/>
          <w:sz w:val="22"/>
        </w:rPr>
        <w:t xml:space="preserve">Wednesday April 8: </w:t>
      </w:r>
      <w:r>
        <w:rPr>
          <w:b w:val="0"/>
          <w:sz w:val="22"/>
        </w:rPr>
        <w:t>Writer Agent implementation. The Backend Agent builds the Writer Agent. Inputs: approved diagnostic hypotheses from Diagnostician, scrubbed case record, practitioner style preferences. Process: generates full evaluation report in standard forensic psychology format -- reason for referral, background history, behavioral observations, integrated test results, integrated findings, diagnostic impressions, clinical opinions, recommendations. Each section generated separately, passed through the approval gate sequence. Output: structured ReportDraft with section-level edit history.</w:t>
      </w:r>
    </w:p>
    <w:p>
      <w:pPr>
        <w:spacing w:after="160"/>
      </w:pPr>
      <w:r>
        <w:rPr>
          <w:b/>
          <w:sz w:val="22"/>
        </w:rPr>
        <w:t xml:space="preserve">Thursday April 9: </w:t>
      </w:r>
      <w:r>
        <w:rPr>
          <w:b w:val="0"/>
          <w:sz w:val="22"/>
        </w:rPr>
        <w:t>Review interface build. The Frontend Agent builds the TipTap/ProseMirror-based review interface. Left panel: Writer Agent draft with inline citations. Right panel: editable document. The practitioner edits the right panel -- all changes logged to audit trail. Four approval gates enforced in sequence: diagnostic hypotheses (Week 5), integrated findings, diagnostic impressions, final report. Each gate must be explicitly approved before the next section is unlocked. The export button (DOCX and PDF) activates only after all four gates are approved.</w:t>
      </w:r>
    </w:p>
    <w:p>
      <w:pPr>
        <w:spacing w:after="160"/>
      </w:pPr>
      <w:r>
        <w:rPr>
          <w:b/>
          <w:sz w:val="22"/>
        </w:rPr>
        <w:t xml:space="preserve">Friday April 10: </w:t>
      </w:r>
      <w:r>
        <w:rPr>
          <w:b w:val="0"/>
          <w:sz w:val="22"/>
        </w:rPr>
        <w:t>DOCX export and audit trail. The Backend Agent implements DOCX export via docx.js. Report formatted to professional forensic psychology standards. Audit trail embedded as DOCX metadata: agent version, all approval timestamps, all edit actions, SHA-256 chain for tamper evidence. PDF export via print-to-PDF. Consultant reviews the export implementation -- confirm the audit trail metadata is complete and the DOCX formatting meets professional standards.</w:t>
      </w:r>
    </w:p>
    <w:p>
      <w:pPr>
        <w:spacing w:after="160"/>
      </w:pPr>
      <w:r>
        <w:rPr>
          <w:b/>
          <w:sz w:val="22"/>
        </w:rPr>
        <w:t xml:space="preserve">Saturday April 11: </w:t>
      </w:r>
      <w:r>
        <w:rPr>
          <w:b w:val="0"/>
          <w:sz w:val="22"/>
        </w:rPr>
        <w:t>End-to-end pipeline test. Run the full three-agent pipeline on all 10 golden cases. Start to finish: file upload through Ingestor, diagnostic hypotheses from Diagnostician, report draft from Writer, review interface interaction, DOCX export with audit trail. Measure: total processing time per case, PHI boundary integrity throughout, approval gate enforcement, audit trail completeness. Fix any pipeline breaks before the beta user sessions.</w:t>
      </w:r>
    </w:p>
    <w:p>
      <w:pPr>
        <w:spacing w:after="160"/>
      </w:pPr>
      <w:r>
        <w:rPr>
          <w:b/>
          <w:sz w:val="22"/>
        </w:rPr>
        <w:t xml:space="preserve">Sunday April 12: </w:t>
      </w:r>
      <w:r>
        <w:rPr>
          <w:b w:val="0"/>
          <w:sz w:val="22"/>
        </w:rPr>
        <w:t>Beta user prep. Three or more beta users should be confirmed by now. Prepare the beta session: 45-minute Zoom call, structured feedback protocol. The user sees a de-identified synthetic case run through the pipeline live. They interact with the review interface. They export the report. You ask: did the diagnostic hypotheses reflect appropriate clinical reasoning? How would you rate the report draft quality? What is missing? What needs to change before you would use this in practice?</w:t>
      </w:r>
    </w:p>
    <w:p>
      <w:pPr>
        <w:spacing w:after="160"/>
      </w:pPr>
      <w:r>
        <w:rPr>
          <w:b/>
          <w:sz w:val="22"/>
        </w:rPr>
        <w:t xml:space="preserve">Monday April 13: </w:t>
      </w:r>
      <w:r>
        <w:rPr>
          <w:b w:val="0"/>
          <w:sz w:val="22"/>
        </w:rPr>
        <w:t>First beta sessions. Run the first two beta sessions. Record all feedback. The ABPP advisor should be present or review the recording. Key questions the feedback must answer: is the diagnostic hypothesis output clinically credible? Is the report draft at a publishable quality? Is the review interface usable under real working conditions? Would this practitioner pay $299 per month for this tool?</w:t>
      </w:r>
    </w:p>
    <w:p>
      <w:pPr>
        <w:spacing w:after="160"/>
      </w:pPr>
      <w:r>
        <w:rPr>
          <w:b/>
          <w:sz w:val="22"/>
        </w:rPr>
        <w:t xml:space="preserve">Tuesday April 14: </w:t>
      </w:r>
      <w:r>
        <w:rPr>
          <w:b w:val="0"/>
          <w:sz w:val="22"/>
        </w:rPr>
        <w:t>Week 6 checkpoint and 6-week review. Writer Agent complete? Full pipeline running end-to-end? Three or more beta users confirmed? First beta sessions completed? If yes to all: the 6-week plan is complete. You have a working three-agent MVP that real forensic psychologists have seen and responded to. The SAM.gov UEI is either assigned or in final processing. The SBIR grant writer is working. The engineering consultant is engaged. One ABPP advisor is confirmed. You are 90 days from revenue.</w:t>
      </w:r>
    </w:p>
    <w:p>
      <w:pPr>
        <w:spacing w:before="40" w:after="40"/>
      </w:pPr>
      <w:r>
        <w:rPr>
          <w:color w:val="CCCCCC"/>
          <w:sz w:val="16"/>
        </w:rPr>
        <w:t>________________________________________________________________________</w:t>
      </w:r>
    </w:p>
    <w:p>
      <w:pPr>
        <w:spacing w:before="360" w:after="80"/>
      </w:pPr>
      <w:r>
        <w:rPr>
          <w:b/>
          <w:color w:val="17A589"/>
          <w:sz w:val="18"/>
        </w:rPr>
        <w:t>6-WEEK SUCCESS CRITERIA</w:t>
      </w:r>
    </w:p>
    <w:p>
      <w:pPr>
        <w:spacing w:after="160"/>
      </w:pPr>
      <w:r>
        <w:rPr>
          <w:sz w:val="22"/>
        </w:rPr>
        <w:t>At the end of April 14, 2026, these items must all be true for the 6-week plan to be declared complete.</w:t>
      </w:r>
    </w:p>
    <w:p>
      <w:pPr>
        <w:pStyle w:val="ListBullet"/>
        <w:spacing w:after="160"/>
      </w:pPr>
      <w:r>
        <w:rPr>
          <w:b/>
          <w:sz w:val="22"/>
        </w:rPr>
        <w:t xml:space="preserve">Legal and administrative: </w:t>
      </w:r>
      <w:r>
        <w:rPr>
          <w:b w:val="0"/>
          <w:sz w:val="22"/>
        </w:rPr>
        <w:t>SAM.gov registration submitted (UEI assigned or in processing). Foundry SMB LLC registered with EIN. Business bank account open. Engineering consultant engaged with signed agreement and BAA.</w:t>
      </w:r>
    </w:p>
    <w:p>
      <w:pPr>
        <w:pStyle w:val="ListBullet"/>
        <w:spacing w:after="160"/>
      </w:pPr>
      <w:r>
        <w:rPr>
          <w:b/>
          <w:sz w:val="22"/>
        </w:rPr>
        <w:t xml:space="preserve">Clinical credibility: </w:t>
      </w:r>
      <w:r>
        <w:rPr>
          <w:b w:val="0"/>
          <w:sz w:val="22"/>
        </w:rPr>
        <w:t>Minimum one ABPP-certified forensic psychologist confirmed as paid advisor with equity agreement. Beta user program launched with minimum 3 confirmed participants. First two beta sessions completed.</w:t>
      </w:r>
    </w:p>
    <w:p>
      <w:pPr>
        <w:pStyle w:val="ListBullet"/>
        <w:spacing w:after="160"/>
      </w:pPr>
      <w:r>
        <w:rPr>
          <w:b/>
          <w:sz w:val="22"/>
        </w:rPr>
        <w:t xml:space="preserve">Product: </w:t>
      </w:r>
      <w:r>
        <w:rPr>
          <w:b w:val="0"/>
          <w:sz w:val="22"/>
        </w:rPr>
        <w:t>Three-agent MVP (Ingestor, Diagnostician, Writer) running end-to-end. PHI encryption layer and PII detection engine passing test suite. Four approval gates enforced. DOCX export with embedded audit trail functional. Golden case test suite at 10 cases.</w:t>
      </w:r>
    </w:p>
    <w:p>
      <w:pPr>
        <w:pStyle w:val="ListBullet"/>
        <w:spacing w:after="160"/>
      </w:pPr>
      <w:r>
        <w:rPr>
          <w:b/>
          <w:sz w:val="22"/>
        </w:rPr>
        <w:t xml:space="preserve">Funding: </w:t>
      </w:r>
      <w:r>
        <w:rPr>
          <w:b w:val="0"/>
          <w:sz w:val="22"/>
        </w:rPr>
        <w:t>SBIR grant writer engaged. Phase I application draft in progress. NIMH PA-23-256 confirmed as primary target. Application submission date confirmed with grant writer.</w:t>
      </w:r>
    </w:p>
    <w:p>
      <w:pPr>
        <w:pStyle w:val="ListBullet"/>
        <w:spacing w:after="160"/>
      </w:pPr>
      <w:r>
        <w:rPr>
          <w:b/>
          <w:sz w:val="22"/>
        </w:rPr>
        <w:t xml:space="preserve">Infrastructure: </w:t>
      </w:r>
      <w:r>
        <w:rPr>
          <w:b w:val="0"/>
          <w:sz w:val="22"/>
        </w:rPr>
        <w:t>ForgeCommand management portal running at localhost:4000. Three Forensai dev environments configured. Engineering consultant onboarded with daily review cadence established.</w:t>
      </w:r>
    </w:p>
    <w:p>
      <w:pPr>
        <w:spacing w:before="40" w:after="40"/>
      </w:pPr>
      <w:r>
        <w:rPr>
          <w:color w:val="CCCCCC"/>
          <w:sz w:val="16"/>
        </w:rPr>
        <w:t>________________________________________________________________________</w:t>
      </w:r>
    </w:p>
    <w:p>
      <w:pPr>
        <w:spacing w:before="360" w:after="80"/>
      </w:pPr>
      <w:r>
        <w:rPr>
          <w:b/>
          <w:color w:val="17A589"/>
          <w:sz w:val="18"/>
        </w:rPr>
        <w:t>WHAT HAPPENS IN WEEK 7</w:t>
      </w:r>
    </w:p>
    <w:p>
      <w:pPr>
        <w:spacing w:after="160"/>
      </w:pPr>
      <w:r>
        <w:rPr>
          <w:sz w:val="22"/>
        </w:rPr>
        <w:t>Week 7 (April 15-21) begins the Beta sprint. All five remaining agents enter development simultaneously: Test Data Analyst, Legal Reviewer, Editor, Fact Checker, and Orchestrator. The billing loop design begins. The first group practice outreach goes out. The Founding Forensic Cohort pricing ($199 per month locked for life) is published on forensai.com. The 6-week plan got the machine running. The Beta sprint turns it into a product people pay for.</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 | a Foundry SMB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