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34D2C" w14:textId="77777777" w:rsidR="00A96FE6" w:rsidRDefault="00A96FE6" w:rsidP="00A25242">
      <w:pPr>
        <w:jc w:val="center"/>
        <w:rPr>
          <w:rFonts w:ascii="Times New Roman" w:hAnsi="Times New Roman" w:cs="Times New Roman"/>
          <w:b/>
          <w:bCs/>
          <w:sz w:val="32"/>
          <w:szCs w:val="32"/>
        </w:rPr>
      </w:pPr>
    </w:p>
    <w:p w14:paraId="5F1DCD79" w14:textId="2AEAA7C7" w:rsidR="00A32198" w:rsidRPr="00A96FE6" w:rsidRDefault="00A32198" w:rsidP="00A25242">
      <w:pPr>
        <w:jc w:val="center"/>
        <w:rPr>
          <w:rFonts w:ascii="Times New Roman" w:hAnsi="Times New Roman" w:cs="Times New Roman"/>
          <w:b/>
          <w:bCs/>
          <w:sz w:val="32"/>
          <w:szCs w:val="32"/>
        </w:rPr>
      </w:pPr>
      <w:r w:rsidRPr="00A96FE6">
        <w:rPr>
          <w:rFonts w:ascii="Times New Roman" w:hAnsi="Times New Roman" w:cs="Times New Roman"/>
          <w:b/>
          <w:bCs/>
          <w:sz w:val="32"/>
          <w:szCs w:val="32"/>
        </w:rPr>
        <w:t>Week 1</w:t>
      </w:r>
      <w:r w:rsidR="00A96FE6">
        <w:rPr>
          <w:rFonts w:ascii="Times New Roman" w:hAnsi="Times New Roman" w:cs="Times New Roman"/>
          <w:b/>
          <w:bCs/>
          <w:sz w:val="32"/>
          <w:szCs w:val="32"/>
        </w:rPr>
        <w:t xml:space="preserve"> </w:t>
      </w:r>
      <w:r w:rsidRPr="00A96FE6">
        <w:rPr>
          <w:rFonts w:ascii="Times New Roman" w:hAnsi="Times New Roman" w:cs="Times New Roman"/>
          <w:b/>
          <w:bCs/>
          <w:sz w:val="32"/>
          <w:szCs w:val="32"/>
        </w:rPr>
        <w:t>- Module 1</w:t>
      </w:r>
    </w:p>
    <w:p w14:paraId="5BD8EFDD" w14:textId="77777777" w:rsidR="00A96FE6" w:rsidRDefault="00A96FE6" w:rsidP="00A25242">
      <w:pPr>
        <w:jc w:val="center"/>
        <w:rPr>
          <w:rFonts w:ascii="Times New Roman" w:hAnsi="Times New Roman" w:cs="Times New Roman"/>
          <w:b/>
          <w:bCs/>
          <w:sz w:val="32"/>
          <w:szCs w:val="32"/>
        </w:rPr>
      </w:pPr>
    </w:p>
    <w:p w14:paraId="01845607" w14:textId="77777777" w:rsidR="00A96FE6" w:rsidRPr="00A96FE6" w:rsidRDefault="00A96FE6" w:rsidP="00A25242">
      <w:pPr>
        <w:jc w:val="center"/>
        <w:rPr>
          <w:rFonts w:ascii="Times New Roman" w:hAnsi="Times New Roman" w:cs="Times New Roman"/>
          <w:b/>
          <w:bCs/>
          <w:sz w:val="32"/>
          <w:szCs w:val="32"/>
        </w:rPr>
      </w:pPr>
    </w:p>
    <w:p w14:paraId="30AFA4CF" w14:textId="6959C971" w:rsidR="00A32198" w:rsidRPr="00A96FE6" w:rsidRDefault="00A32198" w:rsidP="00A25242">
      <w:pPr>
        <w:jc w:val="center"/>
        <w:rPr>
          <w:rFonts w:ascii="Times New Roman" w:hAnsi="Times New Roman" w:cs="Times New Roman"/>
          <w:b/>
          <w:bCs/>
          <w:sz w:val="32"/>
          <w:szCs w:val="32"/>
        </w:rPr>
      </w:pPr>
      <w:r w:rsidRPr="00A96FE6">
        <w:rPr>
          <w:rFonts w:ascii="Times New Roman" w:hAnsi="Times New Roman" w:cs="Times New Roman"/>
          <w:b/>
          <w:bCs/>
          <w:sz w:val="32"/>
          <w:szCs w:val="32"/>
        </w:rPr>
        <w:t>ALY 61</w:t>
      </w:r>
      <w:r w:rsidR="001D169A" w:rsidRPr="00A96FE6">
        <w:rPr>
          <w:rFonts w:ascii="Times New Roman" w:hAnsi="Times New Roman" w:cs="Times New Roman"/>
          <w:b/>
          <w:bCs/>
          <w:sz w:val="32"/>
          <w:szCs w:val="32"/>
        </w:rPr>
        <w:t>3</w:t>
      </w:r>
      <w:r w:rsidRPr="00A96FE6">
        <w:rPr>
          <w:rFonts w:ascii="Times New Roman" w:hAnsi="Times New Roman" w:cs="Times New Roman"/>
          <w:b/>
          <w:bCs/>
          <w:sz w:val="32"/>
          <w:szCs w:val="32"/>
        </w:rPr>
        <w:t>0</w:t>
      </w:r>
      <w:r w:rsidR="00A96FE6">
        <w:rPr>
          <w:rFonts w:ascii="Times New Roman" w:hAnsi="Times New Roman" w:cs="Times New Roman"/>
          <w:b/>
          <w:bCs/>
          <w:sz w:val="32"/>
          <w:szCs w:val="32"/>
        </w:rPr>
        <w:t xml:space="preserve"> – RISK MANAGEMENT</w:t>
      </w:r>
    </w:p>
    <w:p w14:paraId="4D1F6BA9" w14:textId="77777777" w:rsidR="004A0C74" w:rsidRDefault="004A0C74" w:rsidP="00A25242">
      <w:pPr>
        <w:jc w:val="center"/>
        <w:rPr>
          <w:rFonts w:ascii="Times New Roman" w:hAnsi="Times New Roman" w:cs="Times New Roman"/>
          <w:sz w:val="32"/>
          <w:szCs w:val="32"/>
        </w:rPr>
      </w:pPr>
    </w:p>
    <w:p w14:paraId="3AA1DC2E" w14:textId="77777777" w:rsidR="00A96FE6" w:rsidRPr="00A96FE6" w:rsidRDefault="00A96FE6" w:rsidP="00A25242">
      <w:pPr>
        <w:jc w:val="center"/>
        <w:rPr>
          <w:rFonts w:ascii="Times New Roman" w:hAnsi="Times New Roman" w:cs="Times New Roman"/>
          <w:sz w:val="32"/>
          <w:szCs w:val="32"/>
        </w:rPr>
      </w:pPr>
    </w:p>
    <w:p w14:paraId="6871732E" w14:textId="77777777" w:rsidR="004A0C74" w:rsidRDefault="004A0C74" w:rsidP="00A25242">
      <w:pPr>
        <w:jc w:val="center"/>
        <w:rPr>
          <w:rFonts w:ascii="Times New Roman" w:hAnsi="Times New Roman" w:cs="Times New Roman"/>
          <w:b/>
          <w:sz w:val="32"/>
          <w:szCs w:val="32"/>
        </w:rPr>
      </w:pPr>
      <w:r w:rsidRPr="00A96FE6">
        <w:rPr>
          <w:rFonts w:ascii="Times New Roman" w:hAnsi="Times New Roman" w:cs="Times New Roman"/>
          <w:b/>
          <w:sz w:val="32"/>
          <w:szCs w:val="32"/>
        </w:rPr>
        <w:t>SWOT Analysis: Enterprise Risk Management (ERM)</w:t>
      </w:r>
    </w:p>
    <w:p w14:paraId="09BC2F27" w14:textId="77777777" w:rsidR="00A96FE6" w:rsidRPr="00A96FE6" w:rsidRDefault="00A96FE6" w:rsidP="00A25242">
      <w:pPr>
        <w:jc w:val="center"/>
        <w:rPr>
          <w:rFonts w:ascii="Times New Roman" w:hAnsi="Times New Roman" w:cs="Times New Roman"/>
          <w:sz w:val="32"/>
          <w:szCs w:val="32"/>
        </w:rPr>
      </w:pPr>
    </w:p>
    <w:p w14:paraId="4B821E95" w14:textId="2E0FB049" w:rsidR="00A1605B" w:rsidRPr="00A96FE6" w:rsidRDefault="009079FF" w:rsidP="00A25242">
      <w:pPr>
        <w:jc w:val="center"/>
        <w:rPr>
          <w:rFonts w:ascii="Times New Roman" w:hAnsi="Times New Roman" w:cs="Times New Roman"/>
          <w:b/>
          <w:sz w:val="32"/>
          <w:szCs w:val="32"/>
        </w:rPr>
      </w:pPr>
      <w:r w:rsidRPr="00A96FE6">
        <w:rPr>
          <w:rFonts w:ascii="Times New Roman" w:hAnsi="Times New Roman" w:cs="Times New Roman"/>
          <w:b/>
          <w:sz w:val="32"/>
          <w:szCs w:val="32"/>
        </w:rPr>
        <w:t xml:space="preserve">Topic: </w:t>
      </w:r>
      <w:r w:rsidR="00A96FE6" w:rsidRPr="00A96FE6">
        <w:rPr>
          <w:rFonts w:ascii="Times New Roman" w:hAnsi="Times New Roman" w:cs="Times New Roman"/>
          <w:b/>
          <w:sz w:val="32"/>
          <w:szCs w:val="32"/>
        </w:rPr>
        <w:t>AMAZON’S PROPOSED ACQUISITION OF AN AI-POWERED LAST-MILE DELIVERY OPTIMIZATION SERVICE</w:t>
      </w:r>
    </w:p>
    <w:p w14:paraId="757C3A4A" w14:textId="3FD596EA" w:rsidR="004F519C" w:rsidRDefault="004F519C" w:rsidP="00A25242">
      <w:pPr>
        <w:jc w:val="center"/>
        <w:rPr>
          <w:rFonts w:ascii="Times New Roman" w:hAnsi="Times New Roman" w:cs="Times New Roman"/>
          <w:b/>
          <w:sz w:val="32"/>
          <w:szCs w:val="32"/>
        </w:rPr>
      </w:pPr>
    </w:p>
    <w:p w14:paraId="4C20F2C2" w14:textId="77777777" w:rsidR="00A96FE6" w:rsidRPr="00A96FE6" w:rsidRDefault="00A96FE6" w:rsidP="00A25242">
      <w:pPr>
        <w:jc w:val="center"/>
        <w:rPr>
          <w:rFonts w:ascii="Times New Roman" w:hAnsi="Times New Roman" w:cs="Times New Roman"/>
          <w:b/>
          <w:sz w:val="32"/>
          <w:szCs w:val="32"/>
        </w:rPr>
      </w:pPr>
    </w:p>
    <w:p w14:paraId="5057C34A" w14:textId="11430B0A" w:rsidR="004F519C" w:rsidRPr="00A96FE6" w:rsidRDefault="004F519C" w:rsidP="00A25242">
      <w:pPr>
        <w:jc w:val="center"/>
        <w:rPr>
          <w:rFonts w:ascii="Times New Roman" w:hAnsi="Times New Roman" w:cs="Times New Roman"/>
          <w:b/>
          <w:sz w:val="32"/>
          <w:szCs w:val="32"/>
        </w:rPr>
      </w:pPr>
      <w:r w:rsidRPr="00A96FE6">
        <w:rPr>
          <w:rFonts w:ascii="Times New Roman" w:hAnsi="Times New Roman" w:cs="Times New Roman"/>
          <w:b/>
          <w:sz w:val="32"/>
          <w:szCs w:val="32"/>
        </w:rPr>
        <w:t xml:space="preserve">Group </w:t>
      </w:r>
      <w:r w:rsidR="005B71F3" w:rsidRPr="00A96FE6">
        <w:rPr>
          <w:rFonts w:ascii="Times New Roman" w:hAnsi="Times New Roman" w:cs="Times New Roman"/>
          <w:b/>
          <w:sz w:val="32"/>
          <w:szCs w:val="32"/>
        </w:rPr>
        <w:t>6</w:t>
      </w:r>
      <w:r w:rsidR="00A96FE6">
        <w:rPr>
          <w:rFonts w:ascii="Times New Roman" w:hAnsi="Times New Roman" w:cs="Times New Roman"/>
          <w:b/>
          <w:sz w:val="32"/>
          <w:szCs w:val="32"/>
        </w:rPr>
        <w:t>:</w:t>
      </w:r>
    </w:p>
    <w:p w14:paraId="4BCC598F" w14:textId="0F776636" w:rsidR="004F519C" w:rsidRPr="00A96FE6" w:rsidRDefault="005F4CA8" w:rsidP="00A25242">
      <w:pPr>
        <w:jc w:val="center"/>
        <w:rPr>
          <w:rFonts w:ascii="Times New Roman" w:hAnsi="Times New Roman" w:cs="Times New Roman"/>
          <w:b/>
          <w:sz w:val="32"/>
          <w:szCs w:val="32"/>
        </w:rPr>
      </w:pPr>
      <w:r w:rsidRPr="00A96FE6">
        <w:rPr>
          <w:rFonts w:ascii="Times New Roman" w:hAnsi="Times New Roman" w:cs="Times New Roman"/>
          <w:b/>
          <w:sz w:val="32"/>
          <w:szCs w:val="32"/>
        </w:rPr>
        <w:t>Sandra Amponsah</w:t>
      </w:r>
    </w:p>
    <w:p w14:paraId="6AD915E4" w14:textId="200BDA45" w:rsidR="005F4CA8" w:rsidRPr="00A96FE6" w:rsidRDefault="00272F85" w:rsidP="00A25242">
      <w:pPr>
        <w:jc w:val="center"/>
        <w:rPr>
          <w:rFonts w:ascii="Times New Roman" w:hAnsi="Times New Roman" w:cs="Times New Roman"/>
          <w:b/>
          <w:sz w:val="32"/>
          <w:szCs w:val="32"/>
        </w:rPr>
      </w:pPr>
      <w:r w:rsidRPr="00A96FE6">
        <w:rPr>
          <w:rFonts w:ascii="Times New Roman" w:hAnsi="Times New Roman" w:cs="Times New Roman"/>
          <w:b/>
          <w:sz w:val="32"/>
          <w:szCs w:val="32"/>
        </w:rPr>
        <w:t>Linh Hoang</w:t>
      </w:r>
    </w:p>
    <w:p w14:paraId="470BEFCB" w14:textId="7C679935" w:rsidR="00272F85" w:rsidRPr="00A96FE6" w:rsidRDefault="00272F85" w:rsidP="00A25242">
      <w:pPr>
        <w:jc w:val="center"/>
        <w:rPr>
          <w:rFonts w:ascii="Times New Roman" w:hAnsi="Times New Roman" w:cs="Times New Roman"/>
          <w:b/>
          <w:sz w:val="32"/>
          <w:szCs w:val="32"/>
        </w:rPr>
      </w:pPr>
      <w:r w:rsidRPr="00A96FE6">
        <w:rPr>
          <w:rFonts w:ascii="Times New Roman" w:hAnsi="Times New Roman" w:cs="Times New Roman"/>
          <w:b/>
          <w:sz w:val="32"/>
          <w:szCs w:val="32"/>
        </w:rPr>
        <w:t>Victoria Kpetigo</w:t>
      </w:r>
    </w:p>
    <w:p w14:paraId="0C83C10C" w14:textId="77777777" w:rsidR="00DC385F" w:rsidRPr="00A96FE6" w:rsidRDefault="00DC385F" w:rsidP="00A25242">
      <w:pPr>
        <w:jc w:val="center"/>
        <w:rPr>
          <w:rFonts w:ascii="Times New Roman" w:hAnsi="Times New Roman" w:cs="Times New Roman"/>
        </w:rPr>
      </w:pPr>
    </w:p>
    <w:p w14:paraId="402FFD38" w14:textId="77777777" w:rsidR="003536D5" w:rsidRDefault="003536D5" w:rsidP="00A25242">
      <w:pPr>
        <w:jc w:val="center"/>
        <w:rPr>
          <w:rFonts w:ascii="Times New Roman" w:hAnsi="Times New Roman" w:cs="Times New Roman"/>
        </w:rPr>
      </w:pPr>
    </w:p>
    <w:p w14:paraId="6F1BAFD7" w14:textId="77777777" w:rsidR="00A96FE6" w:rsidRDefault="00A96FE6" w:rsidP="00A25242">
      <w:pPr>
        <w:jc w:val="center"/>
        <w:rPr>
          <w:rFonts w:ascii="Times New Roman" w:hAnsi="Times New Roman" w:cs="Times New Roman"/>
        </w:rPr>
      </w:pPr>
    </w:p>
    <w:p w14:paraId="017EFF23" w14:textId="77777777" w:rsidR="00A96FE6" w:rsidRPr="00A96FE6" w:rsidRDefault="00A96FE6" w:rsidP="00A25242">
      <w:pPr>
        <w:jc w:val="center"/>
        <w:rPr>
          <w:rFonts w:ascii="Times New Roman" w:hAnsi="Times New Roman" w:cs="Times New Roman"/>
          <w:b/>
          <w:bCs/>
          <w:sz w:val="32"/>
          <w:szCs w:val="32"/>
        </w:rPr>
      </w:pPr>
      <w:r w:rsidRPr="00A96FE6">
        <w:rPr>
          <w:rFonts w:ascii="Times New Roman" w:hAnsi="Times New Roman" w:cs="Times New Roman"/>
          <w:b/>
          <w:bCs/>
          <w:sz w:val="32"/>
          <w:szCs w:val="32"/>
        </w:rPr>
        <w:t>Date: May 26, 2026</w:t>
      </w:r>
    </w:p>
    <w:p w14:paraId="6A029E47" w14:textId="77777777" w:rsidR="00A96FE6" w:rsidRPr="00A96FE6" w:rsidRDefault="00A96FE6" w:rsidP="00A25242">
      <w:pPr>
        <w:jc w:val="both"/>
        <w:rPr>
          <w:rFonts w:ascii="Times New Roman" w:hAnsi="Times New Roman" w:cs="Times New Roman"/>
        </w:rPr>
      </w:pPr>
    </w:p>
    <w:p w14:paraId="2EC8EBA4" w14:textId="0E33A64F" w:rsidR="003536D5" w:rsidRPr="00A96FE6" w:rsidRDefault="003536D5" w:rsidP="00A25242">
      <w:pPr>
        <w:jc w:val="both"/>
        <w:rPr>
          <w:rFonts w:ascii="Times New Roman" w:hAnsi="Times New Roman" w:cs="Times New Roman"/>
        </w:rPr>
      </w:pPr>
    </w:p>
    <w:p w14:paraId="78EB634D" w14:textId="063A55D6" w:rsidR="003536D5"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lastRenderedPageBreak/>
        <w:t xml:space="preserve">COMPANY OVERVIEW </w:t>
      </w:r>
      <w:r w:rsidR="00187955" w:rsidRPr="00A96FE6">
        <w:rPr>
          <w:rFonts w:ascii="Times New Roman" w:hAnsi="Times New Roman" w:cs="Times New Roman"/>
          <w:b/>
          <w:bCs/>
        </w:rPr>
        <w:t>(Sandra)</w:t>
      </w:r>
    </w:p>
    <w:p w14:paraId="3A9ADFBA" w14:textId="40C25D81" w:rsidR="00AB0733" w:rsidRPr="00A96FE6" w:rsidRDefault="007D3BDE" w:rsidP="00A25242">
      <w:pPr>
        <w:spacing w:after="0"/>
        <w:jc w:val="both"/>
        <w:rPr>
          <w:rFonts w:ascii="Times New Roman" w:hAnsi="Times New Roman" w:cs="Times New Roman"/>
        </w:rPr>
      </w:pPr>
      <w:r w:rsidRPr="00A96FE6">
        <w:rPr>
          <w:rFonts w:ascii="Times New Roman" w:hAnsi="Times New Roman" w:cs="Times New Roman"/>
        </w:rPr>
        <w:t xml:space="preserve">Amazon.com, Inc. is one of the world’s largest e-commerce, cloud computing, and logistics companies. The company operates across multiple business areas, including online retail, Amazon Web Services, digital advertising, subscription services, fulfillment, and transportation. </w:t>
      </w:r>
      <w:r w:rsidR="00310FE7" w:rsidRPr="00A96FE6">
        <w:rPr>
          <w:rFonts w:ascii="Times New Roman" w:hAnsi="Times New Roman" w:cs="Times New Roman"/>
        </w:rPr>
        <w:t>At peak periods, Amazon fulfills approximately 8 million packages per day.</w:t>
      </w:r>
      <w:r w:rsidR="00C415C3" w:rsidRPr="00A96FE6">
        <w:rPr>
          <w:rFonts w:ascii="Times New Roman" w:hAnsi="Times New Roman" w:cs="Times New Roman"/>
        </w:rPr>
        <w:t xml:space="preserve"> A major part of Amazon’s competitive advantage is its ability to deliver products quickly and reliably to customers. In its 2024 annual report, Amazon reported total revenue growth from $575 billion to $638 billion, showing the scale and continued expansion of its business operations.</w:t>
      </w:r>
      <w:r w:rsidR="00DA19C8" w:rsidRPr="00A96FE6">
        <w:rPr>
          <w:rFonts w:ascii="Times New Roman" w:hAnsi="Times New Roman" w:cs="Times New Roman"/>
        </w:rPr>
        <w:t xml:space="preserve"> </w:t>
      </w:r>
      <w:r w:rsidR="00157F4F" w:rsidRPr="00A96FE6">
        <w:rPr>
          <w:rFonts w:ascii="Times New Roman" w:hAnsi="Times New Roman" w:cs="Times New Roman"/>
        </w:rPr>
        <w:t xml:space="preserve">Amazon’s logistics network </w:t>
      </w:r>
      <w:r w:rsidR="003E67C1" w:rsidRPr="00A96FE6">
        <w:rPr>
          <w:rFonts w:ascii="Times New Roman" w:hAnsi="Times New Roman" w:cs="Times New Roman"/>
        </w:rPr>
        <w:t xml:space="preserve">operates more than 1,100 fulfillment, sortation, and delivery station facilities globally; a fleet of over 100 Amazon Air cargo aircraft; more than 30,000 branded delivery vans; and a network of over 200,000 Amazon Flex independent contractors and Delivery Service Partner (DSP) associates. </w:t>
      </w:r>
    </w:p>
    <w:p w14:paraId="010EDB1C" w14:textId="77777777" w:rsidR="0008175C" w:rsidRPr="00A96FE6" w:rsidRDefault="00A24846" w:rsidP="00A25242">
      <w:pPr>
        <w:spacing w:after="0"/>
        <w:jc w:val="both"/>
        <w:rPr>
          <w:rFonts w:ascii="Times New Roman" w:hAnsi="Times New Roman" w:cs="Times New Roman"/>
        </w:rPr>
      </w:pPr>
      <w:r w:rsidRPr="00A96FE6">
        <w:rPr>
          <w:rFonts w:ascii="Times New Roman" w:hAnsi="Times New Roman" w:cs="Times New Roman"/>
        </w:rPr>
        <w:t>Despite this scale, last-mile delivery remains Amazon's single largest operational cost center, estimated at $14 to $17 per residential package, and its most complex risk domain. The fundamental challenge is optimization: with millions of daily stops distributed across diverse urban, suburban, and rural geographies</w:t>
      </w:r>
      <w:r w:rsidR="001B04CF" w:rsidRPr="00A96FE6">
        <w:rPr>
          <w:rFonts w:ascii="Times New Roman" w:hAnsi="Times New Roman" w:cs="Times New Roman"/>
        </w:rPr>
        <w:t>.</w:t>
      </w:r>
      <w:r w:rsidRPr="00A96FE6">
        <w:rPr>
          <w:rFonts w:ascii="Times New Roman" w:hAnsi="Times New Roman" w:cs="Times New Roman"/>
        </w:rPr>
        <w:t xml:space="preserve"> Amazon's current route optimization infrastructure, while sophisticated, was built incrementally over two decades and lacks the unified AI-driven optimization intelligence required to remain competitive against a new generation of last-mile technology disruptors</w:t>
      </w:r>
      <w:r w:rsidR="0008175C" w:rsidRPr="00A96FE6">
        <w:rPr>
          <w:rFonts w:ascii="Times New Roman" w:hAnsi="Times New Roman" w:cs="Times New Roman"/>
        </w:rPr>
        <w:t>. For this reason, Amazon is considering acquiring an AI-powered route optimization service that can improve routing decisions, reduce delivery delays, lower costs, and make delivery operations more efficient.</w:t>
      </w:r>
    </w:p>
    <w:p w14:paraId="6201D97F" w14:textId="77777777" w:rsidR="000D0F00" w:rsidRPr="00A96FE6" w:rsidRDefault="000D0F00" w:rsidP="00A25242">
      <w:pPr>
        <w:spacing w:after="0"/>
        <w:jc w:val="both"/>
        <w:rPr>
          <w:rFonts w:ascii="Times New Roman" w:hAnsi="Times New Roman" w:cs="Times New Roman"/>
          <w:b/>
          <w:bCs/>
        </w:rPr>
      </w:pPr>
    </w:p>
    <w:p w14:paraId="47F67FB8" w14:textId="62880D59" w:rsidR="0008175C"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 xml:space="preserve">PROBLEM STATEMENT </w:t>
      </w:r>
      <w:r w:rsidR="00187955" w:rsidRPr="00A96FE6">
        <w:rPr>
          <w:rFonts w:ascii="Times New Roman" w:hAnsi="Times New Roman" w:cs="Times New Roman"/>
          <w:b/>
          <w:bCs/>
        </w:rPr>
        <w:t>(Lin</w:t>
      </w:r>
      <w:r w:rsidR="008475A0">
        <w:rPr>
          <w:rFonts w:ascii="Times New Roman" w:hAnsi="Times New Roman" w:cs="Times New Roman"/>
          <w:b/>
          <w:bCs/>
        </w:rPr>
        <w:t>h</w:t>
      </w:r>
      <w:r w:rsidR="00187955" w:rsidRPr="00A96FE6">
        <w:rPr>
          <w:rFonts w:ascii="Times New Roman" w:hAnsi="Times New Roman" w:cs="Times New Roman"/>
          <w:b/>
          <w:bCs/>
        </w:rPr>
        <w:t>)</w:t>
      </w:r>
    </w:p>
    <w:p w14:paraId="60992493" w14:textId="77777777" w:rsidR="00455131" w:rsidRPr="00A96FE6" w:rsidRDefault="00455131" w:rsidP="00455131">
      <w:pPr>
        <w:spacing w:after="0"/>
        <w:jc w:val="both"/>
        <w:rPr>
          <w:rFonts w:ascii="Times New Roman" w:hAnsi="Times New Roman" w:cs="Times New Roman"/>
        </w:rPr>
      </w:pPr>
      <w:r>
        <w:rPr>
          <w:rFonts w:ascii="Times New Roman" w:hAnsi="Times New Roman" w:cs="Times New Roman"/>
        </w:rPr>
        <w:t xml:space="preserve">Amazon’s last-mile delivery network faces increasing pressure to deliver faster, more cheaply, more safely, and more sustainably while maintaining customer trust. Last-mile delivery is one of the most complex parts of logistics because it must balance customer promises, urban congestion, failed delivery attempts, driver safety, labor capacity, and high volumes of time-sensitive orders. The business problem is that Amazon’s current last-mile operations are exposed to avoidable delivery delays, inefficient routing, vehicle underutilization, data fragmentation, and safety and compliance failures that cannot be adequately mitigated without integrated, real-time AI-driven route optimization. From an ERM perspective, these operational inefficiencies represent compounding risks across people, processes, technology, and regulatory domains </w:t>
      </w:r>
      <w:r>
        <w:rPr>
          <w:rFonts w:ascii="Times New Roman" w:hAnsi="Times New Roman" w:cs="Times New Roman"/>
          <w:lang w:val="vi-VN"/>
        </w:rPr>
        <w:t>-</w:t>
      </w:r>
      <w:r>
        <w:rPr>
          <w:rFonts w:ascii="Times New Roman" w:hAnsi="Times New Roman" w:cs="Times New Roman"/>
        </w:rPr>
        <w:t xml:space="preserve"> each of which must be addressed as part of any acquisition decision.</w:t>
      </w:r>
    </w:p>
    <w:p w14:paraId="76F950EF" w14:textId="77777777" w:rsidR="000D0F00" w:rsidRPr="00A96FE6" w:rsidRDefault="000D0F00" w:rsidP="00A25242">
      <w:pPr>
        <w:spacing w:after="0"/>
        <w:jc w:val="both"/>
        <w:rPr>
          <w:rFonts w:ascii="Times New Roman" w:hAnsi="Times New Roman" w:cs="Times New Roman"/>
          <w:b/>
          <w:bCs/>
        </w:rPr>
      </w:pPr>
    </w:p>
    <w:p w14:paraId="0DB7AFD8" w14:textId="1BBE63DC" w:rsidR="00185439"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DESCRIPTION OF THE PROPOSED ACQUISITION</w:t>
      </w:r>
      <w:r>
        <w:rPr>
          <w:rFonts w:ascii="Times New Roman" w:hAnsi="Times New Roman" w:cs="Times New Roman"/>
          <w:b/>
          <w:bCs/>
        </w:rPr>
        <w:t xml:space="preserve"> </w:t>
      </w:r>
      <w:r w:rsidR="00187955" w:rsidRPr="00A96FE6">
        <w:rPr>
          <w:rFonts w:ascii="Times New Roman" w:hAnsi="Times New Roman" w:cs="Times New Roman"/>
          <w:b/>
          <w:bCs/>
        </w:rPr>
        <w:t>(Victoria)</w:t>
      </w:r>
    </w:p>
    <w:p w14:paraId="66EB41BD" w14:textId="6D31A649" w:rsidR="00185439" w:rsidRPr="00A96FE6" w:rsidRDefault="00773F21" w:rsidP="00A25242">
      <w:pPr>
        <w:spacing w:after="0"/>
        <w:jc w:val="both"/>
        <w:rPr>
          <w:rFonts w:ascii="Times New Roman" w:hAnsi="Times New Roman" w:cs="Times New Roman"/>
        </w:rPr>
      </w:pPr>
      <w:r w:rsidRPr="00A96FE6">
        <w:rPr>
          <w:rFonts w:ascii="Times New Roman" w:hAnsi="Times New Roman" w:cs="Times New Roman"/>
        </w:rPr>
        <w:t xml:space="preserve">The proposed acquisition involves Amazon purchasing a technology company or service that specializes in AI-based last-mile route optimization. This service would use real-time and historical data, such as traffic patterns, customer delivery windows, package volume, driver availability, weather, distance, delivery density, and failed delivery history, to recommend more efficient routes. </w:t>
      </w:r>
    </w:p>
    <w:p w14:paraId="3C05A980" w14:textId="368650C3" w:rsidR="00BC49D9" w:rsidRPr="00A96FE6" w:rsidRDefault="00BC49D9" w:rsidP="00A25242">
      <w:pPr>
        <w:spacing w:after="0"/>
        <w:jc w:val="both"/>
        <w:rPr>
          <w:rFonts w:ascii="Times New Roman" w:hAnsi="Times New Roman" w:cs="Times New Roman"/>
        </w:rPr>
      </w:pPr>
      <w:r w:rsidRPr="00A96FE6">
        <w:rPr>
          <w:rFonts w:ascii="Times New Roman" w:hAnsi="Times New Roman" w:cs="Times New Roman"/>
        </w:rPr>
        <w:lastRenderedPageBreak/>
        <w:t>The goal of the acquisition is to help Amazon improve its last-mile delivery performance by using predictive analytics and automation. The system could support dispatchers, drivers, delivery station managers, and logistics planners by providing better route sequencing, more accurate delivery time estimates, and earlier identification of delivery risks.</w:t>
      </w:r>
    </w:p>
    <w:p w14:paraId="1087907D" w14:textId="10FB36D5" w:rsidR="00693FD4" w:rsidRPr="00A96FE6" w:rsidRDefault="00AA37BD" w:rsidP="00A25242">
      <w:pPr>
        <w:spacing w:after="0"/>
        <w:jc w:val="both"/>
        <w:rPr>
          <w:rFonts w:ascii="Times New Roman" w:hAnsi="Times New Roman" w:cs="Times New Roman"/>
        </w:rPr>
      </w:pPr>
      <w:r w:rsidRPr="00A96FE6">
        <w:rPr>
          <w:rFonts w:ascii="Times New Roman" w:hAnsi="Times New Roman" w:cs="Times New Roman"/>
        </w:rPr>
        <w:t>However, the acquisition also introduces significant enterprise risks. Amazon would need to integrate the acquired system with its existing logistics, customer notification, driver mobile app, warehouse, and transportation management systems. The acquired service would also handle sensitive data, including customer addresses, driver location information, delivery photos, package details, and routing patterns. Therefore, the acquisition must be reviewed from an Enterprise Risk Management perspective before implementation.</w:t>
      </w:r>
    </w:p>
    <w:p w14:paraId="7A6A5189" w14:textId="77777777" w:rsidR="000D0F00" w:rsidRPr="00A96FE6" w:rsidRDefault="000D0F00" w:rsidP="00A25242">
      <w:pPr>
        <w:spacing w:after="0"/>
        <w:jc w:val="both"/>
        <w:rPr>
          <w:rFonts w:ascii="Times New Roman" w:hAnsi="Times New Roman" w:cs="Times New Roman"/>
          <w:b/>
          <w:bCs/>
        </w:rPr>
      </w:pPr>
    </w:p>
    <w:p w14:paraId="30533A5E" w14:textId="031E6BF3" w:rsidR="0085632A"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 xml:space="preserve">ERM RISK UNDER CONSIDERATION </w:t>
      </w:r>
      <w:r w:rsidR="00187955" w:rsidRPr="00A96FE6">
        <w:rPr>
          <w:rFonts w:ascii="Times New Roman" w:hAnsi="Times New Roman" w:cs="Times New Roman"/>
          <w:b/>
          <w:bCs/>
        </w:rPr>
        <w:t>(Sandra)</w:t>
      </w:r>
    </w:p>
    <w:p w14:paraId="2F74676A" w14:textId="27A019BE" w:rsidR="0060630B" w:rsidRPr="00A96FE6" w:rsidRDefault="0060630B" w:rsidP="00A25242">
      <w:pPr>
        <w:spacing w:after="0"/>
        <w:jc w:val="both"/>
        <w:rPr>
          <w:rFonts w:ascii="Times New Roman" w:hAnsi="Times New Roman" w:cs="Times New Roman"/>
        </w:rPr>
      </w:pPr>
      <w:r w:rsidRPr="00A96FE6">
        <w:rPr>
          <w:rFonts w:ascii="Times New Roman" w:hAnsi="Times New Roman" w:cs="Times New Roman"/>
        </w:rPr>
        <w:t xml:space="preserve">The primary ERM risk is strategic and operational integration risk: Amazon could acquire an AI last-mile optimization service but </w:t>
      </w:r>
      <w:r w:rsidR="00355C0A" w:rsidRPr="00A96FE6">
        <w:rPr>
          <w:rFonts w:ascii="Times New Roman" w:hAnsi="Times New Roman" w:cs="Times New Roman"/>
        </w:rPr>
        <w:t>failed</w:t>
      </w:r>
      <w:r w:rsidRPr="00A96FE6">
        <w:rPr>
          <w:rFonts w:ascii="Times New Roman" w:hAnsi="Times New Roman" w:cs="Times New Roman"/>
        </w:rPr>
        <w:t xml:space="preserve"> to integrate it safely, securely, and effectively into its fulfillment, driver, Delivery Service Partner (DSP), customer communication, and data governance systems. Secondary risks span people (driver and DSP resistance, talent gaps), processes (data quality, change management, regulatory compliance), technology (model drift, API reliability, algorithmic bias), facilities (delivery station readiness, vehicle compatibility), and information security (data breach, unauthorized access, cyber disruption of routing infrastructure).</w:t>
      </w:r>
    </w:p>
    <w:p w14:paraId="3A1C3317" w14:textId="2E9E9D8D" w:rsidR="002F11F4" w:rsidRPr="00A96FE6" w:rsidRDefault="00355C0A" w:rsidP="00A25242">
      <w:pPr>
        <w:spacing w:after="0"/>
        <w:jc w:val="both"/>
        <w:rPr>
          <w:rFonts w:ascii="Times New Roman" w:hAnsi="Times New Roman" w:cs="Times New Roman"/>
        </w:rPr>
      </w:pPr>
      <w:r w:rsidRPr="00A96FE6">
        <w:rPr>
          <w:rFonts w:ascii="Times New Roman" w:hAnsi="Times New Roman" w:cs="Times New Roman"/>
        </w:rPr>
        <w:t>If unmanaged, these risks could collectively lead to poor delivery decisions, cybersecurity incidents, regulatory investigations, driver resistance, reputational damage, and reduced return on investment</w:t>
      </w:r>
      <w:r w:rsidR="004F519C" w:rsidRPr="00A96FE6">
        <w:rPr>
          <w:rFonts w:ascii="Times New Roman" w:hAnsi="Times New Roman" w:cs="Times New Roman"/>
        </w:rPr>
        <w:t xml:space="preserve"> </w:t>
      </w:r>
      <w:r w:rsidRPr="00A96FE6">
        <w:rPr>
          <w:rFonts w:ascii="Times New Roman" w:hAnsi="Times New Roman" w:cs="Times New Roman"/>
        </w:rPr>
        <w:t>outcomes that would undermine both the strategic rationale and financial value of the acquisition.</w:t>
      </w:r>
    </w:p>
    <w:p w14:paraId="36E96B10" w14:textId="77777777" w:rsidR="000D0F00" w:rsidRPr="00A96FE6" w:rsidRDefault="000D0F00" w:rsidP="00A25242">
      <w:pPr>
        <w:spacing w:after="0"/>
        <w:jc w:val="both"/>
        <w:rPr>
          <w:rFonts w:ascii="Times New Roman" w:hAnsi="Times New Roman" w:cs="Times New Roman"/>
          <w:b/>
          <w:bCs/>
        </w:rPr>
      </w:pPr>
    </w:p>
    <w:p w14:paraId="3F751879" w14:textId="130AD5C1" w:rsidR="006623A3"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BRAINSTORMING TECHNIQUES USED TO IDENTIFY RISKS</w:t>
      </w:r>
      <w:r>
        <w:rPr>
          <w:rFonts w:ascii="Times New Roman" w:hAnsi="Times New Roman" w:cs="Times New Roman"/>
          <w:b/>
          <w:bCs/>
        </w:rPr>
        <w:t xml:space="preserve"> </w:t>
      </w:r>
      <w:r w:rsidR="001909E2" w:rsidRPr="00A96FE6">
        <w:rPr>
          <w:rFonts w:ascii="Times New Roman" w:hAnsi="Times New Roman" w:cs="Times New Roman"/>
          <w:b/>
          <w:bCs/>
        </w:rPr>
        <w:t>(Sandra)</w:t>
      </w:r>
    </w:p>
    <w:p w14:paraId="01D56634" w14:textId="77777777" w:rsidR="00491438" w:rsidRPr="00A96FE6" w:rsidRDefault="00491438" w:rsidP="00A25242">
      <w:pPr>
        <w:spacing w:after="0"/>
        <w:jc w:val="both"/>
        <w:rPr>
          <w:rFonts w:ascii="Times New Roman" w:hAnsi="Times New Roman" w:cs="Times New Roman"/>
        </w:rPr>
      </w:pPr>
      <w:r w:rsidRPr="00A96FE6">
        <w:rPr>
          <w:rFonts w:ascii="Times New Roman" w:hAnsi="Times New Roman" w:cs="Times New Roman"/>
        </w:rPr>
        <w:t>The following brainstorming techniques were used to identify the risk themes behind the SWOT analysis:</w:t>
      </w:r>
    </w:p>
    <w:p w14:paraId="6AE74D39" w14:textId="465AF62A" w:rsidR="00715463" w:rsidRPr="00A96FE6" w:rsidRDefault="00715463" w:rsidP="00A25242">
      <w:pPr>
        <w:pStyle w:val="ListParagraph"/>
        <w:numPr>
          <w:ilvl w:val="0"/>
          <w:numId w:val="14"/>
        </w:numPr>
        <w:spacing w:after="0"/>
        <w:jc w:val="both"/>
        <w:rPr>
          <w:rFonts w:ascii="Times New Roman" w:hAnsi="Times New Roman" w:cs="Times New Roman"/>
        </w:rPr>
      </w:pPr>
      <w:r w:rsidRPr="00A96FE6">
        <w:rPr>
          <w:rFonts w:ascii="Times New Roman" w:hAnsi="Times New Roman" w:cs="Times New Roman"/>
        </w:rPr>
        <w:t>Stakeholder mapping: Identified affected groups, including customers, drivers, Delivery Service Partners (DSPs), operations managers, data scientists, cybersecurity teams, regulators, and competitors.</w:t>
      </w:r>
    </w:p>
    <w:p w14:paraId="351CC502" w14:textId="1AD0C2DC" w:rsidR="007965FF" w:rsidRPr="00A96FE6" w:rsidRDefault="007965FF" w:rsidP="00A25242">
      <w:pPr>
        <w:pStyle w:val="ListParagraph"/>
        <w:numPr>
          <w:ilvl w:val="0"/>
          <w:numId w:val="13"/>
        </w:numPr>
        <w:spacing w:after="0"/>
        <w:jc w:val="both"/>
        <w:rPr>
          <w:rFonts w:ascii="Times New Roman" w:hAnsi="Times New Roman" w:cs="Times New Roman"/>
        </w:rPr>
      </w:pPr>
      <w:r w:rsidRPr="00A96FE6">
        <w:rPr>
          <w:rFonts w:ascii="Times New Roman" w:hAnsi="Times New Roman" w:cs="Times New Roman"/>
        </w:rPr>
        <w:t>PESTLE scanning: Reviewed political/regulatory, economic, social, technological, legal, and environmental pressures affecting AI-enabled last-mile delivery.</w:t>
      </w:r>
    </w:p>
    <w:p w14:paraId="6025A70B" w14:textId="29A0BA46" w:rsidR="001C005E" w:rsidRPr="00A96FE6" w:rsidRDefault="001C005E" w:rsidP="00A25242">
      <w:pPr>
        <w:pStyle w:val="ListParagraph"/>
        <w:numPr>
          <w:ilvl w:val="0"/>
          <w:numId w:val="12"/>
        </w:numPr>
        <w:spacing w:after="0"/>
        <w:jc w:val="both"/>
        <w:rPr>
          <w:rFonts w:ascii="Times New Roman" w:hAnsi="Times New Roman" w:cs="Times New Roman"/>
        </w:rPr>
      </w:pPr>
      <w:r w:rsidRPr="00A96FE6">
        <w:rPr>
          <w:rFonts w:ascii="Times New Roman" w:hAnsi="Times New Roman" w:cs="Times New Roman"/>
        </w:rPr>
        <w:t>Pre-mortem analysis: Assumed the acquisition failed two years after closing and worked backward to identify likely causes such as weak data quality, poor change management, cyber exposure, and regulatory objections.</w:t>
      </w:r>
    </w:p>
    <w:p w14:paraId="394A7CF7" w14:textId="27638846" w:rsidR="00DB2382" w:rsidRPr="00A96FE6" w:rsidRDefault="00DB2382" w:rsidP="00A25242">
      <w:pPr>
        <w:pStyle w:val="ListParagraph"/>
        <w:numPr>
          <w:ilvl w:val="0"/>
          <w:numId w:val="12"/>
        </w:numPr>
        <w:spacing w:after="0"/>
        <w:jc w:val="both"/>
        <w:rPr>
          <w:rFonts w:ascii="Times New Roman" w:hAnsi="Times New Roman" w:cs="Times New Roman"/>
        </w:rPr>
      </w:pPr>
      <w:r w:rsidRPr="00A96FE6">
        <w:rPr>
          <w:rFonts w:ascii="Times New Roman" w:hAnsi="Times New Roman" w:cs="Times New Roman"/>
        </w:rPr>
        <w:t xml:space="preserve">Process mapping: Considered how an order moves from </w:t>
      </w:r>
      <w:r w:rsidR="00AB3E62" w:rsidRPr="00A96FE6">
        <w:rPr>
          <w:rFonts w:ascii="Times New Roman" w:hAnsi="Times New Roman" w:cs="Times New Roman"/>
        </w:rPr>
        <w:t xml:space="preserve">the </w:t>
      </w:r>
      <w:r w:rsidRPr="00A96FE6">
        <w:rPr>
          <w:rFonts w:ascii="Times New Roman" w:hAnsi="Times New Roman" w:cs="Times New Roman"/>
        </w:rPr>
        <w:t>fulfillment center to customer delivery and where AI routing could create or reduce risk.</w:t>
      </w:r>
    </w:p>
    <w:p w14:paraId="5C5BEB79" w14:textId="3F5861B7" w:rsidR="00814131" w:rsidRPr="00A96FE6" w:rsidRDefault="00AB3E62" w:rsidP="00A25242">
      <w:pPr>
        <w:pStyle w:val="ListParagraph"/>
        <w:numPr>
          <w:ilvl w:val="0"/>
          <w:numId w:val="12"/>
        </w:numPr>
        <w:spacing w:after="0"/>
        <w:jc w:val="both"/>
        <w:rPr>
          <w:rFonts w:ascii="Times New Roman" w:hAnsi="Times New Roman" w:cs="Times New Roman"/>
        </w:rPr>
      </w:pPr>
      <w:r w:rsidRPr="00A96FE6">
        <w:rPr>
          <w:rFonts w:ascii="Times New Roman" w:hAnsi="Times New Roman" w:cs="Times New Roman"/>
        </w:rPr>
        <w:t>KRI brainstorming: Converted each risk theme into measurable warning indicators that management could monitor before, during, and after acquisition integration.</w:t>
      </w:r>
    </w:p>
    <w:p w14:paraId="3357A000" w14:textId="77777777" w:rsidR="000D0F00" w:rsidRPr="00A96FE6" w:rsidRDefault="000D0F00" w:rsidP="00A25242">
      <w:pPr>
        <w:spacing w:after="0"/>
        <w:jc w:val="both"/>
        <w:rPr>
          <w:rFonts w:ascii="Times New Roman" w:hAnsi="Times New Roman" w:cs="Times New Roman"/>
          <w:b/>
          <w:bCs/>
        </w:rPr>
      </w:pPr>
    </w:p>
    <w:p w14:paraId="3C263D75" w14:textId="50DA52EB" w:rsidR="0094458E"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lastRenderedPageBreak/>
        <w:t xml:space="preserve">KEY RISK INDICATORS (KRIS) </w:t>
      </w:r>
      <w:r w:rsidR="001909E2" w:rsidRPr="00A96FE6">
        <w:rPr>
          <w:rFonts w:ascii="Times New Roman" w:hAnsi="Times New Roman" w:cs="Times New Roman"/>
          <w:b/>
          <w:bCs/>
        </w:rPr>
        <w:t>(Lin</w:t>
      </w:r>
      <w:r w:rsidR="008169DF">
        <w:rPr>
          <w:rFonts w:ascii="Times New Roman" w:hAnsi="Times New Roman" w:cs="Times New Roman"/>
          <w:b/>
          <w:bCs/>
        </w:rPr>
        <w:t>h</w:t>
      </w:r>
      <w:r w:rsidR="001909E2" w:rsidRPr="00A96FE6">
        <w:rPr>
          <w:rFonts w:ascii="Times New Roman" w:hAnsi="Times New Roman" w:cs="Times New Roman"/>
          <w:b/>
          <w:bCs/>
        </w:rPr>
        <w:t>)</w:t>
      </w:r>
    </w:p>
    <w:p w14:paraId="347F608E" w14:textId="3B1D08D3" w:rsidR="006951D4" w:rsidRDefault="006951D4" w:rsidP="00A25242">
      <w:pPr>
        <w:spacing w:after="0"/>
        <w:jc w:val="both"/>
        <w:rPr>
          <w:rFonts w:ascii="Times New Roman" w:hAnsi="Times New Roman" w:cs="Times New Roman"/>
          <w:lang w:val="vi-VN"/>
        </w:rPr>
      </w:pPr>
      <w:r w:rsidRPr="00A96FE6">
        <w:rPr>
          <w:rFonts w:ascii="Times New Roman" w:hAnsi="Times New Roman" w:cs="Times New Roman"/>
        </w:rPr>
        <w:t>The table below presents Key Risk Indicators developed across the business's people, processes, technology, facilities, and other critical operational dimensions, reflecting both standard operational risks and the technical and information security risks specific to an AI-powered delivery optimization acquisition.</w:t>
      </w:r>
    </w:p>
    <w:p w14:paraId="032562EF" w14:textId="77777777" w:rsidR="006128D9" w:rsidRDefault="006128D9" w:rsidP="00A25242">
      <w:pPr>
        <w:spacing w:after="0"/>
        <w:jc w:val="both"/>
        <w:rPr>
          <w:rFonts w:ascii="Times New Roman" w:hAnsi="Times New Roman" w:cs="Times New Roman"/>
          <w:lang w:val="vi-VN"/>
        </w:rPr>
      </w:pPr>
    </w:p>
    <w:tbl>
      <w:tblPr>
        <w:tblStyle w:val="TableGrid"/>
        <w:tblW w:w="9351" w:type="dxa"/>
        <w:tblInd w:w="0" w:type="dxa"/>
        <w:tblLayout w:type="fixed"/>
        <w:tblLook w:val="04A0" w:firstRow="1" w:lastRow="0" w:firstColumn="1" w:lastColumn="0" w:noHBand="0" w:noVBand="1"/>
      </w:tblPr>
      <w:tblGrid>
        <w:gridCol w:w="1413"/>
        <w:gridCol w:w="2268"/>
        <w:gridCol w:w="2551"/>
        <w:gridCol w:w="3119"/>
      </w:tblGrid>
      <w:tr w:rsidR="00191E13" w14:paraId="220191C5" w14:textId="77777777" w:rsidTr="003450F3">
        <w:trPr>
          <w:trHeight w:val="328"/>
        </w:trPr>
        <w:tc>
          <w:tcPr>
            <w:tcW w:w="1413" w:type="dxa"/>
            <w:shd w:val="clear" w:color="auto" w:fill="DAE9F7" w:themeFill="text2" w:themeFillTint="1A"/>
          </w:tcPr>
          <w:p w14:paraId="32EA4DE5" w14:textId="799FD75D" w:rsidR="006128D9" w:rsidRPr="006128D9" w:rsidRDefault="006128D9" w:rsidP="006128D9">
            <w:pPr>
              <w:jc w:val="center"/>
              <w:rPr>
                <w:rFonts w:ascii="Times New Roman" w:hAnsi="Times New Roman"/>
                <w:color w:val="000000" w:themeColor="text1"/>
                <w:lang w:val="vi-VN"/>
              </w:rPr>
            </w:pPr>
            <w:r w:rsidRPr="006128D9">
              <w:rPr>
                <w:rFonts w:ascii="Times New Roman" w:eastAsia="Aptos" w:hAnsi="Times New Roman"/>
                <w:b/>
                <w:color w:val="000000" w:themeColor="text1"/>
                <w:sz w:val="24"/>
                <w:szCs w:val="24"/>
              </w:rPr>
              <w:t>Risk Area</w:t>
            </w:r>
          </w:p>
        </w:tc>
        <w:tc>
          <w:tcPr>
            <w:tcW w:w="2268" w:type="dxa"/>
            <w:shd w:val="clear" w:color="auto" w:fill="DAE9F7" w:themeFill="text2" w:themeFillTint="1A"/>
          </w:tcPr>
          <w:p w14:paraId="61BB1EDC" w14:textId="04160659" w:rsidR="006128D9" w:rsidRPr="006128D9" w:rsidRDefault="006128D9" w:rsidP="006128D9">
            <w:pPr>
              <w:jc w:val="center"/>
              <w:rPr>
                <w:rFonts w:ascii="Times New Roman" w:hAnsi="Times New Roman"/>
                <w:color w:val="000000" w:themeColor="text1"/>
                <w:lang w:val="vi-VN"/>
              </w:rPr>
            </w:pPr>
            <w:r w:rsidRPr="006128D9">
              <w:rPr>
                <w:rFonts w:ascii="Times New Roman" w:eastAsia="Aptos" w:hAnsi="Times New Roman"/>
                <w:b/>
                <w:color w:val="000000" w:themeColor="text1"/>
                <w:sz w:val="24"/>
                <w:szCs w:val="24"/>
              </w:rPr>
              <w:t>Sample KRI</w:t>
            </w:r>
          </w:p>
        </w:tc>
        <w:tc>
          <w:tcPr>
            <w:tcW w:w="2551" w:type="dxa"/>
            <w:shd w:val="clear" w:color="auto" w:fill="DAE9F7" w:themeFill="text2" w:themeFillTint="1A"/>
          </w:tcPr>
          <w:p w14:paraId="629BC180" w14:textId="5BFE25AC" w:rsidR="006128D9" w:rsidRPr="006128D9" w:rsidRDefault="006128D9" w:rsidP="006128D9">
            <w:pPr>
              <w:jc w:val="center"/>
              <w:rPr>
                <w:rFonts w:ascii="Times New Roman" w:hAnsi="Times New Roman"/>
                <w:color w:val="000000" w:themeColor="text1"/>
                <w:lang w:val="vi-VN"/>
              </w:rPr>
            </w:pPr>
            <w:r w:rsidRPr="006128D9">
              <w:rPr>
                <w:rFonts w:ascii="Times New Roman" w:eastAsia="Aptos" w:hAnsi="Times New Roman"/>
                <w:b/>
                <w:color w:val="000000" w:themeColor="text1"/>
                <w:sz w:val="24"/>
                <w:szCs w:val="24"/>
              </w:rPr>
              <w:t>Warning Threshold</w:t>
            </w:r>
          </w:p>
        </w:tc>
        <w:tc>
          <w:tcPr>
            <w:tcW w:w="3119" w:type="dxa"/>
            <w:shd w:val="clear" w:color="auto" w:fill="DAE9F7" w:themeFill="text2" w:themeFillTint="1A"/>
          </w:tcPr>
          <w:p w14:paraId="0C5B34B4" w14:textId="3FF8312B" w:rsidR="006128D9" w:rsidRPr="006128D9" w:rsidRDefault="006128D9" w:rsidP="006128D9">
            <w:pPr>
              <w:jc w:val="center"/>
              <w:rPr>
                <w:rFonts w:ascii="Times New Roman" w:hAnsi="Times New Roman"/>
                <w:color w:val="000000" w:themeColor="text1"/>
                <w:lang w:val="vi-VN"/>
              </w:rPr>
            </w:pPr>
            <w:r w:rsidRPr="006128D9">
              <w:rPr>
                <w:rFonts w:ascii="Times New Roman" w:eastAsia="Aptos" w:hAnsi="Times New Roman"/>
                <w:b/>
                <w:color w:val="000000" w:themeColor="text1"/>
                <w:sz w:val="24"/>
                <w:szCs w:val="24"/>
              </w:rPr>
              <w:t>ERM Relevance</w:t>
            </w:r>
          </w:p>
        </w:tc>
      </w:tr>
      <w:tr w:rsidR="00E948DD" w14:paraId="38E13D68" w14:textId="77777777" w:rsidTr="003450F3">
        <w:tc>
          <w:tcPr>
            <w:tcW w:w="1413" w:type="dxa"/>
          </w:tcPr>
          <w:p w14:paraId="3141E4C5" w14:textId="2F8317DD" w:rsidR="006128D9" w:rsidRDefault="006128D9" w:rsidP="00A67F86">
            <w:pPr>
              <w:rPr>
                <w:rFonts w:ascii="Times New Roman" w:hAnsi="Times New Roman"/>
                <w:lang w:val="vi-VN"/>
              </w:rPr>
            </w:pPr>
            <w:r w:rsidRPr="00A96FE6">
              <w:rPr>
                <w:rFonts w:ascii="Times New Roman" w:eastAsia="Aptos" w:hAnsi="Times New Roman"/>
                <w:sz w:val="24"/>
                <w:szCs w:val="24"/>
              </w:rPr>
              <w:t>People</w:t>
            </w:r>
          </w:p>
        </w:tc>
        <w:tc>
          <w:tcPr>
            <w:tcW w:w="2268" w:type="dxa"/>
          </w:tcPr>
          <w:p w14:paraId="47F227DE" w14:textId="53373993" w:rsidR="006128D9" w:rsidRDefault="006128D9" w:rsidP="00A67F86">
            <w:pPr>
              <w:rPr>
                <w:rFonts w:ascii="Times New Roman" w:hAnsi="Times New Roman"/>
                <w:lang w:val="vi-VN"/>
              </w:rPr>
            </w:pPr>
            <w:r w:rsidRPr="00A96FE6">
              <w:rPr>
                <w:rFonts w:ascii="Times New Roman" w:eastAsia="Aptos" w:hAnsi="Times New Roman"/>
                <w:sz w:val="24"/>
                <w:szCs w:val="24"/>
              </w:rPr>
              <w:t>Driver/DSP adoption rate of AI route recommendations</w:t>
            </w:r>
          </w:p>
        </w:tc>
        <w:tc>
          <w:tcPr>
            <w:tcW w:w="2551" w:type="dxa"/>
          </w:tcPr>
          <w:p w14:paraId="2FF0425F" w14:textId="08A89067" w:rsidR="006128D9" w:rsidRDefault="006128D9" w:rsidP="00A67F86">
            <w:pPr>
              <w:rPr>
                <w:rFonts w:ascii="Times New Roman" w:hAnsi="Times New Roman"/>
                <w:lang w:val="vi-VN"/>
              </w:rPr>
            </w:pPr>
            <w:r w:rsidRPr="00A96FE6">
              <w:rPr>
                <w:rFonts w:ascii="Times New Roman" w:eastAsia="Aptos" w:hAnsi="Times New Roman"/>
                <w:sz w:val="24"/>
                <w:szCs w:val="24"/>
              </w:rPr>
              <w:t>Below 80% adoption for two consecutive months</w:t>
            </w:r>
          </w:p>
        </w:tc>
        <w:tc>
          <w:tcPr>
            <w:tcW w:w="3119" w:type="dxa"/>
          </w:tcPr>
          <w:p w14:paraId="2F2EFE5F" w14:textId="45B86448" w:rsidR="006128D9" w:rsidRDefault="006128D9" w:rsidP="00A67F86">
            <w:pPr>
              <w:rPr>
                <w:rFonts w:ascii="Times New Roman" w:hAnsi="Times New Roman"/>
                <w:lang w:val="vi-VN"/>
              </w:rPr>
            </w:pPr>
            <w:r w:rsidRPr="00A96FE6">
              <w:rPr>
                <w:rFonts w:ascii="Times New Roman" w:eastAsia="Aptos" w:hAnsi="Times New Roman"/>
                <w:sz w:val="24"/>
                <w:szCs w:val="24"/>
              </w:rPr>
              <w:t>Signals poor change management, weak training, or distrust of algorithmic decisions.</w:t>
            </w:r>
          </w:p>
        </w:tc>
      </w:tr>
      <w:tr w:rsidR="00E948DD" w14:paraId="58029BF7" w14:textId="77777777" w:rsidTr="003450F3">
        <w:tc>
          <w:tcPr>
            <w:tcW w:w="1413" w:type="dxa"/>
          </w:tcPr>
          <w:p w14:paraId="33FD8FC8" w14:textId="4DEC0615" w:rsidR="006128D9" w:rsidRDefault="006128D9" w:rsidP="00A67F86">
            <w:pPr>
              <w:rPr>
                <w:rFonts w:ascii="Times New Roman" w:hAnsi="Times New Roman"/>
                <w:lang w:val="vi-VN"/>
              </w:rPr>
            </w:pPr>
            <w:r w:rsidRPr="00A96FE6">
              <w:rPr>
                <w:rFonts w:ascii="Times New Roman" w:eastAsia="Aptos" w:hAnsi="Times New Roman"/>
                <w:sz w:val="24"/>
                <w:szCs w:val="24"/>
              </w:rPr>
              <w:t>People</w:t>
            </w:r>
          </w:p>
        </w:tc>
        <w:tc>
          <w:tcPr>
            <w:tcW w:w="2268" w:type="dxa"/>
          </w:tcPr>
          <w:p w14:paraId="2181ACB2" w14:textId="72B22AFE" w:rsidR="006128D9" w:rsidRDefault="006128D9" w:rsidP="00A67F86">
            <w:pPr>
              <w:rPr>
                <w:rFonts w:ascii="Times New Roman" w:hAnsi="Times New Roman"/>
                <w:lang w:val="vi-VN"/>
              </w:rPr>
            </w:pPr>
            <w:r w:rsidRPr="00A96FE6">
              <w:rPr>
                <w:rFonts w:ascii="Times New Roman" w:eastAsia="Aptos" w:hAnsi="Times New Roman"/>
                <w:sz w:val="24"/>
                <w:szCs w:val="24"/>
              </w:rPr>
              <w:t>Driver safety incidents per 100,000 deliveries</w:t>
            </w:r>
          </w:p>
        </w:tc>
        <w:tc>
          <w:tcPr>
            <w:tcW w:w="2551" w:type="dxa"/>
          </w:tcPr>
          <w:p w14:paraId="06CAF59F" w14:textId="38284A89" w:rsidR="006128D9" w:rsidRDefault="006128D9" w:rsidP="00A67F86">
            <w:pPr>
              <w:rPr>
                <w:rFonts w:ascii="Times New Roman" w:hAnsi="Times New Roman"/>
                <w:lang w:val="vi-VN"/>
              </w:rPr>
            </w:pPr>
            <w:r w:rsidRPr="00A96FE6">
              <w:rPr>
                <w:rFonts w:ascii="Times New Roman" w:eastAsia="Aptos" w:hAnsi="Times New Roman"/>
                <w:sz w:val="24"/>
                <w:szCs w:val="24"/>
              </w:rPr>
              <w:t>Increase of 10% or more after rollout</w:t>
            </w:r>
          </w:p>
        </w:tc>
        <w:tc>
          <w:tcPr>
            <w:tcW w:w="3119" w:type="dxa"/>
          </w:tcPr>
          <w:p w14:paraId="333D76C8" w14:textId="7CC031C6" w:rsidR="006128D9" w:rsidRDefault="006128D9" w:rsidP="00A67F86">
            <w:pPr>
              <w:rPr>
                <w:rFonts w:ascii="Times New Roman" w:hAnsi="Times New Roman"/>
                <w:lang w:val="vi-VN"/>
              </w:rPr>
            </w:pPr>
            <w:r w:rsidRPr="00A96FE6">
              <w:rPr>
                <w:rFonts w:ascii="Times New Roman" w:eastAsia="Aptos" w:hAnsi="Times New Roman"/>
                <w:sz w:val="24"/>
                <w:szCs w:val="24"/>
              </w:rPr>
              <w:t>Shows whether optimization pressure is harming safety or creating reputational risk.</w:t>
            </w:r>
          </w:p>
        </w:tc>
      </w:tr>
      <w:tr w:rsidR="000F7665" w14:paraId="779B6C1A" w14:textId="77777777" w:rsidTr="003450F3">
        <w:tc>
          <w:tcPr>
            <w:tcW w:w="1413" w:type="dxa"/>
          </w:tcPr>
          <w:p w14:paraId="77262D3E" w14:textId="7442681F" w:rsidR="000F7665" w:rsidRDefault="000F7665" w:rsidP="000F7665">
            <w:pPr>
              <w:rPr>
                <w:rFonts w:ascii="Times New Roman" w:hAnsi="Times New Roman"/>
                <w:lang w:val="vi-VN"/>
              </w:rPr>
            </w:pPr>
            <w:r w:rsidRPr="00A96FE6">
              <w:rPr>
                <w:rFonts w:ascii="Times New Roman" w:eastAsia="Aptos" w:hAnsi="Times New Roman"/>
                <w:sz w:val="24"/>
                <w:szCs w:val="24"/>
              </w:rPr>
              <w:t>Processes</w:t>
            </w:r>
          </w:p>
        </w:tc>
        <w:tc>
          <w:tcPr>
            <w:tcW w:w="2268" w:type="dxa"/>
          </w:tcPr>
          <w:p w14:paraId="0EA28D8D" w14:textId="32A15C62" w:rsidR="000F7665" w:rsidRDefault="000F7665" w:rsidP="000F7665">
            <w:pPr>
              <w:rPr>
                <w:rFonts w:ascii="Times New Roman" w:hAnsi="Times New Roman"/>
                <w:lang w:val="vi-VN"/>
              </w:rPr>
            </w:pPr>
            <w:r w:rsidRPr="00A96FE6">
              <w:rPr>
                <w:rFonts w:ascii="Times New Roman" w:eastAsia="Aptos" w:hAnsi="Times New Roman"/>
                <w:sz w:val="24"/>
                <w:szCs w:val="24"/>
              </w:rPr>
              <w:t>On-time delivery rate</w:t>
            </w:r>
          </w:p>
        </w:tc>
        <w:tc>
          <w:tcPr>
            <w:tcW w:w="2551" w:type="dxa"/>
          </w:tcPr>
          <w:p w14:paraId="0D1D0E9A" w14:textId="703FDCBD" w:rsidR="000F7665" w:rsidRDefault="000F7665" w:rsidP="000F7665">
            <w:pPr>
              <w:rPr>
                <w:rFonts w:ascii="Times New Roman" w:hAnsi="Times New Roman"/>
                <w:lang w:val="vi-VN"/>
              </w:rPr>
            </w:pPr>
            <w:r>
              <w:rPr>
                <w:rFonts w:ascii="Times New Roman" w:eastAsia="Aptos" w:hAnsi="Times New Roman"/>
                <w:sz w:val="24"/>
                <w:szCs w:val="24"/>
              </w:rPr>
              <w:t>Falls below 95% on-time delivery rate, or declines by more than 3 percentage points versus pre-integration baseline, for two consecutive measurement periods</w:t>
            </w:r>
          </w:p>
        </w:tc>
        <w:tc>
          <w:tcPr>
            <w:tcW w:w="3119" w:type="dxa"/>
          </w:tcPr>
          <w:p w14:paraId="2EC5DC26" w14:textId="2307DD33" w:rsidR="000F7665" w:rsidRDefault="000F7665" w:rsidP="000F7665">
            <w:pPr>
              <w:rPr>
                <w:rFonts w:ascii="Times New Roman" w:hAnsi="Times New Roman"/>
                <w:lang w:val="vi-VN"/>
              </w:rPr>
            </w:pPr>
            <w:r>
              <w:rPr>
                <w:rFonts w:ascii="Times New Roman" w:eastAsia="Aptos" w:hAnsi="Times New Roman"/>
                <w:sz w:val="24"/>
                <w:szCs w:val="24"/>
              </w:rPr>
              <w:t>Directly measures whether the acquisition delivers on its core operational rationale. A declining on-time rate post-integration signals integration failure and triggers financial, reputational, and customer trust risk simultaneously.</w:t>
            </w:r>
          </w:p>
        </w:tc>
      </w:tr>
      <w:tr w:rsidR="00A10CBB" w14:paraId="6DC8A53D" w14:textId="77777777" w:rsidTr="003450F3">
        <w:tc>
          <w:tcPr>
            <w:tcW w:w="1413" w:type="dxa"/>
          </w:tcPr>
          <w:p w14:paraId="208F1A88" w14:textId="3C3D5296" w:rsidR="00A10CBB" w:rsidRDefault="00A10CBB" w:rsidP="00A10CBB">
            <w:pPr>
              <w:rPr>
                <w:rFonts w:ascii="Times New Roman" w:hAnsi="Times New Roman"/>
                <w:lang w:val="vi-VN"/>
              </w:rPr>
            </w:pPr>
            <w:r w:rsidRPr="00A96FE6">
              <w:rPr>
                <w:rFonts w:ascii="Times New Roman" w:eastAsia="Aptos" w:hAnsi="Times New Roman"/>
                <w:sz w:val="24"/>
                <w:szCs w:val="24"/>
              </w:rPr>
              <w:t>Processes</w:t>
            </w:r>
          </w:p>
        </w:tc>
        <w:tc>
          <w:tcPr>
            <w:tcW w:w="2268" w:type="dxa"/>
          </w:tcPr>
          <w:p w14:paraId="2CF99B44" w14:textId="17960DED" w:rsidR="00A10CBB" w:rsidRDefault="00A10CBB" w:rsidP="00A10CBB">
            <w:pPr>
              <w:rPr>
                <w:rFonts w:ascii="Times New Roman" w:hAnsi="Times New Roman"/>
                <w:lang w:val="vi-VN"/>
              </w:rPr>
            </w:pPr>
            <w:r w:rsidRPr="00A96FE6">
              <w:rPr>
                <w:rFonts w:ascii="Times New Roman" w:eastAsia="Aptos" w:hAnsi="Times New Roman"/>
                <w:sz w:val="24"/>
                <w:szCs w:val="24"/>
              </w:rPr>
              <w:t>Failed delivery/re-attempt rate</w:t>
            </w:r>
          </w:p>
        </w:tc>
        <w:tc>
          <w:tcPr>
            <w:tcW w:w="2551" w:type="dxa"/>
          </w:tcPr>
          <w:p w14:paraId="7EC63A98" w14:textId="0240AB39" w:rsidR="00A10CBB" w:rsidRDefault="00A10CBB" w:rsidP="00A10CBB">
            <w:pPr>
              <w:rPr>
                <w:rFonts w:ascii="Times New Roman" w:hAnsi="Times New Roman"/>
                <w:lang w:val="vi-VN"/>
              </w:rPr>
            </w:pPr>
            <w:r>
              <w:rPr>
                <w:rFonts w:ascii="Times New Roman" w:eastAsia="Aptos" w:hAnsi="Times New Roman"/>
                <w:sz w:val="24"/>
                <w:szCs w:val="24"/>
              </w:rPr>
              <w:t>Increases above the 30-day pre-integration baseline by 5 percentage points or more for two consecutive months post-rollout</w:t>
            </w:r>
          </w:p>
        </w:tc>
        <w:tc>
          <w:tcPr>
            <w:tcW w:w="3119" w:type="dxa"/>
          </w:tcPr>
          <w:p w14:paraId="15C2D095" w14:textId="301EF237" w:rsidR="00A10CBB" w:rsidRDefault="00A10CBB" w:rsidP="00A10CBB">
            <w:pPr>
              <w:rPr>
                <w:rFonts w:ascii="Times New Roman" w:hAnsi="Times New Roman"/>
                <w:lang w:val="vi-VN"/>
              </w:rPr>
            </w:pPr>
            <w:r>
              <w:rPr>
                <w:rFonts w:ascii="Times New Roman" w:eastAsia="Aptos" w:hAnsi="Times New Roman"/>
                <w:sz w:val="24"/>
                <w:szCs w:val="24"/>
              </w:rPr>
              <w:t>Sustained re-attempt increases drive cost overruns, customer satisfaction penalties, and reputational harm, and indicate that the AI routing data quality or address validation process is failing.</w:t>
            </w:r>
          </w:p>
        </w:tc>
      </w:tr>
      <w:tr w:rsidR="00E948DD" w14:paraId="2E73B479" w14:textId="77777777" w:rsidTr="003450F3">
        <w:tc>
          <w:tcPr>
            <w:tcW w:w="1413" w:type="dxa"/>
          </w:tcPr>
          <w:p w14:paraId="45780F71" w14:textId="3D949EDB" w:rsidR="006128D9" w:rsidRDefault="006128D9" w:rsidP="00A67F86">
            <w:pPr>
              <w:rPr>
                <w:rFonts w:ascii="Times New Roman" w:hAnsi="Times New Roman"/>
                <w:lang w:val="vi-VN"/>
              </w:rPr>
            </w:pPr>
            <w:r w:rsidRPr="00A96FE6">
              <w:rPr>
                <w:rFonts w:ascii="Times New Roman" w:eastAsia="Aptos" w:hAnsi="Times New Roman"/>
                <w:sz w:val="24"/>
                <w:szCs w:val="24"/>
              </w:rPr>
              <w:t>Technology</w:t>
            </w:r>
          </w:p>
        </w:tc>
        <w:tc>
          <w:tcPr>
            <w:tcW w:w="2268" w:type="dxa"/>
          </w:tcPr>
          <w:p w14:paraId="29F54CAD" w14:textId="099F0749" w:rsidR="006128D9" w:rsidRDefault="006128D9" w:rsidP="00A67F86">
            <w:pPr>
              <w:rPr>
                <w:rFonts w:ascii="Times New Roman" w:hAnsi="Times New Roman"/>
                <w:lang w:val="vi-VN"/>
              </w:rPr>
            </w:pPr>
            <w:r w:rsidRPr="00A96FE6">
              <w:rPr>
                <w:rFonts w:ascii="Times New Roman" w:eastAsia="Aptos" w:hAnsi="Times New Roman"/>
                <w:sz w:val="24"/>
                <w:szCs w:val="24"/>
              </w:rPr>
              <w:t>AI model uptime/availability</w:t>
            </w:r>
          </w:p>
        </w:tc>
        <w:tc>
          <w:tcPr>
            <w:tcW w:w="2551" w:type="dxa"/>
          </w:tcPr>
          <w:p w14:paraId="428B4E88" w14:textId="34E73930" w:rsidR="006128D9" w:rsidRDefault="006128D9" w:rsidP="00A67F86">
            <w:pPr>
              <w:rPr>
                <w:rFonts w:ascii="Times New Roman" w:hAnsi="Times New Roman"/>
                <w:lang w:val="vi-VN"/>
              </w:rPr>
            </w:pPr>
            <w:r w:rsidRPr="00A96FE6">
              <w:rPr>
                <w:rFonts w:ascii="Times New Roman" w:eastAsia="Aptos" w:hAnsi="Times New Roman"/>
                <w:sz w:val="24"/>
                <w:szCs w:val="24"/>
              </w:rPr>
              <w:t>Below 99.5% monthly availability</w:t>
            </w:r>
          </w:p>
        </w:tc>
        <w:tc>
          <w:tcPr>
            <w:tcW w:w="3119" w:type="dxa"/>
          </w:tcPr>
          <w:p w14:paraId="75508E65" w14:textId="2589ACB9" w:rsidR="006128D9" w:rsidRDefault="006128D9" w:rsidP="00A67F86">
            <w:pPr>
              <w:rPr>
                <w:rFonts w:ascii="Times New Roman" w:hAnsi="Times New Roman"/>
                <w:lang w:val="vi-VN"/>
              </w:rPr>
            </w:pPr>
            <w:r w:rsidRPr="00A96FE6">
              <w:rPr>
                <w:rFonts w:ascii="Times New Roman" w:eastAsia="Aptos" w:hAnsi="Times New Roman"/>
                <w:sz w:val="24"/>
                <w:szCs w:val="24"/>
              </w:rPr>
              <w:t>Monitors resilience of the acquired service as a mission-critical delivery system.</w:t>
            </w:r>
          </w:p>
        </w:tc>
      </w:tr>
      <w:tr w:rsidR="00E948DD" w14:paraId="7B5AE186" w14:textId="77777777" w:rsidTr="003450F3">
        <w:tc>
          <w:tcPr>
            <w:tcW w:w="1413" w:type="dxa"/>
          </w:tcPr>
          <w:p w14:paraId="27DF627F" w14:textId="2DB3F738" w:rsidR="006128D9" w:rsidRDefault="006128D9" w:rsidP="00A67F86">
            <w:pPr>
              <w:rPr>
                <w:rFonts w:ascii="Times New Roman" w:hAnsi="Times New Roman"/>
                <w:lang w:val="vi-VN"/>
              </w:rPr>
            </w:pPr>
            <w:r w:rsidRPr="00A96FE6">
              <w:rPr>
                <w:rFonts w:ascii="Times New Roman" w:eastAsia="Aptos" w:hAnsi="Times New Roman"/>
                <w:sz w:val="24"/>
                <w:szCs w:val="24"/>
              </w:rPr>
              <w:t>Technology</w:t>
            </w:r>
          </w:p>
        </w:tc>
        <w:tc>
          <w:tcPr>
            <w:tcW w:w="2268" w:type="dxa"/>
          </w:tcPr>
          <w:p w14:paraId="3FD26220" w14:textId="6C1FFA28" w:rsidR="006128D9" w:rsidRDefault="006128D9" w:rsidP="00A67F86">
            <w:pPr>
              <w:rPr>
                <w:rFonts w:ascii="Times New Roman" w:hAnsi="Times New Roman"/>
                <w:lang w:val="vi-VN"/>
              </w:rPr>
            </w:pPr>
            <w:r w:rsidRPr="00A96FE6">
              <w:rPr>
                <w:rFonts w:ascii="Times New Roman" w:eastAsia="Aptos" w:hAnsi="Times New Roman"/>
                <w:sz w:val="24"/>
                <w:szCs w:val="24"/>
              </w:rPr>
              <w:t>Route recommendation error rate</w:t>
            </w:r>
          </w:p>
        </w:tc>
        <w:tc>
          <w:tcPr>
            <w:tcW w:w="2551" w:type="dxa"/>
          </w:tcPr>
          <w:p w14:paraId="050B441D" w14:textId="21CCB011" w:rsidR="006128D9" w:rsidRDefault="006128D9" w:rsidP="00A67F86">
            <w:pPr>
              <w:rPr>
                <w:rFonts w:ascii="Times New Roman" w:hAnsi="Times New Roman"/>
                <w:lang w:val="vi-VN"/>
              </w:rPr>
            </w:pPr>
            <w:r w:rsidRPr="00A96FE6">
              <w:rPr>
                <w:rFonts w:ascii="Times New Roman" w:eastAsia="Aptos" w:hAnsi="Times New Roman"/>
                <w:sz w:val="24"/>
                <w:szCs w:val="24"/>
              </w:rPr>
              <w:t>More than 2% of routes require manual override due to a clear system error</w:t>
            </w:r>
          </w:p>
        </w:tc>
        <w:tc>
          <w:tcPr>
            <w:tcW w:w="3119" w:type="dxa"/>
          </w:tcPr>
          <w:p w14:paraId="1C40C1E3" w14:textId="448B466E" w:rsidR="006128D9" w:rsidRDefault="006128D9" w:rsidP="00A67F86">
            <w:pPr>
              <w:rPr>
                <w:rFonts w:ascii="Times New Roman" w:hAnsi="Times New Roman"/>
                <w:lang w:val="vi-VN"/>
              </w:rPr>
            </w:pPr>
            <w:r w:rsidRPr="00A96FE6">
              <w:rPr>
                <w:rFonts w:ascii="Times New Roman" w:eastAsia="Aptos" w:hAnsi="Times New Roman"/>
                <w:sz w:val="24"/>
                <w:szCs w:val="24"/>
              </w:rPr>
              <w:t>Detects model drift, bad data inputs, or integration defects.</w:t>
            </w:r>
          </w:p>
        </w:tc>
      </w:tr>
      <w:tr w:rsidR="00E948DD" w14:paraId="34BDFC67" w14:textId="77777777" w:rsidTr="003450F3">
        <w:tc>
          <w:tcPr>
            <w:tcW w:w="1413" w:type="dxa"/>
          </w:tcPr>
          <w:p w14:paraId="688ADD7E" w14:textId="2E19C407" w:rsidR="006128D9" w:rsidRDefault="006128D9" w:rsidP="00A67F86">
            <w:pPr>
              <w:rPr>
                <w:rFonts w:ascii="Times New Roman" w:hAnsi="Times New Roman"/>
                <w:lang w:val="vi-VN"/>
              </w:rPr>
            </w:pPr>
            <w:r w:rsidRPr="00A96FE6">
              <w:rPr>
                <w:rFonts w:ascii="Times New Roman" w:eastAsia="Aptos" w:hAnsi="Times New Roman"/>
                <w:sz w:val="24"/>
                <w:szCs w:val="24"/>
              </w:rPr>
              <w:t>Information Security</w:t>
            </w:r>
          </w:p>
        </w:tc>
        <w:tc>
          <w:tcPr>
            <w:tcW w:w="2268" w:type="dxa"/>
          </w:tcPr>
          <w:p w14:paraId="326028BB" w14:textId="2D8200C2" w:rsidR="006128D9" w:rsidRDefault="006128D9" w:rsidP="00A67F86">
            <w:pPr>
              <w:rPr>
                <w:rFonts w:ascii="Times New Roman" w:hAnsi="Times New Roman"/>
                <w:lang w:val="vi-VN"/>
              </w:rPr>
            </w:pPr>
            <w:r w:rsidRPr="00A96FE6">
              <w:rPr>
                <w:rFonts w:ascii="Times New Roman" w:eastAsia="Aptos" w:hAnsi="Times New Roman"/>
                <w:sz w:val="24"/>
                <w:szCs w:val="24"/>
              </w:rPr>
              <w:t>Number of high-severity vulnerabilities unresolved beyond SLA</w:t>
            </w:r>
          </w:p>
        </w:tc>
        <w:tc>
          <w:tcPr>
            <w:tcW w:w="2551" w:type="dxa"/>
          </w:tcPr>
          <w:p w14:paraId="2E074E60" w14:textId="6F63DF80" w:rsidR="006128D9" w:rsidRDefault="006128D9" w:rsidP="00A67F86">
            <w:pPr>
              <w:rPr>
                <w:rFonts w:ascii="Times New Roman" w:hAnsi="Times New Roman"/>
                <w:lang w:val="vi-VN"/>
              </w:rPr>
            </w:pPr>
            <w:r w:rsidRPr="00A96FE6">
              <w:rPr>
                <w:rFonts w:ascii="Times New Roman" w:eastAsia="Aptos" w:hAnsi="Times New Roman"/>
                <w:sz w:val="24"/>
                <w:szCs w:val="24"/>
              </w:rPr>
              <w:t>Any critical vulnerability older than 15 days</w:t>
            </w:r>
          </w:p>
        </w:tc>
        <w:tc>
          <w:tcPr>
            <w:tcW w:w="3119" w:type="dxa"/>
          </w:tcPr>
          <w:p w14:paraId="69567471" w14:textId="65822736" w:rsidR="006128D9" w:rsidRDefault="006128D9" w:rsidP="00A67F86">
            <w:pPr>
              <w:rPr>
                <w:rFonts w:ascii="Times New Roman" w:hAnsi="Times New Roman"/>
                <w:lang w:val="vi-VN"/>
              </w:rPr>
            </w:pPr>
            <w:r w:rsidRPr="00A96FE6">
              <w:rPr>
                <w:rFonts w:ascii="Times New Roman" w:eastAsia="Aptos" w:hAnsi="Times New Roman"/>
                <w:sz w:val="24"/>
                <w:szCs w:val="24"/>
              </w:rPr>
              <w:t>Tracks the exposure of customer, driver, location, and operational data.</w:t>
            </w:r>
          </w:p>
        </w:tc>
      </w:tr>
      <w:tr w:rsidR="00E948DD" w14:paraId="1CCFCDB8" w14:textId="77777777" w:rsidTr="003450F3">
        <w:tc>
          <w:tcPr>
            <w:tcW w:w="1413" w:type="dxa"/>
          </w:tcPr>
          <w:p w14:paraId="7788BDBA" w14:textId="4D272A3E" w:rsidR="006128D9" w:rsidRDefault="006128D9" w:rsidP="00A67F86">
            <w:pPr>
              <w:rPr>
                <w:rFonts w:ascii="Times New Roman" w:hAnsi="Times New Roman"/>
                <w:lang w:val="vi-VN"/>
              </w:rPr>
            </w:pPr>
            <w:r w:rsidRPr="00A96FE6">
              <w:rPr>
                <w:rFonts w:ascii="Times New Roman" w:eastAsia="Aptos" w:hAnsi="Times New Roman"/>
                <w:sz w:val="24"/>
                <w:szCs w:val="24"/>
              </w:rPr>
              <w:t>Information Security</w:t>
            </w:r>
          </w:p>
        </w:tc>
        <w:tc>
          <w:tcPr>
            <w:tcW w:w="2268" w:type="dxa"/>
          </w:tcPr>
          <w:p w14:paraId="53E37F41" w14:textId="728C6E61" w:rsidR="006128D9" w:rsidRDefault="006128D9" w:rsidP="00A67F86">
            <w:pPr>
              <w:rPr>
                <w:rFonts w:ascii="Times New Roman" w:hAnsi="Times New Roman"/>
                <w:lang w:val="vi-VN"/>
              </w:rPr>
            </w:pPr>
            <w:r w:rsidRPr="00A96FE6">
              <w:rPr>
                <w:rFonts w:ascii="Times New Roman" w:eastAsia="Aptos" w:hAnsi="Times New Roman"/>
                <w:sz w:val="24"/>
                <w:szCs w:val="24"/>
              </w:rPr>
              <w:t>Unauthorized access or anomalous API activity</w:t>
            </w:r>
          </w:p>
        </w:tc>
        <w:tc>
          <w:tcPr>
            <w:tcW w:w="2551" w:type="dxa"/>
          </w:tcPr>
          <w:p w14:paraId="5995D606" w14:textId="1073619F" w:rsidR="006128D9" w:rsidRDefault="006128D9" w:rsidP="00A67F86">
            <w:pPr>
              <w:rPr>
                <w:rFonts w:ascii="Times New Roman" w:hAnsi="Times New Roman"/>
                <w:lang w:val="vi-VN"/>
              </w:rPr>
            </w:pPr>
            <w:r w:rsidRPr="00A96FE6">
              <w:rPr>
                <w:rFonts w:ascii="Times New Roman" w:eastAsia="Aptos" w:hAnsi="Times New Roman"/>
                <w:sz w:val="24"/>
                <w:szCs w:val="24"/>
              </w:rPr>
              <w:t>Any confirmed unauthorized access event</w:t>
            </w:r>
          </w:p>
        </w:tc>
        <w:tc>
          <w:tcPr>
            <w:tcW w:w="3119" w:type="dxa"/>
          </w:tcPr>
          <w:p w14:paraId="64409638" w14:textId="3574D745" w:rsidR="006128D9" w:rsidRDefault="006128D9" w:rsidP="00A67F86">
            <w:pPr>
              <w:rPr>
                <w:rFonts w:ascii="Times New Roman" w:hAnsi="Times New Roman"/>
                <w:lang w:val="vi-VN"/>
              </w:rPr>
            </w:pPr>
            <w:r w:rsidRPr="00A96FE6">
              <w:rPr>
                <w:rFonts w:ascii="Times New Roman" w:eastAsia="Aptos" w:hAnsi="Times New Roman"/>
                <w:sz w:val="24"/>
                <w:szCs w:val="24"/>
              </w:rPr>
              <w:t>Protects sensitive routing, customer address, and delivery proof data.</w:t>
            </w:r>
          </w:p>
        </w:tc>
      </w:tr>
      <w:tr w:rsidR="00E948DD" w14:paraId="0A942263" w14:textId="77777777" w:rsidTr="003450F3">
        <w:tc>
          <w:tcPr>
            <w:tcW w:w="1413" w:type="dxa"/>
          </w:tcPr>
          <w:p w14:paraId="6B13CA7B" w14:textId="5E7348FB" w:rsidR="006128D9" w:rsidRDefault="006128D9" w:rsidP="00A67F86">
            <w:pPr>
              <w:rPr>
                <w:rFonts w:ascii="Times New Roman" w:hAnsi="Times New Roman"/>
                <w:lang w:val="vi-VN"/>
              </w:rPr>
            </w:pPr>
            <w:r w:rsidRPr="00A96FE6">
              <w:rPr>
                <w:rFonts w:ascii="Times New Roman" w:eastAsia="Aptos" w:hAnsi="Times New Roman"/>
                <w:sz w:val="24"/>
                <w:szCs w:val="24"/>
              </w:rPr>
              <w:lastRenderedPageBreak/>
              <w:t>Facilities/Assets</w:t>
            </w:r>
          </w:p>
        </w:tc>
        <w:tc>
          <w:tcPr>
            <w:tcW w:w="2268" w:type="dxa"/>
          </w:tcPr>
          <w:p w14:paraId="714BCB30" w14:textId="07C3BA00" w:rsidR="006128D9" w:rsidRDefault="006128D9" w:rsidP="00A67F86">
            <w:pPr>
              <w:rPr>
                <w:rFonts w:ascii="Times New Roman" w:hAnsi="Times New Roman"/>
                <w:lang w:val="vi-VN"/>
              </w:rPr>
            </w:pPr>
            <w:r w:rsidRPr="00A96FE6">
              <w:rPr>
                <w:rFonts w:ascii="Times New Roman" w:eastAsia="Aptos" w:hAnsi="Times New Roman"/>
                <w:sz w:val="24"/>
                <w:szCs w:val="24"/>
              </w:rPr>
              <w:t>Vehicle utilization rate</w:t>
            </w:r>
          </w:p>
        </w:tc>
        <w:tc>
          <w:tcPr>
            <w:tcW w:w="2551" w:type="dxa"/>
          </w:tcPr>
          <w:p w14:paraId="03BEF00B" w14:textId="7AC34C4A" w:rsidR="006128D9" w:rsidRDefault="006128D9" w:rsidP="00A67F86">
            <w:pPr>
              <w:rPr>
                <w:rFonts w:ascii="Times New Roman" w:hAnsi="Times New Roman"/>
                <w:lang w:val="vi-VN"/>
              </w:rPr>
            </w:pPr>
            <w:r w:rsidRPr="00A96FE6">
              <w:rPr>
                <w:rFonts w:ascii="Times New Roman" w:eastAsia="Aptos" w:hAnsi="Times New Roman"/>
                <w:sz w:val="24"/>
                <w:szCs w:val="24"/>
              </w:rPr>
              <w:t>Falls below the target by more than 5%</w:t>
            </w:r>
          </w:p>
        </w:tc>
        <w:tc>
          <w:tcPr>
            <w:tcW w:w="3119" w:type="dxa"/>
          </w:tcPr>
          <w:p w14:paraId="4F0B965C" w14:textId="3152BF3A" w:rsidR="006128D9" w:rsidRDefault="006128D9" w:rsidP="00A67F86">
            <w:pPr>
              <w:rPr>
                <w:rFonts w:ascii="Times New Roman" w:hAnsi="Times New Roman"/>
                <w:lang w:val="vi-VN"/>
              </w:rPr>
            </w:pPr>
            <w:r w:rsidRPr="00A96FE6">
              <w:rPr>
                <w:rFonts w:ascii="Times New Roman" w:eastAsia="Aptos" w:hAnsi="Times New Roman"/>
                <w:sz w:val="24"/>
                <w:szCs w:val="24"/>
              </w:rPr>
              <w:t>Shows whether route optimization matches packages, vans, and drivers efficiently.</w:t>
            </w:r>
          </w:p>
        </w:tc>
      </w:tr>
      <w:tr w:rsidR="00E948DD" w14:paraId="4D73DFA1" w14:textId="77777777" w:rsidTr="003450F3">
        <w:tc>
          <w:tcPr>
            <w:tcW w:w="1413" w:type="dxa"/>
          </w:tcPr>
          <w:p w14:paraId="6FF7F712" w14:textId="4E7ECFCA" w:rsidR="006128D9" w:rsidRDefault="006128D9" w:rsidP="00A67F86">
            <w:pPr>
              <w:rPr>
                <w:rFonts w:ascii="Times New Roman" w:hAnsi="Times New Roman"/>
                <w:lang w:val="vi-VN"/>
              </w:rPr>
            </w:pPr>
            <w:r w:rsidRPr="00A96FE6">
              <w:rPr>
                <w:rFonts w:ascii="Times New Roman" w:eastAsia="Aptos" w:hAnsi="Times New Roman"/>
                <w:sz w:val="24"/>
                <w:szCs w:val="24"/>
              </w:rPr>
              <w:t>Facilities/Assets</w:t>
            </w:r>
          </w:p>
        </w:tc>
        <w:tc>
          <w:tcPr>
            <w:tcW w:w="2268" w:type="dxa"/>
          </w:tcPr>
          <w:p w14:paraId="16CE55D8" w14:textId="71F6494D" w:rsidR="006128D9" w:rsidRDefault="006128D9" w:rsidP="00A67F86">
            <w:pPr>
              <w:rPr>
                <w:rFonts w:ascii="Times New Roman" w:hAnsi="Times New Roman"/>
                <w:lang w:val="vi-VN"/>
              </w:rPr>
            </w:pPr>
            <w:r w:rsidRPr="00A96FE6">
              <w:rPr>
                <w:rFonts w:ascii="Times New Roman" w:eastAsia="Aptos" w:hAnsi="Times New Roman"/>
                <w:sz w:val="24"/>
                <w:szCs w:val="24"/>
              </w:rPr>
              <w:t>Delivery station congestion or late dispatch percentage</w:t>
            </w:r>
          </w:p>
        </w:tc>
        <w:tc>
          <w:tcPr>
            <w:tcW w:w="2551" w:type="dxa"/>
          </w:tcPr>
          <w:p w14:paraId="04BFECF4" w14:textId="106715C6" w:rsidR="006128D9" w:rsidRDefault="006128D9" w:rsidP="00A67F86">
            <w:pPr>
              <w:rPr>
                <w:rFonts w:ascii="Times New Roman" w:hAnsi="Times New Roman"/>
                <w:lang w:val="vi-VN"/>
              </w:rPr>
            </w:pPr>
            <w:r w:rsidRPr="00A96FE6">
              <w:rPr>
                <w:rFonts w:ascii="Times New Roman" w:eastAsia="Aptos" w:hAnsi="Times New Roman"/>
                <w:sz w:val="24"/>
                <w:szCs w:val="24"/>
              </w:rPr>
              <w:t>More than 5% of routes are dispatched late</w:t>
            </w:r>
          </w:p>
        </w:tc>
        <w:tc>
          <w:tcPr>
            <w:tcW w:w="3119" w:type="dxa"/>
          </w:tcPr>
          <w:p w14:paraId="51F209EE" w14:textId="5DBAF7B6" w:rsidR="006128D9" w:rsidRDefault="006128D9" w:rsidP="00A67F86">
            <w:pPr>
              <w:rPr>
                <w:rFonts w:ascii="Times New Roman" w:hAnsi="Times New Roman"/>
                <w:lang w:val="vi-VN"/>
              </w:rPr>
            </w:pPr>
            <w:r w:rsidRPr="00A96FE6">
              <w:rPr>
                <w:rFonts w:ascii="Times New Roman" w:eastAsia="Aptos" w:hAnsi="Times New Roman"/>
                <w:sz w:val="24"/>
                <w:szCs w:val="24"/>
              </w:rPr>
              <w:t>Links physical facility readiness to AI planning reliability.</w:t>
            </w:r>
          </w:p>
        </w:tc>
      </w:tr>
      <w:tr w:rsidR="005B7181" w14:paraId="2E08294D" w14:textId="77777777" w:rsidTr="003450F3">
        <w:tc>
          <w:tcPr>
            <w:tcW w:w="1413" w:type="dxa"/>
          </w:tcPr>
          <w:p w14:paraId="7156FA1A" w14:textId="68BDF674" w:rsidR="005B7181" w:rsidRDefault="005B7181" w:rsidP="005B7181">
            <w:pPr>
              <w:rPr>
                <w:rFonts w:ascii="Times New Roman" w:hAnsi="Times New Roman"/>
                <w:lang w:val="vi-VN"/>
              </w:rPr>
            </w:pPr>
            <w:r w:rsidRPr="00A96FE6">
              <w:rPr>
                <w:rFonts w:ascii="Times New Roman" w:eastAsia="Aptos" w:hAnsi="Times New Roman"/>
                <w:sz w:val="24"/>
                <w:szCs w:val="24"/>
              </w:rPr>
              <w:t>Compliance/Regulatory</w:t>
            </w:r>
          </w:p>
        </w:tc>
        <w:tc>
          <w:tcPr>
            <w:tcW w:w="2268" w:type="dxa"/>
          </w:tcPr>
          <w:p w14:paraId="30C5B6C0" w14:textId="33ECC1DA" w:rsidR="005B7181" w:rsidRDefault="005B7181" w:rsidP="005B7181">
            <w:pPr>
              <w:rPr>
                <w:rFonts w:ascii="Times New Roman" w:hAnsi="Times New Roman"/>
                <w:lang w:val="vi-VN"/>
              </w:rPr>
            </w:pPr>
            <w:r>
              <w:rPr>
                <w:rFonts w:ascii="Times New Roman" w:eastAsia="Aptos" w:hAnsi="Times New Roman"/>
                <w:sz w:val="24"/>
                <w:szCs w:val="24"/>
              </w:rPr>
              <w:t>Number of open regulatory, privacy, or AI governance findings related to the acquisition or AI routing system</w:t>
            </w:r>
          </w:p>
        </w:tc>
        <w:tc>
          <w:tcPr>
            <w:tcW w:w="2551" w:type="dxa"/>
          </w:tcPr>
          <w:p w14:paraId="2C00AE9B" w14:textId="112E9EBC" w:rsidR="005B7181" w:rsidRDefault="005B7181" w:rsidP="005B7181">
            <w:pPr>
              <w:rPr>
                <w:rFonts w:ascii="Times New Roman" w:hAnsi="Times New Roman"/>
                <w:lang w:val="vi-VN"/>
              </w:rPr>
            </w:pPr>
            <w:r>
              <w:rPr>
                <w:rFonts w:ascii="Times New Roman" w:eastAsia="Aptos" w:hAnsi="Times New Roman"/>
                <w:sz w:val="24"/>
                <w:szCs w:val="24"/>
              </w:rPr>
              <w:t>Any high-risk finding unresolved beyond 30 days; any CCPA or EU AI Act compliance gap identified without a documented remediation plan within 14 days</w:t>
            </w:r>
          </w:p>
        </w:tc>
        <w:tc>
          <w:tcPr>
            <w:tcW w:w="3119" w:type="dxa"/>
          </w:tcPr>
          <w:p w14:paraId="31373565" w14:textId="62A210EF" w:rsidR="005B7181" w:rsidRDefault="005B7181" w:rsidP="005B7181">
            <w:pPr>
              <w:rPr>
                <w:rFonts w:ascii="Times New Roman" w:hAnsi="Times New Roman"/>
                <w:lang w:val="vi-VN"/>
              </w:rPr>
            </w:pPr>
            <w:r>
              <w:rPr>
                <w:rFonts w:ascii="Times New Roman" w:eastAsia="Aptos" w:hAnsi="Times New Roman"/>
                <w:sz w:val="24"/>
                <w:szCs w:val="24"/>
              </w:rPr>
              <w:t>Unresolved regulatory findings expose Amazon to enforcement penalties, antitrust investigation, and reputational harm under privacy and AI accountability frameworks that apply directly to the acquired system’s use of personal and operational data.</w:t>
            </w:r>
          </w:p>
        </w:tc>
      </w:tr>
      <w:tr w:rsidR="00292192" w14:paraId="24D085B9" w14:textId="77777777" w:rsidTr="003450F3">
        <w:tc>
          <w:tcPr>
            <w:tcW w:w="1413" w:type="dxa"/>
          </w:tcPr>
          <w:p w14:paraId="3CAA6A8A" w14:textId="3D1A748B" w:rsidR="00292192" w:rsidRDefault="00292192" w:rsidP="00292192">
            <w:pPr>
              <w:ind w:right="421"/>
              <w:rPr>
                <w:rFonts w:ascii="Times New Roman" w:hAnsi="Times New Roman"/>
                <w:lang w:val="vi-VN"/>
              </w:rPr>
            </w:pPr>
            <w:r>
              <w:rPr>
                <w:rFonts w:ascii="Times New Roman" w:eastAsia="Aptos" w:hAnsi="Times New Roman"/>
                <w:sz w:val="24"/>
                <w:szCs w:val="24"/>
              </w:rPr>
              <w:t xml:space="preserve">Technology </w:t>
            </w:r>
            <w:r>
              <w:rPr>
                <w:rFonts w:ascii="Times New Roman" w:eastAsia="Aptos" w:hAnsi="Times New Roman"/>
                <w:sz w:val="24"/>
                <w:szCs w:val="24"/>
                <w:lang w:val="vi-VN"/>
              </w:rPr>
              <w:t>–</w:t>
            </w:r>
            <w:r>
              <w:rPr>
                <w:rFonts w:ascii="Times New Roman" w:eastAsia="Aptos" w:hAnsi="Times New Roman"/>
                <w:sz w:val="24"/>
                <w:szCs w:val="24"/>
              </w:rPr>
              <w:t xml:space="preserve"> AI/Algorithm</w:t>
            </w:r>
          </w:p>
        </w:tc>
        <w:tc>
          <w:tcPr>
            <w:tcW w:w="2268" w:type="dxa"/>
          </w:tcPr>
          <w:p w14:paraId="70C60420" w14:textId="0402C6CA" w:rsidR="00292192" w:rsidRDefault="00292192" w:rsidP="00292192">
            <w:pPr>
              <w:rPr>
                <w:rFonts w:ascii="Times New Roman" w:hAnsi="Times New Roman"/>
                <w:lang w:val="vi-VN"/>
              </w:rPr>
            </w:pPr>
            <w:r>
              <w:rPr>
                <w:rFonts w:ascii="Times New Roman" w:eastAsia="Aptos" w:hAnsi="Times New Roman"/>
                <w:sz w:val="24"/>
                <w:szCs w:val="24"/>
              </w:rPr>
              <w:t>Delivery outcome disparity by geography or demographic delivery zone (algorithmic bias indicator)</w:t>
            </w:r>
          </w:p>
        </w:tc>
        <w:tc>
          <w:tcPr>
            <w:tcW w:w="2551" w:type="dxa"/>
          </w:tcPr>
          <w:p w14:paraId="77993137" w14:textId="4506EDD6" w:rsidR="00292192" w:rsidRDefault="00292192" w:rsidP="00292192">
            <w:pPr>
              <w:rPr>
                <w:rFonts w:ascii="Times New Roman" w:hAnsi="Times New Roman"/>
                <w:lang w:val="vi-VN"/>
              </w:rPr>
            </w:pPr>
            <w:r>
              <w:rPr>
                <w:rFonts w:ascii="Times New Roman" w:eastAsia="Aptos" w:hAnsi="Times New Roman"/>
                <w:sz w:val="24"/>
                <w:szCs w:val="24"/>
              </w:rPr>
              <w:t>Statistically significant on-time delivery gap (greater than 5%) between the highest- and lowest-performing delivery geographies or demographic zones, persisting for 60 or more days post-rollout</w:t>
            </w:r>
          </w:p>
        </w:tc>
        <w:tc>
          <w:tcPr>
            <w:tcW w:w="3119" w:type="dxa"/>
          </w:tcPr>
          <w:p w14:paraId="4B01F2E8" w14:textId="04F1581F" w:rsidR="00292192" w:rsidRDefault="00292192" w:rsidP="00292192">
            <w:pPr>
              <w:rPr>
                <w:rFonts w:ascii="Times New Roman" w:hAnsi="Times New Roman"/>
                <w:lang w:val="vi-VN"/>
              </w:rPr>
            </w:pPr>
            <w:r>
              <w:rPr>
                <w:rFonts w:ascii="Times New Roman" w:eastAsia="Aptos" w:hAnsi="Times New Roman"/>
                <w:sz w:val="24"/>
                <w:szCs w:val="24"/>
              </w:rPr>
              <w:t xml:space="preserve">Systemic delivery disparities tied to AI routing create legal liability under consumer protection and civil </w:t>
            </w:r>
            <w:r>
              <w:rPr>
                <w:rFonts w:ascii="Times New Roman" w:eastAsia="Aptos" w:hAnsi="Times New Roman"/>
                <w:sz w:val="24"/>
                <w:szCs w:val="24"/>
              </w:rPr>
              <w:t>rights frameworks and</w:t>
            </w:r>
            <w:r>
              <w:rPr>
                <w:rFonts w:ascii="Times New Roman" w:eastAsia="Aptos" w:hAnsi="Times New Roman"/>
                <w:sz w:val="24"/>
                <w:szCs w:val="24"/>
              </w:rPr>
              <w:t xml:space="preserve"> directly expose Amazon to EU AI Act algorithmic accountability requirements and U.S. regulatory scrutiny of AI-driven operational decisions.</w:t>
            </w:r>
          </w:p>
        </w:tc>
      </w:tr>
      <w:tr w:rsidR="00292192" w14:paraId="5FE7FD5A" w14:textId="77777777" w:rsidTr="003450F3">
        <w:tc>
          <w:tcPr>
            <w:tcW w:w="1413" w:type="dxa"/>
          </w:tcPr>
          <w:p w14:paraId="02B9CFE8" w14:textId="7E0B6A8E" w:rsidR="00292192" w:rsidRPr="00A96FE6" w:rsidRDefault="00292192" w:rsidP="00292192">
            <w:pPr>
              <w:ind w:right="421"/>
              <w:rPr>
                <w:rFonts w:ascii="Times New Roman" w:eastAsia="Aptos" w:hAnsi="Times New Roman"/>
              </w:rPr>
            </w:pPr>
            <w:r>
              <w:rPr>
                <w:rFonts w:ascii="Times New Roman" w:eastAsia="Aptos" w:hAnsi="Times New Roman"/>
                <w:sz w:val="24"/>
                <w:szCs w:val="24"/>
              </w:rPr>
              <w:t xml:space="preserve">Processes </w:t>
            </w:r>
            <w:r>
              <w:rPr>
                <w:rFonts w:ascii="Times New Roman" w:eastAsia="Aptos" w:hAnsi="Times New Roman"/>
                <w:sz w:val="24"/>
                <w:szCs w:val="24"/>
                <w:lang w:val="vi-VN"/>
              </w:rPr>
              <w:t>–</w:t>
            </w:r>
            <w:r>
              <w:rPr>
                <w:rFonts w:ascii="Times New Roman" w:eastAsia="Aptos" w:hAnsi="Times New Roman"/>
                <w:sz w:val="24"/>
                <w:szCs w:val="24"/>
              </w:rPr>
              <w:t xml:space="preserve"> Data Quality</w:t>
            </w:r>
          </w:p>
        </w:tc>
        <w:tc>
          <w:tcPr>
            <w:tcW w:w="2268" w:type="dxa"/>
          </w:tcPr>
          <w:p w14:paraId="2D69B207" w14:textId="72DE4AC4" w:rsidR="00292192" w:rsidRPr="00A96FE6" w:rsidRDefault="00292192" w:rsidP="00292192">
            <w:pPr>
              <w:rPr>
                <w:rFonts w:ascii="Times New Roman" w:eastAsia="Aptos" w:hAnsi="Times New Roman"/>
              </w:rPr>
            </w:pPr>
            <w:r>
              <w:rPr>
                <w:rFonts w:ascii="Times New Roman" w:eastAsia="Aptos" w:hAnsi="Times New Roman"/>
                <w:sz w:val="24"/>
                <w:szCs w:val="24"/>
              </w:rPr>
              <w:t>AI model input data quality score (percentage of route optimization inputs passing automated validation checks)</w:t>
            </w:r>
          </w:p>
        </w:tc>
        <w:tc>
          <w:tcPr>
            <w:tcW w:w="2551" w:type="dxa"/>
          </w:tcPr>
          <w:p w14:paraId="4ADF799B" w14:textId="54E7392A" w:rsidR="00292192" w:rsidRPr="00A96FE6" w:rsidRDefault="00292192" w:rsidP="00292192">
            <w:pPr>
              <w:rPr>
                <w:rFonts w:ascii="Times New Roman" w:eastAsia="Aptos" w:hAnsi="Times New Roman"/>
              </w:rPr>
            </w:pPr>
            <w:r>
              <w:rPr>
                <w:rFonts w:ascii="Times New Roman" w:eastAsia="Aptos" w:hAnsi="Times New Roman"/>
                <w:sz w:val="24"/>
                <w:szCs w:val="24"/>
              </w:rPr>
              <w:t>Input data quality score falls below 95% in any delivery market for two consecutive weeks; or any single critical data feed (address, traffic, or scan timestamp) reports a completeness rate below 90%</w:t>
            </w:r>
          </w:p>
        </w:tc>
        <w:tc>
          <w:tcPr>
            <w:tcW w:w="3119" w:type="dxa"/>
          </w:tcPr>
          <w:p w14:paraId="7A490F97" w14:textId="4588D2C1" w:rsidR="00292192" w:rsidRPr="00A96FE6" w:rsidRDefault="00292192" w:rsidP="00292192">
            <w:pPr>
              <w:rPr>
                <w:rFonts w:ascii="Times New Roman" w:eastAsia="Aptos" w:hAnsi="Times New Roman"/>
              </w:rPr>
            </w:pPr>
            <w:r>
              <w:rPr>
                <w:rFonts w:ascii="Times New Roman" w:eastAsia="Aptos" w:hAnsi="Times New Roman"/>
                <w:sz w:val="24"/>
                <w:szCs w:val="24"/>
              </w:rPr>
              <w:t>AI model output is only as reliable as its inputs. Poor data quality is a leading indicator of model drift and route recommendation failures, which cascade into operational delays, cost overruns, and customer-facing delivery failures across Amazon’s entire network.</w:t>
            </w:r>
          </w:p>
        </w:tc>
      </w:tr>
    </w:tbl>
    <w:p w14:paraId="6E00C0E6" w14:textId="77777777" w:rsidR="000D0F00" w:rsidRPr="00E948DD" w:rsidRDefault="000D0F00" w:rsidP="00A25242">
      <w:pPr>
        <w:spacing w:after="0"/>
        <w:jc w:val="both"/>
        <w:rPr>
          <w:rFonts w:ascii="Times New Roman" w:hAnsi="Times New Roman" w:cs="Times New Roman"/>
          <w:b/>
          <w:bCs/>
          <w:lang w:val="vi-VN"/>
        </w:rPr>
      </w:pPr>
    </w:p>
    <w:p w14:paraId="7E055E18" w14:textId="745E0719" w:rsidR="00EF7265" w:rsidRPr="00A96FE6" w:rsidRDefault="001C3B09" w:rsidP="00A25242">
      <w:pPr>
        <w:spacing w:after="0"/>
        <w:jc w:val="both"/>
        <w:rPr>
          <w:rFonts w:ascii="Times New Roman" w:hAnsi="Times New Roman" w:cs="Times New Roman"/>
        </w:rPr>
      </w:pPr>
      <w:r w:rsidRPr="00A96FE6">
        <w:rPr>
          <w:rFonts w:ascii="Times New Roman" w:hAnsi="Times New Roman" w:cs="Times New Roman"/>
          <w:b/>
          <w:bCs/>
        </w:rPr>
        <w:t xml:space="preserve">SWOT ANALYSIS MATRIX </w:t>
      </w:r>
      <w:r w:rsidR="001909E2" w:rsidRPr="00A96FE6">
        <w:rPr>
          <w:rFonts w:ascii="Times New Roman" w:hAnsi="Times New Roman" w:cs="Times New Roman"/>
          <w:b/>
          <w:bCs/>
        </w:rPr>
        <w:t>(Victoria)</w:t>
      </w:r>
    </w:p>
    <w:p w14:paraId="4CAC926D" w14:textId="31CAD89E" w:rsidR="00F96777" w:rsidRPr="00A96FE6" w:rsidRDefault="00F91842" w:rsidP="00A25242">
      <w:pPr>
        <w:spacing w:after="0"/>
        <w:jc w:val="both"/>
        <w:rPr>
          <w:rFonts w:ascii="Times New Roman" w:hAnsi="Times New Roman" w:cs="Times New Roman"/>
        </w:rPr>
      </w:pPr>
      <w:r w:rsidRPr="00A96FE6">
        <w:rPr>
          <w:rFonts w:ascii="Times New Roman" w:hAnsi="Times New Roman" w:cs="Times New Roman"/>
        </w:rPr>
        <w:t>The matrix below follows the provided SWOT template and presents examples in each quadrant, focusing on Amazon as the acquiring company and the proposed AI-powered last-mile delivery optimization service as the acquisition under consideration. The Threats quadrant specifically differentiates Amazon's presence in a competitive environment, which it has not yet fully experienced at this technology layer.</w:t>
      </w:r>
    </w:p>
    <w:p w14:paraId="5C571AF0" w14:textId="77777777" w:rsidR="000E7ACB" w:rsidRPr="00A96FE6" w:rsidRDefault="000E7ACB" w:rsidP="00A25242">
      <w:pPr>
        <w:spacing w:after="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F96777" w:rsidRPr="00A96FE6" w14:paraId="740E9E86" w14:textId="77777777">
        <w:tc>
          <w:tcPr>
            <w:tcW w:w="4680" w:type="dxa"/>
            <w:tcBorders>
              <w:top w:val="single" w:sz="12" w:space="0" w:color="1A5C35"/>
              <w:left w:val="single" w:sz="12" w:space="0" w:color="1A5C35"/>
              <w:bottom w:val="single" w:sz="12" w:space="0" w:color="1A5C35"/>
              <w:right w:val="single" w:sz="12" w:space="0" w:color="1A5C35"/>
            </w:tcBorders>
            <w:shd w:val="clear" w:color="auto" w:fill="FFFFFF"/>
            <w:tcMar>
              <w:top w:w="0" w:type="dxa"/>
              <w:left w:w="0" w:type="dxa"/>
              <w:bottom w:w="0" w:type="dxa"/>
              <w:right w:w="0" w:type="dxa"/>
            </w:tcMar>
            <w:hideMark/>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F96777" w:rsidRPr="00A96FE6" w14:paraId="5EDA0915" w14:textId="77777777">
              <w:tc>
                <w:tcPr>
                  <w:tcW w:w="4680" w:type="dxa"/>
                  <w:tcBorders>
                    <w:top w:val="nil"/>
                    <w:left w:val="nil"/>
                    <w:bottom w:val="nil"/>
                    <w:right w:val="nil"/>
                  </w:tcBorders>
                  <w:shd w:val="clear" w:color="auto" w:fill="1A5C35"/>
                  <w:tcMar>
                    <w:top w:w="80" w:type="dxa"/>
                    <w:left w:w="120" w:type="dxa"/>
                    <w:bottom w:w="80" w:type="dxa"/>
                    <w:right w:w="120" w:type="dxa"/>
                  </w:tcMar>
                  <w:hideMark/>
                </w:tcPr>
                <w:p w14:paraId="1FF04028" w14:textId="77777777" w:rsidR="00F96777" w:rsidRPr="00A96FE6" w:rsidRDefault="00F96777" w:rsidP="00A25242">
                  <w:pPr>
                    <w:spacing w:before="8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lastRenderedPageBreak/>
                    <w:t>Strengths</w:t>
                  </w:r>
                </w:p>
              </w:tc>
            </w:tr>
            <w:tr w:rsidR="00F96777" w:rsidRPr="00A96FE6" w14:paraId="2B67ADEE" w14:textId="77777777">
              <w:tc>
                <w:tcPr>
                  <w:tcW w:w="4680" w:type="dxa"/>
                  <w:tcBorders>
                    <w:top w:val="nil"/>
                    <w:left w:val="nil"/>
                    <w:bottom w:val="nil"/>
                    <w:right w:val="nil"/>
                  </w:tcBorders>
                  <w:shd w:val="clear" w:color="auto" w:fill="EAF5EE"/>
                  <w:tcMar>
                    <w:top w:w="100" w:type="dxa"/>
                    <w:left w:w="130" w:type="dxa"/>
                    <w:bottom w:w="100" w:type="dxa"/>
                    <w:right w:w="120" w:type="dxa"/>
                  </w:tcMar>
                  <w:hideMark/>
                </w:tcPr>
                <w:p w14:paraId="6D9B6090"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Logistics scale and proprietary delivery data: </w:t>
                  </w:r>
                  <w:r w:rsidRPr="00A96FE6">
                    <w:rPr>
                      <w:rFonts w:ascii="Times New Roman" w:eastAsia="Arial" w:hAnsi="Times New Roman" w:cs="Times New Roman"/>
                      <w:color w:val="1A1A1A"/>
                      <w:kern w:val="0"/>
                      <w14:ligatures w14:val="none"/>
                    </w:rPr>
                    <w:t>Amazon's delivery network generates billions of historical route events, real-time GPS tracks, driver performance records, and customer delivery preference signals. Integrating this data with an AI optimization platform creates training datasets of a depth and specificity that no external competitor can replicate, producing increasingly accurate routing models with every delivery completed.</w:t>
                  </w:r>
                </w:p>
                <w:p w14:paraId="7CD470C4"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AWS cloud and technology integration capability: </w:t>
                  </w:r>
                  <w:r w:rsidRPr="00A96FE6">
                    <w:rPr>
                      <w:rFonts w:ascii="Times New Roman" w:eastAsia="Arial" w:hAnsi="Times New Roman" w:cs="Times New Roman"/>
                      <w:color w:val="1A1A1A"/>
                      <w:kern w:val="0"/>
                      <w14:ligatures w14:val="none"/>
                    </w:rPr>
                    <w:t>Amazon's ownership of AWS gives the acquired AI platform unmatched scalability, compute power, and real-time data processing capability. Migrating the optimization service onto AWS enables sub-second route re-optimization at Amazon's full delivery volume — a performance level that third-party infrastructure cannot support — while reducing cloud operating costs and accelerating the platform's development roadmap.</w:t>
                  </w:r>
                </w:p>
                <w:p w14:paraId="7CF7042A" w14:textId="53AD35DC"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Customer-centered delivery promise and Prime ecosystem: </w:t>
                  </w:r>
                  <w:r w:rsidRPr="00A96FE6">
                    <w:rPr>
                      <w:rFonts w:ascii="Times New Roman" w:eastAsia="Arial" w:hAnsi="Times New Roman" w:cs="Times New Roman"/>
                      <w:color w:val="1A1A1A"/>
                      <w:kern w:val="0"/>
                      <w14:ligatures w14:val="none"/>
                    </w:rPr>
                    <w:t xml:space="preserve">Amazon Prime's 200+ million global subscribers provide a captive, high-frequency delivery base that immediately validates the AI platform's optimization </w:t>
                  </w:r>
                  <w:r w:rsidR="009D1F98" w:rsidRPr="00A96FE6">
                    <w:rPr>
                      <w:rFonts w:ascii="Times New Roman" w:eastAsia="Arial" w:hAnsi="Times New Roman" w:cs="Times New Roman"/>
                      <w:color w:val="1A1A1A"/>
                      <w:kern w:val="0"/>
                      <w14:ligatures w14:val="none"/>
                    </w:rPr>
                    <w:t>logic on a</w:t>
                  </w:r>
                  <w:r w:rsidRPr="00A96FE6">
                    <w:rPr>
                      <w:rFonts w:ascii="Times New Roman" w:eastAsia="Arial" w:hAnsi="Times New Roman" w:cs="Times New Roman"/>
                      <w:color w:val="1A1A1A"/>
                      <w:kern w:val="0"/>
                      <w14:ligatures w14:val="none"/>
                    </w:rPr>
                    <w:t xml:space="preserve"> scale. The acquisition directly supports Amazon's strategic commitment to same-day and next-day delivery by improving time-window accuracy, reducing failed delivery rates, and enabling proactive customer notification when exceptions occur.</w:t>
                  </w:r>
                </w:p>
              </w:tc>
            </w:tr>
          </w:tbl>
          <w:p w14:paraId="438841E0" w14:textId="77777777" w:rsidR="00F96777" w:rsidRPr="00A96FE6" w:rsidRDefault="00F96777" w:rsidP="00A25242">
            <w:pPr>
              <w:spacing w:after="0" w:line="240" w:lineRule="auto"/>
              <w:jc w:val="both"/>
              <w:rPr>
                <w:rFonts w:ascii="Times New Roman" w:eastAsia="Arial" w:hAnsi="Times New Roman" w:cs="Times New Roman"/>
                <w:kern w:val="0"/>
                <w14:ligatures w14:val="none"/>
              </w:rPr>
            </w:pPr>
          </w:p>
        </w:tc>
        <w:tc>
          <w:tcPr>
            <w:tcW w:w="4680" w:type="dxa"/>
            <w:tcBorders>
              <w:top w:val="single" w:sz="12" w:space="0" w:color="6B1515"/>
              <w:left w:val="single" w:sz="12" w:space="0" w:color="6B1515"/>
              <w:bottom w:val="single" w:sz="12" w:space="0" w:color="6B1515"/>
              <w:right w:val="single" w:sz="12" w:space="0" w:color="6B1515"/>
            </w:tcBorders>
            <w:shd w:val="clear" w:color="auto" w:fill="FFFFFF"/>
            <w:tcMar>
              <w:top w:w="0" w:type="dxa"/>
              <w:left w:w="0" w:type="dxa"/>
              <w:bottom w:w="0" w:type="dxa"/>
              <w:right w:w="0" w:type="dxa"/>
            </w:tcMar>
            <w:hideMark/>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F96777" w:rsidRPr="00A96FE6" w14:paraId="7D8F4358" w14:textId="77777777">
              <w:tc>
                <w:tcPr>
                  <w:tcW w:w="4680" w:type="dxa"/>
                  <w:tcBorders>
                    <w:top w:val="nil"/>
                    <w:left w:val="nil"/>
                    <w:bottom w:val="nil"/>
                    <w:right w:val="nil"/>
                  </w:tcBorders>
                  <w:shd w:val="clear" w:color="auto" w:fill="6B1515"/>
                  <w:tcMar>
                    <w:top w:w="80" w:type="dxa"/>
                    <w:left w:w="120" w:type="dxa"/>
                    <w:bottom w:w="80" w:type="dxa"/>
                    <w:right w:w="120" w:type="dxa"/>
                  </w:tcMar>
                  <w:hideMark/>
                </w:tcPr>
                <w:p w14:paraId="5D5413FA" w14:textId="77777777" w:rsidR="00F96777" w:rsidRPr="00A96FE6" w:rsidRDefault="00F96777" w:rsidP="00A25242">
                  <w:pPr>
                    <w:spacing w:before="8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t>Weaknesses</w:t>
                  </w:r>
                </w:p>
              </w:tc>
            </w:tr>
            <w:tr w:rsidR="00F96777" w:rsidRPr="00A96FE6" w14:paraId="49D8AFE3" w14:textId="77777777">
              <w:tc>
                <w:tcPr>
                  <w:tcW w:w="4680" w:type="dxa"/>
                  <w:tcBorders>
                    <w:top w:val="nil"/>
                    <w:left w:val="nil"/>
                    <w:bottom w:val="nil"/>
                    <w:right w:val="nil"/>
                  </w:tcBorders>
                  <w:shd w:val="clear" w:color="auto" w:fill="F9EDEC"/>
                  <w:tcMar>
                    <w:top w:w="100" w:type="dxa"/>
                    <w:left w:w="130" w:type="dxa"/>
                    <w:bottom w:w="100" w:type="dxa"/>
                    <w:right w:w="120" w:type="dxa"/>
                  </w:tcMar>
                  <w:hideMark/>
                </w:tcPr>
                <w:p w14:paraId="7C178BE3"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Integration complexity with legacy logistics technology: </w:t>
                  </w:r>
                  <w:r w:rsidRPr="00A96FE6">
                    <w:rPr>
                      <w:rFonts w:ascii="Times New Roman" w:eastAsia="Arial" w:hAnsi="Times New Roman" w:cs="Times New Roman"/>
                      <w:color w:val="1A1A1A"/>
                      <w:kern w:val="0"/>
                      <w14:ligatures w14:val="none"/>
                    </w:rPr>
                    <w:t>Amazon's fulfillment and delivery technology stack was built incrementally over two decades across more than 1,100 facilities, resulting in fragmented Transportation Management System (TMS) components, proprietary dispatch tools, and inconsistent data schemas. Integrating the AI optimization platform as a unified layer across this infrastructure presents significant process and technical risk, with internal estimates suggesting an 18 to 24-month minimum integration timeline and a high probability of cost overrun.</w:t>
                  </w:r>
                </w:p>
                <w:p w14:paraId="2E5E8CA9"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Data quality and fragmentation risk: </w:t>
                  </w:r>
                  <w:r w:rsidRPr="00A96FE6">
                    <w:rPr>
                      <w:rFonts w:ascii="Times New Roman" w:eastAsia="Arial" w:hAnsi="Times New Roman" w:cs="Times New Roman"/>
                      <w:color w:val="1A1A1A"/>
                      <w:kern w:val="0"/>
                      <w14:ligatures w14:val="none"/>
                    </w:rPr>
                    <w:t>AI route optimization is only as reliable as the data it consumes. Incomplete address records, inconsistent driver scan timestamps, inaccurate traffic feed calibration, and missing delivery exception codes across Amazon's fragmented delivery station systems can reduce model accuracy, generate inefficient route recommendations, and erode operational trust in the platform among dispatchers and DSP partners.</w:t>
                  </w:r>
                </w:p>
                <w:p w14:paraId="7C46F958"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Change management and driver resistance risk: </w:t>
                  </w:r>
                  <w:r w:rsidRPr="00A96FE6">
                    <w:rPr>
                      <w:rFonts w:ascii="Times New Roman" w:eastAsia="Arial" w:hAnsi="Times New Roman" w:cs="Times New Roman"/>
                      <w:color w:val="1A1A1A"/>
                      <w:kern w:val="0"/>
                      <w14:ligatures w14:val="none"/>
                    </w:rPr>
                    <w:t>Drivers, DSP owners, and delivery station operations managers may resist or systematically override AI route recommendations they perceive as unrealistic, unsafe, or insensitive to local delivery constraints such as parking availability, building access procedures, or weather conditions. Without structured change management, training, and feedback loops, the AI system's optimization value will not be realized even if the technology performs as designed.</w:t>
                  </w:r>
                </w:p>
              </w:tc>
            </w:tr>
          </w:tbl>
          <w:p w14:paraId="18E06851" w14:textId="77777777" w:rsidR="00F96777" w:rsidRPr="00A96FE6" w:rsidRDefault="00F96777" w:rsidP="00A25242">
            <w:pPr>
              <w:spacing w:after="0" w:line="240" w:lineRule="auto"/>
              <w:jc w:val="both"/>
              <w:rPr>
                <w:rFonts w:ascii="Times New Roman" w:eastAsia="Arial" w:hAnsi="Times New Roman" w:cs="Times New Roman"/>
                <w:kern w:val="0"/>
                <w14:ligatures w14:val="none"/>
              </w:rPr>
            </w:pPr>
          </w:p>
        </w:tc>
      </w:tr>
      <w:tr w:rsidR="00F96777" w:rsidRPr="00A96FE6" w14:paraId="06D82C74" w14:textId="77777777">
        <w:tc>
          <w:tcPr>
            <w:tcW w:w="4680" w:type="dxa"/>
            <w:tcBorders>
              <w:top w:val="single" w:sz="12" w:space="0" w:color="1A3070"/>
              <w:left w:val="single" w:sz="12" w:space="0" w:color="1A3070"/>
              <w:bottom w:val="single" w:sz="12" w:space="0" w:color="1A3070"/>
              <w:right w:val="single" w:sz="12" w:space="0" w:color="1A3070"/>
            </w:tcBorders>
            <w:shd w:val="clear" w:color="auto" w:fill="FFFFFF"/>
            <w:tcMar>
              <w:top w:w="0" w:type="dxa"/>
              <w:left w:w="0" w:type="dxa"/>
              <w:bottom w:w="0" w:type="dxa"/>
              <w:right w:w="0" w:type="dxa"/>
            </w:tcMar>
            <w:hideMark/>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F96777" w:rsidRPr="00A96FE6" w14:paraId="2A98C9DE" w14:textId="77777777">
              <w:tc>
                <w:tcPr>
                  <w:tcW w:w="4680" w:type="dxa"/>
                  <w:tcBorders>
                    <w:top w:val="nil"/>
                    <w:left w:val="nil"/>
                    <w:bottom w:val="nil"/>
                    <w:right w:val="nil"/>
                  </w:tcBorders>
                  <w:shd w:val="clear" w:color="auto" w:fill="1A3070"/>
                  <w:tcMar>
                    <w:top w:w="80" w:type="dxa"/>
                    <w:left w:w="120" w:type="dxa"/>
                    <w:bottom w:w="80" w:type="dxa"/>
                    <w:right w:w="120" w:type="dxa"/>
                  </w:tcMar>
                  <w:hideMark/>
                </w:tcPr>
                <w:p w14:paraId="6FE4763C" w14:textId="77777777" w:rsidR="00F96777" w:rsidRPr="00A96FE6" w:rsidRDefault="00F96777" w:rsidP="00A25242">
                  <w:pPr>
                    <w:spacing w:before="8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t>Opportunities</w:t>
                  </w:r>
                </w:p>
              </w:tc>
            </w:tr>
            <w:tr w:rsidR="00F96777" w:rsidRPr="00A96FE6" w14:paraId="26E4A39B" w14:textId="77777777">
              <w:tc>
                <w:tcPr>
                  <w:tcW w:w="4680" w:type="dxa"/>
                  <w:tcBorders>
                    <w:top w:val="nil"/>
                    <w:left w:val="nil"/>
                    <w:bottom w:val="nil"/>
                    <w:right w:val="nil"/>
                  </w:tcBorders>
                  <w:shd w:val="clear" w:color="auto" w:fill="EBF0FA"/>
                  <w:tcMar>
                    <w:top w:w="100" w:type="dxa"/>
                    <w:left w:w="130" w:type="dxa"/>
                    <w:bottom w:w="100" w:type="dxa"/>
                    <w:right w:w="120" w:type="dxa"/>
                  </w:tcMar>
                  <w:hideMark/>
                </w:tcPr>
                <w:p w14:paraId="42851D0B"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lastRenderedPageBreak/>
                    <w:t xml:space="preserve">Significant last-mile cost reduction and route productivity gains: </w:t>
                  </w:r>
                  <w:r w:rsidRPr="00A96FE6">
                    <w:rPr>
                      <w:rFonts w:ascii="Times New Roman" w:eastAsia="Arial" w:hAnsi="Times New Roman" w:cs="Times New Roman"/>
                      <w:color w:val="1A1A1A"/>
                      <w:kern w:val="0"/>
                      <w14:ligatures w14:val="none"/>
                    </w:rPr>
                    <w:t>Dynamic AI routing can reduce miles driven, eliminate wasted fuel, reduce idle time between stops, and replace manual dispatch work with automated optimization. Industry research indicates that AI-powered route optimization reduces per-stop delivery cost by 15 to 25% compared to static or rule-based systems (Shuaibu et al., 2025). At Amazon's delivery volume, even a 10% per-package cost reduction would generate hundreds of millions of dollars in annual operating savings.</w:t>
                  </w:r>
                </w:p>
                <w:p w14:paraId="07B80F35" w14:textId="77777777"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Real-time risk visibility and proactive exception management: </w:t>
                  </w:r>
                  <w:r w:rsidRPr="00A96FE6">
                    <w:rPr>
                      <w:rFonts w:ascii="Times New Roman" w:eastAsia="Arial" w:hAnsi="Times New Roman" w:cs="Times New Roman"/>
                      <w:color w:val="1A1A1A"/>
                      <w:kern w:val="0"/>
                      <w14:ligatures w14:val="none"/>
                    </w:rPr>
                    <w:t>AI-driven dashboards integrating live traffic, weather, capacity, and delivery confirmation data allow operations managers to detect and respond to delays, failed deliveries, and capacity shortfalls hours before they escalate into customer impact events. This shifts Amazon's last-mile risk posture from reactive incident response to proactive risk management, directly reducing the cost of customer service contacts, delivery re-attempts, and missed SLA penalties.</w:t>
                  </w:r>
                </w:p>
                <w:p w14:paraId="3B2C206C" w14:textId="219C2B72"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Sustainability leadership and regulatory compliance advantage: </w:t>
                  </w:r>
                  <w:r w:rsidRPr="00A96FE6">
                    <w:rPr>
                      <w:rFonts w:ascii="Times New Roman" w:eastAsia="Arial" w:hAnsi="Times New Roman" w:cs="Times New Roman"/>
                      <w:color w:val="1A1A1A"/>
                      <w:kern w:val="0"/>
                      <w14:ligatures w14:val="none"/>
                    </w:rPr>
                    <w:t>Optimized routing reduces total miles driven and carbon emissions per package. Emerging regulations</w:t>
                  </w:r>
                  <w:r w:rsidR="00773AA3" w:rsidRPr="00A96FE6">
                    <w:rPr>
                      <w:rFonts w:ascii="Times New Roman" w:eastAsia="Arial" w:hAnsi="Times New Roman" w:cs="Times New Roman"/>
                      <w:color w:val="1A1A1A"/>
                      <w:kern w:val="0"/>
                      <w14:ligatures w14:val="none"/>
                    </w:rPr>
                    <w:t>,</w:t>
                  </w:r>
                  <w:r w:rsidRPr="00A96FE6">
                    <w:rPr>
                      <w:rFonts w:ascii="Times New Roman" w:eastAsia="Arial" w:hAnsi="Times New Roman" w:cs="Times New Roman"/>
                      <w:color w:val="1A1A1A"/>
                      <w:kern w:val="0"/>
                      <w14:ligatures w14:val="none"/>
                    </w:rPr>
                    <w:t xml:space="preserve"> including California's Clean Miles Standard and EU Urban Vehicle Access Regulations</w:t>
                  </w:r>
                  <w:r w:rsidR="00773AA3" w:rsidRPr="00A96FE6">
                    <w:rPr>
                      <w:rFonts w:ascii="Times New Roman" w:eastAsia="Arial" w:hAnsi="Times New Roman" w:cs="Times New Roman"/>
                      <w:color w:val="1A1A1A"/>
                      <w:kern w:val="0"/>
                      <w14:ligatures w14:val="none"/>
                    </w:rPr>
                    <w:t>,</w:t>
                  </w:r>
                  <w:r w:rsidRPr="00A96FE6">
                    <w:rPr>
                      <w:rFonts w:ascii="Times New Roman" w:eastAsia="Arial" w:hAnsi="Times New Roman" w:cs="Times New Roman"/>
                      <w:color w:val="1A1A1A"/>
                      <w:kern w:val="0"/>
                      <w14:ligatures w14:val="none"/>
                    </w:rPr>
                    <w:t xml:space="preserve"> are imposing emissions requirements on carriers and logistics operators. Deploying AI-optimized routing positions Amazon ahead of these compliance mandates, supports electric vehicle deployment planning, and strengthens Amazon's ESG reporting to institutional investors and enterprise clients.</w:t>
                  </w:r>
                </w:p>
              </w:tc>
            </w:tr>
          </w:tbl>
          <w:p w14:paraId="2C653904" w14:textId="77777777" w:rsidR="00F96777" w:rsidRPr="00A96FE6" w:rsidRDefault="00F96777" w:rsidP="00A25242">
            <w:pPr>
              <w:spacing w:after="0" w:line="240" w:lineRule="auto"/>
              <w:jc w:val="both"/>
              <w:rPr>
                <w:rFonts w:ascii="Times New Roman" w:eastAsia="Arial" w:hAnsi="Times New Roman" w:cs="Times New Roman"/>
                <w:kern w:val="0"/>
                <w14:ligatures w14:val="none"/>
              </w:rPr>
            </w:pPr>
          </w:p>
        </w:tc>
        <w:tc>
          <w:tcPr>
            <w:tcW w:w="4680" w:type="dxa"/>
            <w:tcBorders>
              <w:top w:val="single" w:sz="12" w:space="0" w:color="6B4400"/>
              <w:left w:val="single" w:sz="12" w:space="0" w:color="6B4400"/>
              <w:bottom w:val="single" w:sz="12" w:space="0" w:color="6B4400"/>
              <w:right w:val="single" w:sz="12" w:space="0" w:color="6B4400"/>
            </w:tcBorders>
            <w:shd w:val="clear" w:color="auto" w:fill="FFFFFF"/>
            <w:tcMar>
              <w:top w:w="0" w:type="dxa"/>
              <w:left w:w="0" w:type="dxa"/>
              <w:bottom w:w="0" w:type="dxa"/>
              <w:right w:w="0" w:type="dxa"/>
            </w:tcMar>
            <w:hideMark/>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F96777" w:rsidRPr="00A96FE6" w14:paraId="0AA1822C" w14:textId="77777777">
              <w:tc>
                <w:tcPr>
                  <w:tcW w:w="4680" w:type="dxa"/>
                  <w:tcBorders>
                    <w:top w:val="nil"/>
                    <w:left w:val="nil"/>
                    <w:bottom w:val="nil"/>
                    <w:right w:val="nil"/>
                  </w:tcBorders>
                  <w:shd w:val="clear" w:color="auto" w:fill="6B4400"/>
                  <w:tcMar>
                    <w:top w:w="80" w:type="dxa"/>
                    <w:left w:w="120" w:type="dxa"/>
                    <w:bottom w:w="80" w:type="dxa"/>
                    <w:right w:w="120" w:type="dxa"/>
                  </w:tcMar>
                  <w:hideMark/>
                </w:tcPr>
                <w:p w14:paraId="424921C6" w14:textId="77777777" w:rsidR="00F96777" w:rsidRPr="00A96FE6" w:rsidRDefault="00F96777" w:rsidP="00A25242">
                  <w:pPr>
                    <w:spacing w:before="8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lastRenderedPageBreak/>
                    <w:t>Threats</w:t>
                  </w:r>
                </w:p>
              </w:tc>
            </w:tr>
            <w:tr w:rsidR="00F96777" w:rsidRPr="00A96FE6" w14:paraId="47E97973" w14:textId="77777777">
              <w:tc>
                <w:tcPr>
                  <w:tcW w:w="4680" w:type="dxa"/>
                  <w:tcBorders>
                    <w:top w:val="nil"/>
                    <w:left w:val="nil"/>
                    <w:bottom w:val="nil"/>
                    <w:right w:val="nil"/>
                  </w:tcBorders>
                  <w:shd w:val="clear" w:color="auto" w:fill="FDF5E6"/>
                  <w:tcMar>
                    <w:top w:w="100" w:type="dxa"/>
                    <w:left w:w="130" w:type="dxa"/>
                    <w:bottom w:w="100" w:type="dxa"/>
                    <w:right w:w="120" w:type="dxa"/>
                  </w:tcMar>
                  <w:hideMark/>
                </w:tcPr>
                <w:p w14:paraId="710B9245" w14:textId="56E6EB19"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lastRenderedPageBreak/>
                    <w:t xml:space="preserve">Entry into a new competitive environment — logistics technology software market: </w:t>
                  </w:r>
                  <w:r w:rsidRPr="00A96FE6">
                    <w:rPr>
                      <w:rFonts w:ascii="Times New Roman" w:eastAsia="Arial" w:hAnsi="Times New Roman" w:cs="Times New Roman"/>
                      <w:color w:val="1A1A1A"/>
                      <w:kern w:val="0"/>
                      <w14:ligatures w14:val="none"/>
                    </w:rPr>
                    <w:t>The proposed acquisition places Amazon in direct competition with established logistics optimization software vendors</w:t>
                  </w:r>
                  <w:r w:rsidR="009D1F98" w:rsidRPr="00A96FE6">
                    <w:rPr>
                      <w:rFonts w:ascii="Times New Roman" w:eastAsia="Arial" w:hAnsi="Times New Roman" w:cs="Times New Roman"/>
                      <w:color w:val="1A1A1A"/>
                      <w:kern w:val="0"/>
                      <w14:ligatures w14:val="none"/>
                    </w:rPr>
                    <w:t>,</w:t>
                  </w:r>
                  <w:r w:rsidRPr="00A96FE6">
                    <w:rPr>
                      <w:rFonts w:ascii="Times New Roman" w:eastAsia="Arial" w:hAnsi="Times New Roman" w:cs="Times New Roman"/>
                      <w:color w:val="1A1A1A"/>
                      <w:kern w:val="0"/>
                      <w14:ligatures w14:val="none"/>
                    </w:rPr>
                    <w:t xml:space="preserve"> including Oracle Logistics Cloud, SAP Transportation Management, Bringg, Onfleet, and Route4Me</w:t>
                  </w:r>
                  <w:r w:rsidR="009D1F98" w:rsidRPr="00A96FE6">
                    <w:rPr>
                      <w:rFonts w:ascii="Times New Roman" w:eastAsia="Arial" w:hAnsi="Times New Roman" w:cs="Times New Roman"/>
                      <w:color w:val="1A1A1A"/>
                      <w:kern w:val="0"/>
                      <w14:ligatures w14:val="none"/>
                    </w:rPr>
                    <w:t xml:space="preserve">, </w:t>
                  </w:r>
                  <w:r w:rsidRPr="00A96FE6">
                    <w:rPr>
                      <w:rFonts w:ascii="Times New Roman" w:eastAsia="Arial" w:hAnsi="Times New Roman" w:cs="Times New Roman"/>
                      <w:color w:val="1A1A1A"/>
                      <w:kern w:val="0"/>
                      <w14:ligatures w14:val="none"/>
                    </w:rPr>
                    <w:t xml:space="preserve">as well as proprietary AI platforms operated by UPS (ORION) and FedEx (Surround) that have decades of development investment and deep carrier integration relationships. Amazon's logistics division was designed as an internal operational capability, not as a commercial software business. Competing in the logistics technology market requires sales engineering, enterprise software contracting, SLA-based support models, and </w:t>
                  </w:r>
                  <w:r w:rsidR="00773AA3" w:rsidRPr="00A96FE6">
                    <w:rPr>
                      <w:rFonts w:ascii="Times New Roman" w:eastAsia="Arial" w:hAnsi="Times New Roman" w:cs="Times New Roman"/>
                      <w:color w:val="1A1A1A"/>
                      <w:kern w:val="0"/>
                      <w14:ligatures w14:val="none"/>
                    </w:rPr>
                    <w:t xml:space="preserve">a </w:t>
                  </w:r>
                  <w:r w:rsidRPr="00A96FE6">
                    <w:rPr>
                      <w:rFonts w:ascii="Times New Roman" w:eastAsia="Arial" w:hAnsi="Times New Roman" w:cs="Times New Roman"/>
                      <w:color w:val="1A1A1A"/>
                      <w:kern w:val="0"/>
                      <w14:ligatures w14:val="none"/>
                    </w:rPr>
                    <w:t>competitive pricing strategy that Amazon has not previously developed, creating a competitive exposure in a market segment it has not yet experienced (Federal Trade Commission, 2023; Associated Press, 2024).</w:t>
                  </w:r>
                </w:p>
                <w:p w14:paraId="63F75B6C" w14:textId="5EBF2CB1"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Cybersecurity and information security exposure — a materially new risk profile: </w:t>
                  </w:r>
                  <w:r w:rsidRPr="00A96FE6">
                    <w:rPr>
                      <w:rFonts w:ascii="Times New Roman" w:eastAsia="Arial" w:hAnsi="Times New Roman" w:cs="Times New Roman"/>
                      <w:color w:val="1A1A1A"/>
                      <w:kern w:val="0"/>
                      <w14:ligatures w14:val="none"/>
                    </w:rPr>
                    <w:t xml:space="preserve">The AI optimization service would process customer home addresses, real-time driver geolocation data, delivery confirmation photographs, route intelligence benchmarks, and carrier API feeds across a distributed technology architecture. A cybersecurity breach, ransomware attack, or unauthorized API access event would expose Amazon to multi-state consumer privacy liability, CCPA enforcement actions, and reputational damage in </w:t>
                  </w:r>
                  <w:r w:rsidR="00773AA3" w:rsidRPr="00A96FE6">
                    <w:rPr>
                      <w:rFonts w:ascii="Times New Roman" w:eastAsia="Arial" w:hAnsi="Times New Roman" w:cs="Times New Roman"/>
                      <w:color w:val="1A1A1A"/>
                      <w:kern w:val="0"/>
                      <w14:ligatures w14:val="none"/>
                    </w:rPr>
                    <w:t>the domain</w:t>
                  </w:r>
                  <w:r w:rsidRPr="00A96FE6">
                    <w:rPr>
                      <w:rFonts w:ascii="Times New Roman" w:eastAsia="Arial" w:hAnsi="Times New Roman" w:cs="Times New Roman"/>
                      <w:color w:val="1A1A1A"/>
                      <w:kern w:val="0"/>
                      <w14:ligatures w14:val="none"/>
                    </w:rPr>
                    <w:t xml:space="preserve"> </w:t>
                  </w:r>
                  <w:r w:rsidR="00773AA3" w:rsidRPr="00A96FE6">
                    <w:rPr>
                      <w:rFonts w:ascii="Times New Roman" w:eastAsia="Arial" w:hAnsi="Times New Roman" w:cs="Times New Roman"/>
                      <w:color w:val="1A1A1A"/>
                      <w:kern w:val="0"/>
                      <w14:ligatures w14:val="none"/>
                    </w:rPr>
                    <w:t xml:space="preserve">of </w:t>
                  </w:r>
                  <w:r w:rsidRPr="00A96FE6">
                    <w:rPr>
                      <w:rFonts w:ascii="Times New Roman" w:eastAsia="Arial" w:hAnsi="Times New Roman" w:cs="Times New Roman"/>
                      <w:color w:val="1A1A1A"/>
                      <w:kern w:val="0"/>
                      <w14:ligatures w14:val="none"/>
                    </w:rPr>
                    <w:t>operational logistics data security</w:t>
                  </w:r>
                  <w:r w:rsidR="00773AA3" w:rsidRPr="00A96FE6">
                    <w:rPr>
                      <w:rFonts w:ascii="Times New Roman" w:eastAsia="Arial" w:hAnsi="Times New Roman" w:cs="Times New Roman"/>
                      <w:color w:val="1A1A1A"/>
                      <w:kern w:val="0"/>
                      <w14:ligatures w14:val="none"/>
                    </w:rPr>
                    <w:t>,</w:t>
                  </w:r>
                  <w:r w:rsidRPr="00A96FE6">
                    <w:rPr>
                      <w:rFonts w:ascii="Times New Roman" w:eastAsia="Arial" w:hAnsi="Times New Roman" w:cs="Times New Roman"/>
                      <w:color w:val="1A1A1A"/>
                      <w:kern w:val="0"/>
                      <w14:ligatures w14:val="none"/>
                    </w:rPr>
                    <w:t xml:space="preserve"> where Amazon has not previously faced this level of regulatory and public scrutiny. This represents a threat profile categorically </w:t>
                  </w:r>
                  <w:r w:rsidRPr="00A96FE6">
                    <w:rPr>
                      <w:rFonts w:ascii="Times New Roman" w:eastAsia="Arial" w:hAnsi="Times New Roman" w:cs="Times New Roman"/>
                      <w:color w:val="1A1A1A"/>
                      <w:kern w:val="0"/>
                      <w14:ligatures w14:val="none"/>
                    </w:rPr>
                    <w:lastRenderedPageBreak/>
                    <w:t>different from Amazon's existing e-commerce cybersecurity obligations.</w:t>
                  </w:r>
                </w:p>
                <w:p w14:paraId="237B2FE7" w14:textId="34A665A3" w:rsidR="00F96777" w:rsidRPr="00A96FE6" w:rsidRDefault="00F96777" w:rsidP="00A25242">
                  <w:pPr>
                    <w:numPr>
                      <w:ilvl w:val="0"/>
                      <w:numId w:val="5"/>
                    </w:numPr>
                    <w:spacing w:before="40"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2E4057"/>
                      <w:kern w:val="0"/>
                      <w14:ligatures w14:val="none"/>
                    </w:rPr>
                    <w:t xml:space="preserve">Labor, safety, and algorithmic accountability risk in uncharted regulatory territory: </w:t>
                  </w:r>
                  <w:r w:rsidRPr="00A96FE6">
                    <w:rPr>
                      <w:rFonts w:ascii="Times New Roman" w:eastAsia="Arial" w:hAnsi="Times New Roman" w:cs="Times New Roman"/>
                      <w:color w:val="1A1A1A"/>
                      <w:kern w:val="0"/>
                      <w14:ligatures w14:val="none"/>
                    </w:rPr>
                    <w:t>If AI routing optimization increases pressure on drivers to complete more stops per hour, reduces time allocated for safety checks or required breaks, or generates routes that disregard local parking restrictions and accessibility requirements, Amazon may face Teamster organizing campaigns, NLRB complaints, municipal regulatory restrictions, and public criticism. Simultaneously, the EU AI Act and U.S. Executive Order on AI introduce algorithmic accountability requirements</w:t>
                  </w:r>
                  <w:r w:rsidR="00773AA3" w:rsidRPr="00A96FE6">
                    <w:rPr>
                      <w:rFonts w:ascii="Times New Roman" w:eastAsia="Arial" w:hAnsi="Times New Roman" w:cs="Times New Roman"/>
                      <w:color w:val="1A1A1A"/>
                      <w:kern w:val="0"/>
                      <w14:ligatures w14:val="none"/>
                    </w:rPr>
                    <w:t xml:space="preserve">, </w:t>
                  </w:r>
                  <w:r w:rsidRPr="00A96FE6">
                    <w:rPr>
                      <w:rFonts w:ascii="Times New Roman" w:eastAsia="Arial" w:hAnsi="Times New Roman" w:cs="Times New Roman"/>
                      <w:color w:val="1A1A1A"/>
                      <w:kern w:val="0"/>
                      <w14:ligatures w14:val="none"/>
                    </w:rPr>
                    <w:t>including transparency, auditability, and human oversight mandates</w:t>
                  </w:r>
                  <w:r w:rsidR="00773AA3" w:rsidRPr="00A96FE6">
                    <w:rPr>
                      <w:rFonts w:ascii="Times New Roman" w:eastAsia="Arial" w:hAnsi="Times New Roman" w:cs="Times New Roman"/>
                      <w:color w:val="1A1A1A"/>
                      <w:kern w:val="0"/>
                      <w14:ligatures w14:val="none"/>
                    </w:rPr>
                    <w:t>,</w:t>
                  </w:r>
                  <w:r w:rsidRPr="00A96FE6">
                    <w:rPr>
                      <w:rFonts w:ascii="Times New Roman" w:eastAsia="Arial" w:hAnsi="Times New Roman" w:cs="Times New Roman"/>
                      <w:color w:val="1A1A1A"/>
                      <w:kern w:val="0"/>
                      <w14:ligatures w14:val="none"/>
                    </w:rPr>
                    <w:t xml:space="preserve"> that apply to AI systems making consequential operational decisions. Amazon's logistics division has no prior experience navigating AI regulatory compliance of this kind (Reuters, 2025).</w:t>
                  </w:r>
                </w:p>
              </w:tc>
            </w:tr>
          </w:tbl>
          <w:p w14:paraId="62E50405" w14:textId="77777777" w:rsidR="00F96777" w:rsidRPr="00A96FE6" w:rsidRDefault="00F96777" w:rsidP="00A25242">
            <w:pPr>
              <w:spacing w:after="0" w:line="240" w:lineRule="auto"/>
              <w:jc w:val="both"/>
              <w:rPr>
                <w:rFonts w:ascii="Times New Roman" w:eastAsia="Arial" w:hAnsi="Times New Roman" w:cs="Times New Roman"/>
                <w:kern w:val="0"/>
                <w14:ligatures w14:val="none"/>
              </w:rPr>
            </w:pPr>
          </w:p>
        </w:tc>
      </w:tr>
    </w:tbl>
    <w:p w14:paraId="13964165" w14:textId="77777777" w:rsidR="00B91B92" w:rsidRDefault="00B91B92" w:rsidP="00A25242">
      <w:pPr>
        <w:spacing w:after="0"/>
        <w:jc w:val="both"/>
        <w:rPr>
          <w:rFonts w:ascii="Times New Roman" w:hAnsi="Times New Roman" w:cs="Times New Roman"/>
          <w:b/>
          <w:bCs/>
        </w:rPr>
      </w:pPr>
    </w:p>
    <w:p w14:paraId="492CBD42" w14:textId="37B94E87" w:rsidR="006C1BAE"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PRELIMINARY RISK FACTORS AND CONTROLS</w:t>
      </w:r>
      <w:r>
        <w:rPr>
          <w:rFonts w:ascii="Times New Roman" w:hAnsi="Times New Roman" w:cs="Times New Roman"/>
          <w:b/>
          <w:bCs/>
        </w:rPr>
        <w:t xml:space="preserve"> </w:t>
      </w:r>
      <w:r w:rsidR="003C503D" w:rsidRPr="00A96FE6">
        <w:rPr>
          <w:rFonts w:ascii="Times New Roman" w:hAnsi="Times New Roman" w:cs="Times New Roman"/>
          <w:b/>
          <w:bCs/>
        </w:rPr>
        <w:t>(Sandra)</w:t>
      </w:r>
    </w:p>
    <w:p w14:paraId="47D30590" w14:textId="77777777" w:rsidR="00B174A0" w:rsidRPr="00A96FE6" w:rsidRDefault="00B174A0" w:rsidP="00A25242">
      <w:pPr>
        <w:spacing w:after="0"/>
        <w:jc w:val="both"/>
        <w:rPr>
          <w:rFonts w:ascii="Times New Roman" w:hAnsi="Times New Roman" w:cs="Times New Roman"/>
        </w:rPr>
      </w:pPr>
      <w:r w:rsidRPr="00A96FE6">
        <w:rPr>
          <w:rFonts w:ascii="Times New Roman" w:hAnsi="Times New Roman" w:cs="Times New Roman"/>
        </w:rPr>
        <w:t>In preparation for the risk assessment and treatment phase, the table below provides a preliminary list of the contributing factors and controls for the risks underlying the proposed acquisition business plan. Technical risk and information security risk are explicitly included as core risk categories, not as supplementary IT concerns.</w:t>
      </w:r>
    </w:p>
    <w:p w14:paraId="18826121" w14:textId="77777777" w:rsidR="000D0F00" w:rsidRPr="00A96FE6" w:rsidRDefault="000D0F00" w:rsidP="00A25242">
      <w:pPr>
        <w:spacing w:after="0"/>
        <w:jc w:val="both"/>
        <w:rPr>
          <w:rFonts w:ascii="Times New Roman" w:hAnsi="Times New Roman" w:cs="Times New Roman"/>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40"/>
        <w:gridCol w:w="4520"/>
      </w:tblGrid>
      <w:tr w:rsidR="000F3D2D" w:rsidRPr="00A96FE6" w14:paraId="462BD599" w14:textId="77777777" w:rsidTr="000027EF">
        <w:trPr>
          <w:tblHeader/>
        </w:trPr>
        <w:tc>
          <w:tcPr>
            <w:tcW w:w="2400" w:type="dxa"/>
            <w:tcBorders>
              <w:top w:val="single" w:sz="6" w:space="0" w:color="131A22"/>
              <w:left w:val="single" w:sz="6" w:space="0" w:color="131A22"/>
              <w:bottom w:val="single" w:sz="6" w:space="0" w:color="131A22"/>
              <w:right w:val="single" w:sz="6" w:space="0" w:color="131A22"/>
            </w:tcBorders>
            <w:shd w:val="clear" w:color="auto" w:fill="232F3E"/>
            <w:tcMar>
              <w:top w:w="80" w:type="dxa"/>
              <w:left w:w="110" w:type="dxa"/>
              <w:bottom w:w="80" w:type="dxa"/>
              <w:right w:w="110" w:type="dxa"/>
            </w:tcMar>
            <w:hideMark/>
          </w:tcPr>
          <w:p w14:paraId="09267D5B"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t>Underlying Risk</w:t>
            </w:r>
          </w:p>
        </w:tc>
        <w:tc>
          <w:tcPr>
            <w:tcW w:w="2440" w:type="dxa"/>
            <w:tcBorders>
              <w:top w:val="single" w:sz="6" w:space="0" w:color="131A22"/>
              <w:left w:val="single" w:sz="6" w:space="0" w:color="131A22"/>
              <w:bottom w:val="single" w:sz="6" w:space="0" w:color="131A22"/>
              <w:right w:val="single" w:sz="6" w:space="0" w:color="131A22"/>
            </w:tcBorders>
            <w:shd w:val="clear" w:color="auto" w:fill="232F3E"/>
            <w:tcMar>
              <w:top w:w="80" w:type="dxa"/>
              <w:left w:w="110" w:type="dxa"/>
              <w:bottom w:w="80" w:type="dxa"/>
              <w:right w:w="110" w:type="dxa"/>
            </w:tcMar>
            <w:hideMark/>
          </w:tcPr>
          <w:p w14:paraId="24A3C17C"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t>Contributing Factors</w:t>
            </w:r>
          </w:p>
        </w:tc>
        <w:tc>
          <w:tcPr>
            <w:tcW w:w="4520" w:type="dxa"/>
            <w:tcBorders>
              <w:top w:val="single" w:sz="6" w:space="0" w:color="131A22"/>
              <w:left w:val="single" w:sz="6" w:space="0" w:color="131A22"/>
              <w:bottom w:val="single" w:sz="6" w:space="0" w:color="131A22"/>
              <w:right w:val="single" w:sz="6" w:space="0" w:color="131A22"/>
            </w:tcBorders>
            <w:shd w:val="clear" w:color="auto" w:fill="232F3E"/>
            <w:tcMar>
              <w:top w:w="80" w:type="dxa"/>
              <w:left w:w="110" w:type="dxa"/>
              <w:bottom w:w="80" w:type="dxa"/>
              <w:right w:w="110" w:type="dxa"/>
            </w:tcMar>
            <w:hideMark/>
          </w:tcPr>
          <w:p w14:paraId="39427914"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aps/>
                <w:color w:val="FFFFFF"/>
                <w:kern w:val="0"/>
                <w14:ligatures w14:val="none"/>
              </w:rPr>
              <w:t>Preliminary Controls / Treatments</w:t>
            </w:r>
          </w:p>
        </w:tc>
      </w:tr>
      <w:tr w:rsidR="000F3D2D" w:rsidRPr="00A96FE6" w14:paraId="79B890A3"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1AAE268D"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Strategic Acquisition Risk</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2609AC24" w14:textId="43516688"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High acquisition cost with uncertain ROI; potential overlap with Amazon's existing internal routing tools; heightened antitrust scrutiny given Amazon's prior deal challenges and existing regulatory investigation.</w:t>
            </w:r>
          </w:p>
        </w:tc>
        <w:tc>
          <w:tcPr>
            <w:tcW w:w="452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5C1DAE67"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Conduct comprehensive pre-close due diligence covering technology, financial, legal, and antitrust dimensions; define measurable synergy targets with 6, 12, and 18-month milestone checkpoints; establish Board-level risk appetite statement for the acquisition; engage antitrust counsel at Letter of Intent stage.</w:t>
            </w:r>
          </w:p>
        </w:tc>
      </w:tr>
      <w:tr w:rsidR="000F3D2D" w:rsidRPr="00A96FE6" w14:paraId="52B7C2F8"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3891BAA5"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lastRenderedPageBreak/>
              <w:t>Operational Disruption Risk</w:t>
            </w:r>
          </w:p>
        </w:tc>
        <w:tc>
          <w:tcPr>
            <w:tcW w:w="244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49B2287A" w14:textId="4DE4F87E"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AI routing logic may conflict with physical dispatch realities, including parking constraints, building access requirements, package loading sequence, weather conditions, or local delivery restrictions that the model has not been trained to handle.</w:t>
            </w:r>
          </w:p>
        </w:tc>
        <w:tc>
          <w:tcPr>
            <w:tcW w:w="452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52C7B6AC"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Pilot the AI optimization platform in three to five selected delivery regions before enterprise rollout; compare AI recommendations directly against experienced human dispatcher decisions during the pilot; require manual override capability at all delivery stations; maintain a documented rollback plan for each market.</w:t>
            </w:r>
          </w:p>
        </w:tc>
      </w:tr>
      <w:tr w:rsidR="000F3D2D" w:rsidRPr="00A96FE6" w14:paraId="6CC11E35"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6EBF7FCE"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People and Labor Risk</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4396E843"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Driver resistance driven by perceived surveillance and algorithmic pressure; DSP owner concern about loss of dispatch autonomy; insufficient training and change communication; AI optimization targets that conflict with safe working conditions or legally required breaks.</w:t>
            </w:r>
          </w:p>
        </w:tc>
        <w:tc>
          <w:tcPr>
            <w:tcW w:w="452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0F5937DF"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Establish driver and DSP feedback loops with documented response commitments; embed safety-first routing constraints as non-negotiable model parameters; develop role-specific training modules for drivers, DSP managers, and delivery station staff; monitor driver safety incident and adoption KRIs monthly with escalation to VP-level if thresholds are breached.</w:t>
            </w:r>
          </w:p>
        </w:tc>
      </w:tr>
      <w:tr w:rsidR="000F3D2D" w:rsidRPr="00A96FE6" w14:paraId="5136D2E3"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47B0B9EF"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Data Quality Risk</w:t>
            </w:r>
          </w:p>
        </w:tc>
        <w:tc>
          <w:tcPr>
            <w:tcW w:w="244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61D9E834" w14:textId="73BFCBF0"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Incomplete or inaccurate address records, traffic feed calibration errors, inconsistent scan timestamps, duplicate customer delivery instructions, or missing exception codes reduce AI model accuracy and generate unreliable route recommendations.</w:t>
            </w:r>
          </w:p>
        </w:tc>
        <w:tc>
          <w:tcPr>
            <w:tcW w:w="452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7FADFFAF" w14:textId="6FEAA464"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 xml:space="preserve">Implement data governance standards and a data quality scorecard covering all primary inputs to the AI optimization engine; deploy master data management protocols for address and customer data; establish automated validation rules that flag input data below </w:t>
            </w:r>
            <w:r w:rsidR="000E7ACB" w:rsidRPr="00A96FE6">
              <w:rPr>
                <w:rFonts w:ascii="Times New Roman" w:eastAsia="Arial" w:hAnsi="Times New Roman" w:cs="Times New Roman"/>
                <w:color w:val="1A1A1A"/>
                <w:kern w:val="0"/>
                <w14:ligatures w14:val="none"/>
              </w:rPr>
              <w:t>defined</w:t>
            </w:r>
            <w:r w:rsidRPr="00A96FE6">
              <w:rPr>
                <w:rFonts w:ascii="Times New Roman" w:eastAsia="Arial" w:hAnsi="Times New Roman" w:cs="Times New Roman"/>
                <w:color w:val="1A1A1A"/>
                <w:kern w:val="0"/>
                <w14:ligatures w14:val="none"/>
              </w:rPr>
              <w:t xml:space="preserve"> quality thresholds before it is consumed by the model.</w:t>
            </w:r>
          </w:p>
        </w:tc>
      </w:tr>
      <w:tr w:rsidR="000F3D2D" w:rsidRPr="00A96FE6" w14:paraId="3DAFE1A9"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3F45211C"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Technical Integration Risk</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5A14166C"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 xml:space="preserve">API incompatibility between the acquired platform and Amazon's </w:t>
            </w:r>
            <w:r w:rsidRPr="00A96FE6">
              <w:rPr>
                <w:rFonts w:ascii="Times New Roman" w:eastAsia="Arial" w:hAnsi="Times New Roman" w:cs="Times New Roman"/>
                <w:color w:val="1A1A1A"/>
                <w:kern w:val="0"/>
                <w14:ligatures w14:val="none"/>
              </w:rPr>
              <w:lastRenderedPageBreak/>
              <w:t>legacy TMS components; latency issues under peak delivery volume; model drift as demand patterns and traffic conditions evolve; scalability constraints during Prime Day and holiday peak seasons; dependency on third-party map, weather, and traffic data providers.</w:t>
            </w:r>
          </w:p>
        </w:tc>
        <w:tc>
          <w:tcPr>
            <w:tcW w:w="452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4FAD129D"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lastRenderedPageBreak/>
              <w:t xml:space="preserve">Conduct a full architecture review and API compatibility assessment as a pre-close condition; perform integration testing and </w:t>
            </w:r>
            <w:r w:rsidRPr="00A96FE6">
              <w:rPr>
                <w:rFonts w:ascii="Times New Roman" w:eastAsia="Arial" w:hAnsi="Times New Roman" w:cs="Times New Roman"/>
                <w:color w:val="1A1A1A"/>
                <w:kern w:val="0"/>
                <w14:ligatures w14:val="none"/>
              </w:rPr>
              <w:lastRenderedPageBreak/>
              <w:t>load testing at simulated peak volume before any production deployment; implement continuous AI model performance monitoring with automated drift detection alerts; negotiate vendor SLAs for all third-party data dependencies; maintain a fallback routing engine at all delivery stations.</w:t>
            </w:r>
          </w:p>
        </w:tc>
      </w:tr>
      <w:tr w:rsidR="000F3D2D" w:rsidRPr="00A96FE6" w14:paraId="612BB52F"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1F70D4F5"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lastRenderedPageBreak/>
              <w:t>Technical Risk — AI Model and Algorithm Risk</w:t>
            </w:r>
          </w:p>
        </w:tc>
        <w:tc>
          <w:tcPr>
            <w:tcW w:w="244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46A67632"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The optimization algorithm may prioritize speed or cost efficiency while underweighting driver safety, weather hazards, parking limitations, accessibility requirements, or delivery constraints; the model may also exhibit performance degradation or algorithmic bias in underrepresented geographies or demographic delivery areas.</w:t>
            </w:r>
          </w:p>
        </w:tc>
        <w:tc>
          <w:tcPr>
            <w:tcW w:w="452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7B114908"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Establish an AI model governance process with mandatory human review before any model version is deployed to Amazon's production delivery network; conduct pre-deployment algorithmic bias audits covering delivery outcomes by geography, demographic zone, and carrier type; implement an AI explainability logging standard that records the key inputs driving each route recommendation for audit and review purposes.</w:t>
            </w:r>
          </w:p>
        </w:tc>
      </w:tr>
      <w:tr w:rsidR="000F3D2D" w:rsidRPr="00A96FE6" w14:paraId="3B18122B"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64D2C0E3"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Information Security Risk</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043EA520"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 xml:space="preserve">Customer home addresses and personal data, real-time driver geolocation signals, proof-of-delivery photographs, proprietary route intelligence, and carrier performance </w:t>
            </w:r>
            <w:r w:rsidRPr="00A96FE6">
              <w:rPr>
                <w:rFonts w:ascii="Times New Roman" w:eastAsia="Arial" w:hAnsi="Times New Roman" w:cs="Times New Roman"/>
                <w:color w:val="1A1A1A"/>
                <w:kern w:val="0"/>
                <w14:ligatures w14:val="none"/>
              </w:rPr>
              <w:lastRenderedPageBreak/>
              <w:t>data transmitted through APIs create a high-value attack surface for external threat actors and represent significant data breach liability under CCPA, state privacy laws, and other applicable regulations.</w:t>
            </w:r>
          </w:p>
        </w:tc>
        <w:tc>
          <w:tcPr>
            <w:tcW w:w="452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72517C3D"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lastRenderedPageBreak/>
              <w:t xml:space="preserve">Deploy zero-trust network access controls across all AI platform integrations; enforce encryption of all data in transit and at rest using current cryptographic standards; apply least-privilege role-based access management for all personnel and systems accessing customer and operational data; implement an API security gateway with anomaly detection for unauthorized or </w:t>
            </w:r>
            <w:r w:rsidRPr="00A96FE6">
              <w:rPr>
                <w:rFonts w:ascii="Times New Roman" w:eastAsia="Arial" w:hAnsi="Times New Roman" w:cs="Times New Roman"/>
                <w:color w:val="1A1A1A"/>
                <w:kern w:val="0"/>
                <w14:ligatures w14:val="none"/>
              </w:rPr>
              <w:lastRenderedPageBreak/>
              <w:t>abnormal traffic; maintain documented incident response playbooks specific to delivery data breach scenarios with defined escalation timelines.</w:t>
            </w:r>
          </w:p>
        </w:tc>
      </w:tr>
      <w:tr w:rsidR="000F3D2D" w:rsidRPr="00A96FE6" w14:paraId="1D762BEC"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257DC594"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lastRenderedPageBreak/>
              <w:t>Legal and Regulatory Risk</w:t>
            </w:r>
          </w:p>
        </w:tc>
        <w:tc>
          <w:tcPr>
            <w:tcW w:w="244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65117CF4"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Antitrust scrutiny of Amazon's combined market power in e-commerce and logistics; consumer privacy law obligations under CCPA and state equivalents; AI algorithmic accountability requirements under the EU AI Act and U.S. Executive Order on AI; labor classification and safety regulations governing gig-economy delivery workers; local facility and vehicle operation rules varying by jurisdiction.</w:t>
            </w:r>
          </w:p>
        </w:tc>
        <w:tc>
          <w:tcPr>
            <w:tcW w:w="452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6AF393B3"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Complete legal review of all applicable regulatory requirements before transaction close; conduct a privacy impact assessment for all customer and operational data processed by the AI system; establish jurisdiction-specific compliance monitoring for antitrust, privacy, and labor regulations; prepare regulator-ready documentation covering AI decision transparency, data use practices, and worker safety protections.</w:t>
            </w:r>
          </w:p>
        </w:tc>
      </w:tr>
      <w:tr w:rsidR="000F3D2D" w:rsidRPr="00A96FE6" w14:paraId="3A26E663"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597FB3CE"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Facilities and Asset Risk</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1321D316"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 xml:space="preserve">Delivery stations may not be physically configured for AI-generated load sequencing or package sortation order; electric vehicle charging infrastructure capacity at delivery stations may not align with the </w:t>
            </w:r>
            <w:r w:rsidRPr="00A96FE6">
              <w:rPr>
                <w:rFonts w:ascii="Times New Roman" w:eastAsia="Arial" w:hAnsi="Times New Roman" w:cs="Times New Roman"/>
                <w:color w:val="1A1A1A"/>
                <w:kern w:val="0"/>
                <w14:ligatures w14:val="none"/>
              </w:rPr>
              <w:lastRenderedPageBreak/>
              <w:t>route lengths or charging requirements produced by the optimized route plans.</w:t>
            </w:r>
          </w:p>
        </w:tc>
        <w:tc>
          <w:tcPr>
            <w:tcW w:w="4520" w:type="dxa"/>
            <w:tcBorders>
              <w:top w:val="single" w:sz="4" w:space="0" w:color="CCCCCC"/>
              <w:left w:val="single" w:sz="4" w:space="0" w:color="CCCCCC"/>
              <w:bottom w:val="single" w:sz="4" w:space="0" w:color="CCCCCC"/>
              <w:right w:val="single" w:sz="4" w:space="0" w:color="CCCCCC"/>
            </w:tcBorders>
            <w:shd w:val="clear" w:color="auto" w:fill="FFFFFF"/>
            <w:tcMar>
              <w:top w:w="65" w:type="dxa"/>
              <w:left w:w="110" w:type="dxa"/>
              <w:bottom w:w="65" w:type="dxa"/>
              <w:right w:w="110" w:type="dxa"/>
            </w:tcMar>
            <w:hideMark/>
          </w:tcPr>
          <w:p w14:paraId="13ABA007"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lastRenderedPageBreak/>
              <w:t>Conduct a facility readiness assessment at all delivery stations before AI-optimized dispatch is activated; perform route and load sequencing compatibility tests using real station floor plans and vehicle configurations; develop an EV charging capacity planning model aligned with the AI platform's projected route length and stop density outputs; maintain contingency manual dispatch procedures at each station.</w:t>
            </w:r>
          </w:p>
        </w:tc>
      </w:tr>
      <w:tr w:rsidR="000F3D2D" w:rsidRPr="00A96FE6" w14:paraId="6CBAC3A5" w14:textId="77777777" w:rsidTr="000027EF">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01614680"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b/>
                <w:bCs/>
                <w:color w:val="1A1A1A"/>
                <w:kern w:val="0"/>
                <w14:ligatures w14:val="none"/>
              </w:rPr>
              <w:t>Reputational and Customer Risk</w:t>
            </w:r>
          </w:p>
        </w:tc>
        <w:tc>
          <w:tcPr>
            <w:tcW w:w="244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0BDA4A82"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Missed deliveries, inaccurate estimated time of arrival communications, unsafe delivery practices driven by AI-generated time pressure, or public concerns about AI decision-making in a consumer-facing context could damage Amazon's brand and customer trust.</w:t>
            </w:r>
          </w:p>
        </w:tc>
        <w:tc>
          <w:tcPr>
            <w:tcW w:w="4520" w:type="dxa"/>
            <w:tcBorders>
              <w:top w:val="single" w:sz="4" w:space="0" w:color="CCCCCC"/>
              <w:left w:val="single" w:sz="4" w:space="0" w:color="CCCCCC"/>
              <w:bottom w:val="single" w:sz="4" w:space="0" w:color="CCCCCC"/>
              <w:right w:val="single" w:sz="4" w:space="0" w:color="CCCCCC"/>
            </w:tcBorders>
            <w:shd w:val="clear" w:color="auto" w:fill="F7F7F7"/>
            <w:tcMar>
              <w:top w:w="65" w:type="dxa"/>
              <w:left w:w="110" w:type="dxa"/>
              <w:bottom w:w="65" w:type="dxa"/>
              <w:right w:w="110" w:type="dxa"/>
            </w:tcMar>
            <w:hideMark/>
          </w:tcPr>
          <w:p w14:paraId="506924EF" w14:textId="77777777" w:rsidR="000F3D2D" w:rsidRPr="00A96FE6" w:rsidRDefault="000F3D2D" w:rsidP="000027EF">
            <w:pPr>
              <w:spacing w:after="0" w:line="240" w:lineRule="auto"/>
              <w:jc w:val="both"/>
              <w:rPr>
                <w:rFonts w:ascii="Times New Roman" w:eastAsia="Arial" w:hAnsi="Times New Roman" w:cs="Times New Roman"/>
                <w:kern w:val="0"/>
                <w14:ligatures w14:val="none"/>
              </w:rPr>
            </w:pPr>
            <w:r w:rsidRPr="00A96FE6">
              <w:rPr>
                <w:rFonts w:ascii="Times New Roman" w:eastAsia="Arial" w:hAnsi="Times New Roman" w:cs="Times New Roman"/>
                <w:color w:val="1A1A1A"/>
                <w:kern w:val="0"/>
                <w14:ligatures w14:val="none"/>
              </w:rPr>
              <w:t>Establish transparent customer communication standards for AI-generated delivery windows, including proactive notification when exceptions occur; define service recovery protocols and escalation paths for AI-attributed delivery failures; create an AI governance committee and ethics review board with authority to pause or modify AI routing in response to safety or reputational concerns.</w:t>
            </w:r>
          </w:p>
        </w:tc>
      </w:tr>
    </w:tbl>
    <w:p w14:paraId="3E2E706D" w14:textId="465E5A3F" w:rsidR="000D0F00" w:rsidRPr="000027EF" w:rsidRDefault="000D0F00" w:rsidP="00A25242">
      <w:pPr>
        <w:spacing w:after="0"/>
        <w:jc w:val="both"/>
        <w:rPr>
          <w:rFonts w:ascii="Times New Roman" w:hAnsi="Times New Roman" w:cs="Times New Roman"/>
          <w:b/>
          <w:bCs/>
          <w:lang w:val="vi-VN"/>
        </w:rPr>
      </w:pPr>
    </w:p>
    <w:p w14:paraId="77E38981" w14:textId="77777777" w:rsidR="000D0F00" w:rsidRPr="00A96FE6" w:rsidRDefault="000D0F00" w:rsidP="00A25242">
      <w:pPr>
        <w:spacing w:after="0"/>
        <w:jc w:val="both"/>
        <w:rPr>
          <w:rFonts w:ascii="Times New Roman" w:hAnsi="Times New Roman" w:cs="Times New Roman"/>
          <w:b/>
          <w:bCs/>
        </w:rPr>
      </w:pPr>
    </w:p>
    <w:p w14:paraId="7D7248A1" w14:textId="6025CA8C" w:rsidR="008869C9"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TECHNICAL RISK AND INFORMATION SECURITY CONSIDERATIONS</w:t>
      </w:r>
      <w:r>
        <w:rPr>
          <w:rFonts w:ascii="Times New Roman" w:hAnsi="Times New Roman" w:cs="Times New Roman"/>
          <w:b/>
          <w:bCs/>
        </w:rPr>
        <w:t xml:space="preserve"> </w:t>
      </w:r>
      <w:r w:rsidR="003C503D" w:rsidRPr="00A96FE6">
        <w:rPr>
          <w:rFonts w:ascii="Times New Roman" w:hAnsi="Times New Roman" w:cs="Times New Roman"/>
          <w:b/>
          <w:bCs/>
        </w:rPr>
        <w:t>(Lin</w:t>
      </w:r>
      <w:r w:rsidR="00B91B92">
        <w:rPr>
          <w:rFonts w:ascii="Times New Roman" w:hAnsi="Times New Roman" w:cs="Times New Roman"/>
          <w:b/>
          <w:bCs/>
        </w:rPr>
        <w:t>h</w:t>
      </w:r>
      <w:r w:rsidR="003C503D" w:rsidRPr="00A96FE6">
        <w:rPr>
          <w:rFonts w:ascii="Times New Roman" w:hAnsi="Times New Roman" w:cs="Times New Roman"/>
          <w:b/>
          <w:bCs/>
        </w:rPr>
        <w:t>)</w:t>
      </w:r>
    </w:p>
    <w:p w14:paraId="7E7E8981" w14:textId="77777777" w:rsidR="00381ECA" w:rsidRPr="00A96FE6" w:rsidRDefault="00381ECA" w:rsidP="00F858CF">
      <w:pPr>
        <w:spacing w:after="0"/>
        <w:jc w:val="both"/>
        <w:rPr>
          <w:rFonts w:ascii="Times New Roman" w:hAnsi="Times New Roman" w:cs="Times New Roman"/>
        </w:rPr>
      </w:pPr>
      <w:r>
        <w:rPr>
          <w:rFonts w:ascii="Times New Roman" w:hAnsi="Times New Roman" w:cs="Times New Roman"/>
        </w:rPr>
        <w:t>Because the proposed target is an AI-enabled operational system that will directly influence delivery promises, driver instructions, customer notifications, and routing decisions at scale, technical and information-security risks must be treated as core ERM concerns rather than as standalone IT issues. Unlike conventional software acquisitions, a failure in this system would simultaneously generate operational disruption, financial loss, regulatory liability, and reputational damage. The following risk categories each carry cross-domain ERM consequences and must be monitored through dedicated KRIs and governance controls.</w:t>
      </w:r>
    </w:p>
    <w:p w14:paraId="576E241B" w14:textId="77777777" w:rsidR="00381ECA" w:rsidRPr="00A96FE6" w:rsidRDefault="00381ECA" w:rsidP="00F858CF">
      <w:pPr>
        <w:pStyle w:val="ListParagraph"/>
        <w:numPr>
          <w:ilvl w:val="0"/>
          <w:numId w:val="8"/>
        </w:numPr>
        <w:spacing w:after="0"/>
        <w:jc w:val="both"/>
        <w:rPr>
          <w:rFonts w:ascii="Times New Roman" w:hAnsi="Times New Roman" w:cs="Times New Roman"/>
        </w:rPr>
      </w:pPr>
      <w:r>
        <w:rPr>
          <w:rFonts w:ascii="Times New Roman" w:hAnsi="Times New Roman" w:cs="Times New Roman"/>
        </w:rPr>
        <w:t>Model risk: The optimization algorithm may prioritize speed or cost efficiency while systematically underweighting driver safety, weather hazards, parking limitations, accessibility requirements, or legal break obligations. If unchecked, this creates operational liability, labor regulatory violations, and personal injury exposure that would be attributed to Amazon’s acquisition decision and AI governance practices.</w:t>
      </w:r>
    </w:p>
    <w:p w14:paraId="376BFE98" w14:textId="4214CCCC" w:rsidR="00381ECA" w:rsidRPr="00A96FE6" w:rsidRDefault="00381ECA" w:rsidP="00F858CF">
      <w:pPr>
        <w:pStyle w:val="ListParagraph"/>
        <w:numPr>
          <w:ilvl w:val="0"/>
          <w:numId w:val="8"/>
        </w:numPr>
        <w:spacing w:after="0"/>
        <w:jc w:val="both"/>
        <w:rPr>
          <w:rFonts w:ascii="Times New Roman" w:hAnsi="Times New Roman" w:cs="Times New Roman"/>
        </w:rPr>
      </w:pPr>
      <w:r>
        <w:rPr>
          <w:rFonts w:ascii="Times New Roman" w:hAnsi="Times New Roman" w:cs="Times New Roman"/>
        </w:rPr>
        <w:t xml:space="preserve">Model drift: Route performance may degrade over time as customer demand patterns, traffic conditions, local regulations, or delivery station operations evolve beyond the model’s training data. Without a continuous model validation process and drift detection alerts, performance degradation may go undetected until it manifests as widespread delivery failures </w:t>
      </w:r>
      <w:r>
        <w:rPr>
          <w:rFonts w:ascii="Times New Roman" w:hAnsi="Times New Roman" w:cs="Times New Roman"/>
          <w:lang w:val="vi-VN"/>
        </w:rPr>
        <w:t>–</w:t>
      </w:r>
      <w:r>
        <w:rPr>
          <w:rFonts w:ascii="Times New Roman" w:hAnsi="Times New Roman" w:cs="Times New Roman"/>
        </w:rPr>
        <w:t xml:space="preserve"> creating a process risk that is both operationally costly and reputationally damaging.</w:t>
      </w:r>
    </w:p>
    <w:p w14:paraId="4512DE71" w14:textId="77777777" w:rsidR="00381ECA" w:rsidRPr="00A96FE6" w:rsidRDefault="00381ECA" w:rsidP="00F858CF">
      <w:pPr>
        <w:pStyle w:val="ListParagraph"/>
        <w:numPr>
          <w:ilvl w:val="0"/>
          <w:numId w:val="8"/>
        </w:numPr>
        <w:spacing w:after="0"/>
        <w:jc w:val="both"/>
        <w:rPr>
          <w:rFonts w:ascii="Times New Roman" w:hAnsi="Times New Roman" w:cs="Times New Roman"/>
        </w:rPr>
      </w:pPr>
      <w:r>
        <w:rPr>
          <w:rFonts w:ascii="Times New Roman" w:hAnsi="Times New Roman" w:cs="Times New Roman"/>
        </w:rPr>
        <w:lastRenderedPageBreak/>
        <w:t>Cyber risk: The acquired system’s APIs, routing data stores, real-time driver geolocation feeds, customer home addresses, and delivery proof photographs constitute a high-value attack surface. A ransomware attack, API breach, or unauthorized access event would not only disrupt delivery operations at scale, but would trigger CCPA enforcement liability, multi-state consumer notification obligations, and reputational harm in a domain where Amazon has not previously faced this level of logistics data security scrutiny.</w:t>
      </w:r>
    </w:p>
    <w:p w14:paraId="7FEC6AFD" w14:textId="2B1E2295" w:rsidR="00381ECA" w:rsidRPr="00A96FE6" w:rsidRDefault="00381ECA" w:rsidP="00F858CF">
      <w:pPr>
        <w:pStyle w:val="ListParagraph"/>
        <w:numPr>
          <w:ilvl w:val="0"/>
          <w:numId w:val="8"/>
        </w:numPr>
        <w:spacing w:after="0"/>
        <w:jc w:val="both"/>
        <w:rPr>
          <w:rFonts w:ascii="Times New Roman" w:hAnsi="Times New Roman" w:cs="Times New Roman"/>
        </w:rPr>
      </w:pPr>
      <w:r>
        <w:rPr>
          <w:rFonts w:ascii="Times New Roman" w:hAnsi="Times New Roman" w:cs="Times New Roman"/>
        </w:rPr>
        <w:t xml:space="preserve">Data privacy risk: The acquisition would significantly expand the volume and sensitivity of personal and operational data under Amazon’s control, including customer delivery addresses linked to behavioral patterns, driver location histories, and biometric or photographic delivery confirmations. This data must be governed under CCPA, applicable state privacy laws, and Amazon’s own data retention standards </w:t>
      </w:r>
      <w:r>
        <w:rPr>
          <w:rFonts w:ascii="Times New Roman" w:hAnsi="Times New Roman" w:cs="Times New Roman"/>
          <w:lang w:val="vi-VN"/>
        </w:rPr>
        <w:t>–</w:t>
      </w:r>
      <w:r>
        <w:rPr>
          <w:rFonts w:ascii="Times New Roman" w:hAnsi="Times New Roman" w:cs="Times New Roman"/>
        </w:rPr>
        <w:t xml:space="preserve"> creating compliance obligations that require a dedicated privacy impact assessment and ongoing data lifecycle management before and after integration.</w:t>
      </w:r>
    </w:p>
    <w:p w14:paraId="2BD1793A" w14:textId="77777777" w:rsidR="00381ECA" w:rsidRPr="00F858CF" w:rsidRDefault="00381ECA" w:rsidP="00F858CF">
      <w:pPr>
        <w:pStyle w:val="ListParagraph"/>
        <w:numPr>
          <w:ilvl w:val="0"/>
          <w:numId w:val="8"/>
        </w:numPr>
        <w:spacing w:after="0"/>
        <w:jc w:val="both"/>
        <w:rPr>
          <w:rFonts w:ascii="Times New Roman" w:hAnsi="Times New Roman" w:cs="Times New Roman"/>
        </w:rPr>
      </w:pPr>
      <w:r>
        <w:rPr>
          <w:rFonts w:ascii="Times New Roman" w:hAnsi="Times New Roman" w:cs="Times New Roman"/>
        </w:rPr>
        <w:t>Resilience risk: If the acquired service becomes unavailable during peak delivery periods such as Prime Day or the holiday season, the absence of tested fallback routing and manual dispatch procedures would cause cascading delivery failures across hundreds of stations simultaneously. System resilience is therefore an ERM concern, not merely an IT continuity issue, because downtime directly translates into SLA failures, customer compensation costs, and brand damage at the moments of highest public and operational visibility.</w:t>
      </w:r>
    </w:p>
    <w:p w14:paraId="5965779C" w14:textId="77777777" w:rsidR="00F858CF" w:rsidRPr="00A96FE6" w:rsidRDefault="00F858CF" w:rsidP="00F858CF">
      <w:pPr>
        <w:pStyle w:val="ListParagraph"/>
        <w:spacing w:after="0"/>
        <w:rPr>
          <w:rFonts w:ascii="Times New Roman" w:hAnsi="Times New Roman" w:cs="Times New Roman"/>
        </w:rPr>
      </w:pPr>
    </w:p>
    <w:p w14:paraId="7B6BDE22" w14:textId="75D05A8D" w:rsidR="00DA25D4" w:rsidRPr="00A96FE6" w:rsidRDefault="001C3B09" w:rsidP="00A25242">
      <w:pPr>
        <w:spacing w:after="0"/>
        <w:jc w:val="both"/>
        <w:rPr>
          <w:rFonts w:ascii="Times New Roman" w:hAnsi="Times New Roman" w:cs="Times New Roman"/>
          <w:b/>
          <w:bCs/>
        </w:rPr>
      </w:pPr>
      <w:r w:rsidRPr="00A96FE6">
        <w:rPr>
          <w:rFonts w:ascii="Times New Roman" w:hAnsi="Times New Roman" w:cs="Times New Roman"/>
          <w:b/>
          <w:bCs/>
        </w:rPr>
        <w:t>RECOMMENDED ERM TREATMENT APPROACH</w:t>
      </w:r>
      <w:r>
        <w:rPr>
          <w:rFonts w:ascii="Times New Roman" w:hAnsi="Times New Roman" w:cs="Times New Roman"/>
          <w:b/>
          <w:bCs/>
        </w:rPr>
        <w:t xml:space="preserve"> </w:t>
      </w:r>
      <w:r w:rsidRPr="00A96FE6">
        <w:rPr>
          <w:rFonts w:ascii="Times New Roman" w:hAnsi="Times New Roman" w:cs="Times New Roman"/>
          <w:b/>
          <w:bCs/>
        </w:rPr>
        <w:t>(</w:t>
      </w:r>
      <w:r w:rsidR="00ED6A12" w:rsidRPr="00A96FE6">
        <w:rPr>
          <w:rFonts w:ascii="Times New Roman" w:hAnsi="Times New Roman" w:cs="Times New Roman"/>
          <w:b/>
          <w:bCs/>
        </w:rPr>
        <w:t>Victoria)</w:t>
      </w:r>
    </w:p>
    <w:p w14:paraId="30FC517D" w14:textId="77777777" w:rsidR="00C5589F" w:rsidRPr="00A96FE6" w:rsidRDefault="00C5589F" w:rsidP="00A25242">
      <w:pPr>
        <w:pStyle w:val="ListParagraph"/>
        <w:numPr>
          <w:ilvl w:val="0"/>
          <w:numId w:val="9"/>
        </w:numPr>
        <w:spacing w:after="0"/>
        <w:jc w:val="both"/>
        <w:rPr>
          <w:rFonts w:ascii="Times New Roman" w:hAnsi="Times New Roman" w:cs="Times New Roman"/>
        </w:rPr>
      </w:pPr>
      <w:r w:rsidRPr="00A96FE6">
        <w:rPr>
          <w:rFonts w:ascii="Times New Roman" w:hAnsi="Times New Roman" w:cs="Times New Roman"/>
        </w:rPr>
        <w:t>Before closing: Complete technical, cyber, legal, antitrust, privacy, data-quality, and cultural due diligence on the target service.</w:t>
      </w:r>
    </w:p>
    <w:p w14:paraId="5ACEE926" w14:textId="77777777" w:rsidR="00C5589F" w:rsidRPr="00A96FE6" w:rsidRDefault="00C5589F" w:rsidP="00A25242">
      <w:pPr>
        <w:pStyle w:val="ListParagraph"/>
        <w:numPr>
          <w:ilvl w:val="0"/>
          <w:numId w:val="9"/>
        </w:numPr>
        <w:spacing w:after="0"/>
        <w:jc w:val="both"/>
        <w:rPr>
          <w:rFonts w:ascii="Times New Roman" w:hAnsi="Times New Roman" w:cs="Times New Roman"/>
        </w:rPr>
      </w:pPr>
      <w:r w:rsidRPr="00A96FE6">
        <w:rPr>
          <w:rFonts w:ascii="Times New Roman" w:hAnsi="Times New Roman" w:cs="Times New Roman"/>
        </w:rPr>
        <w:t>During integration: Run controlled pilots in selected delivery regions and compare AI route performance against current baseline KPIs.</w:t>
      </w:r>
    </w:p>
    <w:p w14:paraId="4ED32E3F" w14:textId="77777777" w:rsidR="00C5589F" w:rsidRPr="00A96FE6" w:rsidRDefault="00C5589F" w:rsidP="00A25242">
      <w:pPr>
        <w:pStyle w:val="ListParagraph"/>
        <w:numPr>
          <w:ilvl w:val="0"/>
          <w:numId w:val="9"/>
        </w:numPr>
        <w:spacing w:after="0"/>
        <w:jc w:val="both"/>
        <w:rPr>
          <w:rFonts w:ascii="Times New Roman" w:hAnsi="Times New Roman" w:cs="Times New Roman"/>
        </w:rPr>
      </w:pPr>
      <w:r w:rsidRPr="00A96FE6">
        <w:rPr>
          <w:rFonts w:ascii="Times New Roman" w:hAnsi="Times New Roman" w:cs="Times New Roman"/>
        </w:rPr>
        <w:t>After rollout: Monitor KRIs monthly through an ERM dashboard and escalate threshold breaches to operations, legal, cybersecurity, and executive leadership.</w:t>
      </w:r>
    </w:p>
    <w:p w14:paraId="16A1FFC1" w14:textId="77777777" w:rsidR="00C5589F" w:rsidRPr="00A96FE6" w:rsidRDefault="00C5589F" w:rsidP="00A25242">
      <w:pPr>
        <w:pStyle w:val="ListParagraph"/>
        <w:numPr>
          <w:ilvl w:val="0"/>
          <w:numId w:val="9"/>
        </w:numPr>
        <w:spacing w:after="0"/>
        <w:jc w:val="both"/>
        <w:rPr>
          <w:rFonts w:ascii="Times New Roman" w:hAnsi="Times New Roman" w:cs="Times New Roman"/>
        </w:rPr>
      </w:pPr>
      <w:r w:rsidRPr="00A96FE6">
        <w:rPr>
          <w:rFonts w:ascii="Times New Roman" w:hAnsi="Times New Roman" w:cs="Times New Roman"/>
        </w:rPr>
        <w:t>Governance: Establish an AI Risk Governance Committee with representatives from logistics operations, data science, cybersecurity, legal/compliance, privacy, HR, and DSP relations.</w:t>
      </w:r>
    </w:p>
    <w:p w14:paraId="5FDD52EC" w14:textId="77777777" w:rsidR="00C5589F" w:rsidRPr="00A96FE6" w:rsidRDefault="00C5589F" w:rsidP="00A25242">
      <w:pPr>
        <w:pStyle w:val="ListParagraph"/>
        <w:numPr>
          <w:ilvl w:val="0"/>
          <w:numId w:val="9"/>
        </w:numPr>
        <w:spacing w:after="0"/>
        <w:jc w:val="both"/>
        <w:rPr>
          <w:rFonts w:ascii="Times New Roman" w:hAnsi="Times New Roman" w:cs="Times New Roman"/>
        </w:rPr>
      </w:pPr>
      <w:r w:rsidRPr="00A96FE6">
        <w:rPr>
          <w:rFonts w:ascii="Times New Roman" w:hAnsi="Times New Roman" w:cs="Times New Roman"/>
        </w:rPr>
        <w:t>Controls testing: Conduct regular model validation, penetration testing, access reviews, privacy impact assessments, and business-continuity exercises.</w:t>
      </w:r>
    </w:p>
    <w:p w14:paraId="6E7F8F6C" w14:textId="77777777" w:rsidR="000D0F00" w:rsidRPr="00A96FE6" w:rsidRDefault="000D0F00" w:rsidP="00A25242">
      <w:pPr>
        <w:spacing w:after="0"/>
        <w:ind w:left="360"/>
        <w:jc w:val="both"/>
        <w:rPr>
          <w:rFonts w:ascii="Times New Roman" w:hAnsi="Times New Roman" w:cs="Times New Roman"/>
          <w:b/>
          <w:bCs/>
        </w:rPr>
      </w:pPr>
    </w:p>
    <w:p w14:paraId="57623C75" w14:textId="77777777" w:rsidR="00B91B92" w:rsidRDefault="00B91B92" w:rsidP="00A25242">
      <w:pPr>
        <w:jc w:val="both"/>
        <w:rPr>
          <w:rFonts w:ascii="Times New Roman" w:hAnsi="Times New Roman" w:cs="Times New Roman"/>
          <w:b/>
          <w:bCs/>
        </w:rPr>
      </w:pPr>
      <w:r>
        <w:rPr>
          <w:rFonts w:ascii="Times New Roman" w:hAnsi="Times New Roman" w:cs="Times New Roman"/>
          <w:b/>
          <w:bCs/>
        </w:rPr>
        <w:br w:type="page"/>
      </w:r>
    </w:p>
    <w:p w14:paraId="32AB404E" w14:textId="6113957F" w:rsidR="007122F3" w:rsidRPr="00A96FE6" w:rsidRDefault="00B91B92" w:rsidP="00A25242">
      <w:pPr>
        <w:spacing w:after="0"/>
        <w:ind w:left="360"/>
        <w:jc w:val="both"/>
        <w:rPr>
          <w:rFonts w:ascii="Times New Roman" w:hAnsi="Times New Roman" w:cs="Times New Roman"/>
          <w:b/>
          <w:bCs/>
        </w:rPr>
      </w:pPr>
      <w:r w:rsidRPr="00A96FE6">
        <w:rPr>
          <w:rFonts w:ascii="Times New Roman" w:hAnsi="Times New Roman" w:cs="Times New Roman"/>
          <w:b/>
          <w:bCs/>
        </w:rPr>
        <w:lastRenderedPageBreak/>
        <w:t>CONCLUSION</w:t>
      </w:r>
    </w:p>
    <w:p w14:paraId="293F18ED" w14:textId="77777777" w:rsidR="000D0F00" w:rsidRPr="00A96FE6" w:rsidRDefault="00F02B90" w:rsidP="00A25242">
      <w:pPr>
        <w:spacing w:after="0"/>
        <w:ind w:left="360"/>
        <w:jc w:val="both"/>
        <w:rPr>
          <w:rFonts w:ascii="Times New Roman" w:hAnsi="Times New Roman" w:cs="Times New Roman"/>
        </w:rPr>
      </w:pPr>
      <w:r w:rsidRPr="00A96FE6">
        <w:rPr>
          <w:rFonts w:ascii="Times New Roman" w:hAnsi="Times New Roman" w:cs="Times New Roman"/>
        </w:rPr>
        <w:t>Amazon’s proposed acquisition of an AI-powered last-mile delivery optimization service offers a strong strategic opportunity to improve delivery efficiency, customer experience, cost control, and sustainability. However, the ERM analysis shows that the acquisition should not be evaluated only as a technology upgrade. It creates interconnected people, processes, technology, facilities, legal, cybersecurity, privacy, and reputational risks. The acquisition should proceed only with strong due diligence, phased integration, measurable KRIs, and governance controls that ensure the AI system improves delivery performance without weakening safety, compliance, customer trust, or competitive fairness.</w:t>
      </w:r>
    </w:p>
    <w:p w14:paraId="03C4E40F" w14:textId="77777777" w:rsidR="000D0F00" w:rsidRPr="00A96FE6" w:rsidRDefault="000D0F00" w:rsidP="00A25242">
      <w:pPr>
        <w:spacing w:after="0"/>
        <w:ind w:left="360"/>
        <w:jc w:val="both"/>
        <w:rPr>
          <w:rFonts w:ascii="Times New Roman" w:hAnsi="Times New Roman" w:cs="Times New Roman"/>
        </w:rPr>
      </w:pPr>
    </w:p>
    <w:p w14:paraId="17582E0C" w14:textId="77777777" w:rsidR="000D0F00" w:rsidRPr="00A96FE6" w:rsidRDefault="000D0F00" w:rsidP="00A25242">
      <w:pPr>
        <w:spacing w:after="0"/>
        <w:ind w:left="360"/>
        <w:jc w:val="both"/>
        <w:rPr>
          <w:rFonts w:ascii="Times New Roman" w:hAnsi="Times New Roman" w:cs="Times New Roman"/>
        </w:rPr>
      </w:pPr>
    </w:p>
    <w:p w14:paraId="201E1D01" w14:textId="77777777" w:rsidR="000D0F00" w:rsidRPr="00A96FE6" w:rsidRDefault="000D0F00" w:rsidP="00A25242">
      <w:pPr>
        <w:spacing w:after="0"/>
        <w:jc w:val="both"/>
        <w:rPr>
          <w:rFonts w:ascii="Times New Roman" w:hAnsi="Times New Roman" w:cs="Times New Roman"/>
        </w:rPr>
      </w:pPr>
    </w:p>
    <w:p w14:paraId="7248C828" w14:textId="77777777" w:rsidR="000D0F00" w:rsidRPr="00A96FE6" w:rsidRDefault="000D0F00" w:rsidP="00A25242">
      <w:pPr>
        <w:spacing w:after="0"/>
        <w:ind w:left="360"/>
        <w:jc w:val="both"/>
        <w:rPr>
          <w:rFonts w:ascii="Times New Roman" w:hAnsi="Times New Roman" w:cs="Times New Roman"/>
        </w:rPr>
      </w:pPr>
    </w:p>
    <w:p w14:paraId="156F5682" w14:textId="300869D4" w:rsidR="00EB449C" w:rsidRPr="00A96FE6" w:rsidRDefault="001C3B09" w:rsidP="00A25242">
      <w:pPr>
        <w:spacing w:after="0"/>
        <w:ind w:left="360"/>
        <w:jc w:val="both"/>
        <w:rPr>
          <w:rFonts w:ascii="Times New Roman" w:hAnsi="Times New Roman" w:cs="Times New Roman"/>
          <w:b/>
          <w:bCs/>
        </w:rPr>
      </w:pPr>
      <w:r w:rsidRPr="00A96FE6">
        <w:rPr>
          <w:rFonts w:ascii="Times New Roman" w:hAnsi="Times New Roman" w:cs="Times New Roman"/>
          <w:b/>
          <w:bCs/>
        </w:rPr>
        <w:t>REFERENCES</w:t>
      </w:r>
    </w:p>
    <w:p w14:paraId="6079A46A" w14:textId="77777777" w:rsidR="002D46A1" w:rsidRPr="00A96FE6" w:rsidRDefault="002D46A1" w:rsidP="00A25242">
      <w:pPr>
        <w:spacing w:after="0"/>
        <w:ind w:left="360"/>
        <w:jc w:val="both"/>
        <w:rPr>
          <w:rFonts w:ascii="Times New Roman" w:hAnsi="Times New Roman" w:cs="Times New Roman"/>
        </w:rPr>
      </w:pPr>
      <w:r w:rsidRPr="00A96FE6">
        <w:rPr>
          <w:rFonts w:ascii="Times New Roman" w:hAnsi="Times New Roman" w:cs="Times New Roman"/>
        </w:rPr>
        <w:t>Amazon.com, Inc. (2025). Annual report on Form 10-K for the fiscal year ended December 31, 2024. U.S. Securities and Exchange Commission.</w:t>
      </w:r>
    </w:p>
    <w:p w14:paraId="36D11B9A" w14:textId="5AD69BE9" w:rsidR="00EB449C" w:rsidRPr="00A96FE6" w:rsidRDefault="00F26298" w:rsidP="00A25242">
      <w:pPr>
        <w:spacing w:after="0"/>
        <w:ind w:left="360"/>
        <w:jc w:val="both"/>
        <w:rPr>
          <w:rFonts w:ascii="Times New Roman" w:hAnsi="Times New Roman" w:cs="Times New Roman"/>
        </w:rPr>
      </w:pPr>
      <w:r w:rsidRPr="00A96FE6">
        <w:rPr>
          <w:rFonts w:ascii="Times New Roman" w:hAnsi="Times New Roman" w:cs="Times New Roman"/>
        </w:rPr>
        <w:t xml:space="preserve">Associated Press. (2024, January 29). Amazon’s bid to buy Roomba maker iRobot is called off amid </w:t>
      </w:r>
      <w:r w:rsidR="00CE1F1D" w:rsidRPr="00A96FE6">
        <w:rPr>
          <w:rFonts w:ascii="Times New Roman" w:hAnsi="Times New Roman" w:cs="Times New Roman"/>
        </w:rPr>
        <w:t>pushback</w:t>
      </w:r>
      <w:r w:rsidRPr="00A96FE6">
        <w:rPr>
          <w:rFonts w:ascii="Times New Roman" w:hAnsi="Times New Roman" w:cs="Times New Roman"/>
        </w:rPr>
        <w:t xml:space="preserve"> in Europe</w:t>
      </w:r>
    </w:p>
    <w:p w14:paraId="10823AB1" w14:textId="27A1EA06" w:rsidR="0022689D" w:rsidRPr="00A96FE6" w:rsidRDefault="0022689D" w:rsidP="00A25242">
      <w:pPr>
        <w:spacing w:after="0"/>
        <w:ind w:left="360"/>
        <w:jc w:val="both"/>
        <w:rPr>
          <w:rFonts w:ascii="Times New Roman" w:hAnsi="Times New Roman" w:cs="Times New Roman"/>
        </w:rPr>
      </w:pPr>
      <w:r w:rsidRPr="00A96FE6">
        <w:rPr>
          <w:rFonts w:ascii="Times New Roman" w:hAnsi="Times New Roman" w:cs="Times New Roman"/>
        </w:rPr>
        <w:t>Reuters. (2025, October 22). Amazon sees faster delivery speeds with hi-tech driver eyeglasses</w:t>
      </w:r>
      <w:r w:rsidR="00CE1F1D" w:rsidRPr="00A96FE6">
        <w:rPr>
          <w:rFonts w:ascii="Times New Roman" w:hAnsi="Times New Roman" w:cs="Times New Roman"/>
        </w:rPr>
        <w:t xml:space="preserve"> and</w:t>
      </w:r>
      <w:r w:rsidRPr="00A96FE6">
        <w:rPr>
          <w:rFonts w:ascii="Times New Roman" w:hAnsi="Times New Roman" w:cs="Times New Roman"/>
        </w:rPr>
        <w:t xml:space="preserve"> AI.</w:t>
      </w:r>
    </w:p>
    <w:p w14:paraId="35FEB5E4" w14:textId="77777777" w:rsidR="00CE1F1D" w:rsidRPr="00A96FE6" w:rsidRDefault="00CE1F1D" w:rsidP="00A25242">
      <w:pPr>
        <w:spacing w:after="0"/>
        <w:ind w:left="360"/>
        <w:jc w:val="both"/>
        <w:rPr>
          <w:rFonts w:ascii="Times New Roman" w:hAnsi="Times New Roman" w:cs="Times New Roman"/>
        </w:rPr>
      </w:pPr>
      <w:r w:rsidRPr="00A96FE6">
        <w:rPr>
          <w:rFonts w:ascii="Times New Roman" w:hAnsi="Times New Roman" w:cs="Times New Roman"/>
          <w:lang w:val="fr-FR"/>
        </w:rPr>
        <w:t xml:space="preserve">Shuaibu, A. S., et al. </w:t>
      </w:r>
      <w:r w:rsidRPr="00A96FE6">
        <w:rPr>
          <w:rFonts w:ascii="Times New Roman" w:hAnsi="Times New Roman" w:cs="Times New Roman"/>
        </w:rPr>
        <w:t>(2025). A review of last-mile delivery optimization: Strategies, technologies, drone integration, and future trends. Drones, 9(3), 158.</w:t>
      </w:r>
    </w:p>
    <w:p w14:paraId="6EC7191C" w14:textId="77777777" w:rsidR="0022689D" w:rsidRPr="00A96FE6" w:rsidRDefault="0022689D" w:rsidP="00A25242">
      <w:pPr>
        <w:spacing w:after="0"/>
        <w:ind w:left="360"/>
        <w:jc w:val="both"/>
        <w:rPr>
          <w:rFonts w:ascii="Times New Roman" w:hAnsi="Times New Roman" w:cs="Times New Roman"/>
        </w:rPr>
      </w:pPr>
    </w:p>
    <w:p w14:paraId="7EE47A77" w14:textId="77777777" w:rsidR="007122F3" w:rsidRPr="00A96FE6" w:rsidRDefault="007122F3" w:rsidP="00A25242">
      <w:pPr>
        <w:ind w:left="360"/>
        <w:jc w:val="both"/>
        <w:rPr>
          <w:rFonts w:ascii="Times New Roman" w:hAnsi="Times New Roman" w:cs="Times New Roman"/>
        </w:rPr>
      </w:pPr>
    </w:p>
    <w:p w14:paraId="24ADFE8A" w14:textId="77777777" w:rsidR="005D0552" w:rsidRPr="00A96FE6" w:rsidRDefault="005D0552" w:rsidP="00A25242">
      <w:pPr>
        <w:jc w:val="both"/>
        <w:rPr>
          <w:rFonts w:ascii="Times New Roman" w:hAnsi="Times New Roman" w:cs="Times New Roman"/>
        </w:rPr>
      </w:pPr>
    </w:p>
    <w:p w14:paraId="10A98F51" w14:textId="77777777" w:rsidR="00486501" w:rsidRPr="00A96FE6" w:rsidRDefault="00486501" w:rsidP="00A25242">
      <w:pPr>
        <w:jc w:val="both"/>
        <w:rPr>
          <w:rFonts w:ascii="Times New Roman" w:hAnsi="Times New Roman" w:cs="Times New Roman"/>
        </w:rPr>
      </w:pPr>
    </w:p>
    <w:p w14:paraId="6A140C0C" w14:textId="77777777" w:rsidR="008869C9" w:rsidRPr="00A96FE6" w:rsidRDefault="008869C9" w:rsidP="00A25242">
      <w:pPr>
        <w:jc w:val="both"/>
        <w:rPr>
          <w:rFonts w:ascii="Times New Roman" w:hAnsi="Times New Roman" w:cs="Times New Roman"/>
        </w:rPr>
      </w:pPr>
    </w:p>
    <w:p w14:paraId="50961BB2" w14:textId="77777777" w:rsidR="006623A3" w:rsidRPr="00A96FE6" w:rsidRDefault="006623A3" w:rsidP="00A25242">
      <w:pPr>
        <w:jc w:val="both"/>
        <w:rPr>
          <w:rFonts w:ascii="Times New Roman" w:hAnsi="Times New Roman" w:cs="Times New Roman"/>
        </w:rPr>
      </w:pPr>
    </w:p>
    <w:p w14:paraId="11B152FC" w14:textId="77777777" w:rsidR="00AA37BD" w:rsidRPr="00A96FE6" w:rsidRDefault="00AA37BD" w:rsidP="00A25242">
      <w:pPr>
        <w:jc w:val="both"/>
        <w:rPr>
          <w:rFonts w:ascii="Times New Roman" w:hAnsi="Times New Roman" w:cs="Times New Roman"/>
          <w:b/>
          <w:bCs/>
        </w:rPr>
      </w:pPr>
    </w:p>
    <w:p w14:paraId="10B27C80" w14:textId="77777777" w:rsidR="0085632A" w:rsidRPr="00A96FE6" w:rsidRDefault="0085632A" w:rsidP="00A25242">
      <w:pPr>
        <w:jc w:val="both"/>
        <w:rPr>
          <w:rFonts w:ascii="Times New Roman" w:hAnsi="Times New Roman" w:cs="Times New Roman"/>
        </w:rPr>
      </w:pPr>
    </w:p>
    <w:p w14:paraId="003E3B69" w14:textId="77777777" w:rsidR="00B3457D" w:rsidRPr="00A96FE6" w:rsidRDefault="00B3457D" w:rsidP="00A25242">
      <w:pPr>
        <w:jc w:val="both"/>
        <w:rPr>
          <w:rFonts w:ascii="Times New Roman" w:hAnsi="Times New Roman" w:cs="Times New Roman"/>
        </w:rPr>
      </w:pPr>
    </w:p>
    <w:p w14:paraId="56A04CB1" w14:textId="31F86D28" w:rsidR="00A24846" w:rsidRPr="00A96FE6" w:rsidRDefault="00A24846" w:rsidP="00A25242">
      <w:pPr>
        <w:jc w:val="both"/>
        <w:rPr>
          <w:rFonts w:ascii="Times New Roman" w:hAnsi="Times New Roman" w:cs="Times New Roman"/>
        </w:rPr>
      </w:pPr>
    </w:p>
    <w:p w14:paraId="74D6FE3E" w14:textId="77777777" w:rsidR="003A0C92" w:rsidRPr="00A96FE6" w:rsidRDefault="003A0C92" w:rsidP="00A25242">
      <w:pPr>
        <w:jc w:val="both"/>
        <w:rPr>
          <w:rFonts w:ascii="Times New Roman" w:hAnsi="Times New Roman" w:cs="Times New Roman"/>
        </w:rPr>
      </w:pPr>
    </w:p>
    <w:p w14:paraId="38BC1AEA" w14:textId="77777777" w:rsidR="004A0C74" w:rsidRPr="00A96FE6" w:rsidRDefault="004A0C74" w:rsidP="00A25242">
      <w:pPr>
        <w:spacing w:line="360" w:lineRule="auto"/>
        <w:jc w:val="both"/>
        <w:rPr>
          <w:rFonts w:ascii="Times New Roman" w:hAnsi="Times New Roman" w:cs="Times New Roman"/>
        </w:rPr>
      </w:pPr>
    </w:p>
    <w:sectPr w:rsidR="004A0C74" w:rsidRPr="00A96FE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B2D9" w14:textId="77777777" w:rsidR="00CD4207" w:rsidRDefault="00CD4207" w:rsidP="000D0F00">
      <w:pPr>
        <w:spacing w:after="0" w:line="240" w:lineRule="auto"/>
      </w:pPr>
      <w:r>
        <w:separator/>
      </w:r>
    </w:p>
  </w:endnote>
  <w:endnote w:type="continuationSeparator" w:id="0">
    <w:p w14:paraId="177424E3" w14:textId="77777777" w:rsidR="00CD4207" w:rsidRDefault="00CD4207" w:rsidP="000D0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282703"/>
      <w:docPartObj>
        <w:docPartGallery w:val="Page Numbers (Bottom of Page)"/>
        <w:docPartUnique/>
      </w:docPartObj>
    </w:sdtPr>
    <w:sdtEndPr>
      <w:rPr>
        <w:noProof/>
      </w:rPr>
    </w:sdtEndPr>
    <w:sdtContent>
      <w:p w14:paraId="446E093A" w14:textId="4679E330" w:rsidR="000D0F00" w:rsidRDefault="000D0F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0F651D" w14:textId="77777777" w:rsidR="000D0F00" w:rsidRDefault="000D0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0D13" w14:textId="77777777" w:rsidR="00CD4207" w:rsidRDefault="00CD4207" w:rsidP="000D0F00">
      <w:pPr>
        <w:spacing w:after="0" w:line="240" w:lineRule="auto"/>
      </w:pPr>
      <w:r>
        <w:separator/>
      </w:r>
    </w:p>
  </w:footnote>
  <w:footnote w:type="continuationSeparator" w:id="0">
    <w:p w14:paraId="21C8361D" w14:textId="77777777" w:rsidR="00CD4207" w:rsidRDefault="00CD4207" w:rsidP="000D0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B9E"/>
    <w:multiLevelType w:val="hybridMultilevel"/>
    <w:tmpl w:val="C3C026C0"/>
    <w:lvl w:ilvl="0" w:tplc="9DEA90F0">
      <w:start w:val="1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76CDE"/>
    <w:multiLevelType w:val="hybridMultilevel"/>
    <w:tmpl w:val="A78C25B2"/>
    <w:lvl w:ilvl="0" w:tplc="9A1A8746">
      <w:start w:val="1"/>
      <w:numFmt w:val="bullet"/>
      <w:lvlText w:val="•"/>
      <w:lvlJc w:val="left"/>
      <w:pPr>
        <w:ind w:left="360" w:hanging="240"/>
      </w:pPr>
    </w:lvl>
    <w:lvl w:ilvl="1" w:tplc="00CAAC86">
      <w:numFmt w:val="decimal"/>
      <w:lvlText w:val=""/>
      <w:lvlJc w:val="left"/>
      <w:pPr>
        <w:ind w:left="0" w:firstLine="0"/>
      </w:pPr>
    </w:lvl>
    <w:lvl w:ilvl="2" w:tplc="244002EC">
      <w:numFmt w:val="decimal"/>
      <w:lvlText w:val=""/>
      <w:lvlJc w:val="left"/>
      <w:pPr>
        <w:ind w:left="0" w:firstLine="0"/>
      </w:pPr>
    </w:lvl>
    <w:lvl w:ilvl="3" w:tplc="85E671B6">
      <w:numFmt w:val="decimal"/>
      <w:lvlText w:val=""/>
      <w:lvlJc w:val="left"/>
      <w:pPr>
        <w:ind w:left="0" w:firstLine="0"/>
      </w:pPr>
    </w:lvl>
    <w:lvl w:ilvl="4" w:tplc="BBA2CEF2">
      <w:numFmt w:val="decimal"/>
      <w:lvlText w:val=""/>
      <w:lvlJc w:val="left"/>
      <w:pPr>
        <w:ind w:left="0" w:firstLine="0"/>
      </w:pPr>
    </w:lvl>
    <w:lvl w:ilvl="5" w:tplc="C602E3A8">
      <w:numFmt w:val="decimal"/>
      <w:lvlText w:val=""/>
      <w:lvlJc w:val="left"/>
      <w:pPr>
        <w:ind w:left="0" w:firstLine="0"/>
      </w:pPr>
    </w:lvl>
    <w:lvl w:ilvl="6" w:tplc="2C68EB00">
      <w:numFmt w:val="decimal"/>
      <w:lvlText w:val=""/>
      <w:lvlJc w:val="left"/>
      <w:pPr>
        <w:ind w:left="0" w:firstLine="0"/>
      </w:pPr>
    </w:lvl>
    <w:lvl w:ilvl="7" w:tplc="24486444">
      <w:numFmt w:val="decimal"/>
      <w:lvlText w:val=""/>
      <w:lvlJc w:val="left"/>
      <w:pPr>
        <w:ind w:left="0" w:firstLine="0"/>
      </w:pPr>
    </w:lvl>
    <w:lvl w:ilvl="8" w:tplc="10EA2AE2">
      <w:numFmt w:val="decimal"/>
      <w:lvlText w:val=""/>
      <w:lvlJc w:val="left"/>
      <w:pPr>
        <w:ind w:left="0" w:firstLine="0"/>
      </w:pPr>
    </w:lvl>
  </w:abstractNum>
  <w:abstractNum w:abstractNumId="2" w15:restartNumberingAfterBreak="0">
    <w:nsid w:val="17BF27B3"/>
    <w:multiLevelType w:val="hybridMultilevel"/>
    <w:tmpl w:val="694E4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74979"/>
    <w:multiLevelType w:val="hybridMultilevel"/>
    <w:tmpl w:val="D1BA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10CA9"/>
    <w:multiLevelType w:val="hybridMultilevel"/>
    <w:tmpl w:val="2A18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690326"/>
    <w:multiLevelType w:val="hybridMultilevel"/>
    <w:tmpl w:val="B7B8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B193C"/>
    <w:multiLevelType w:val="hybridMultilevel"/>
    <w:tmpl w:val="F1E8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0B269A"/>
    <w:multiLevelType w:val="hybridMultilevel"/>
    <w:tmpl w:val="982AF8A4"/>
    <w:lvl w:ilvl="0" w:tplc="2108A75A">
      <w:start w:val="1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031DB"/>
    <w:multiLevelType w:val="hybridMultilevel"/>
    <w:tmpl w:val="0E34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71CFA"/>
    <w:multiLevelType w:val="hybridMultilevel"/>
    <w:tmpl w:val="756C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1A695A"/>
    <w:multiLevelType w:val="hybridMultilevel"/>
    <w:tmpl w:val="79F4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4579B7"/>
    <w:multiLevelType w:val="hybridMultilevel"/>
    <w:tmpl w:val="8A22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1D2931"/>
    <w:multiLevelType w:val="hybridMultilevel"/>
    <w:tmpl w:val="508E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C4957"/>
    <w:multiLevelType w:val="hybridMultilevel"/>
    <w:tmpl w:val="A49A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214660">
    <w:abstractNumId w:val="5"/>
  </w:num>
  <w:num w:numId="2" w16cid:durableId="1693142315">
    <w:abstractNumId w:val="4"/>
  </w:num>
  <w:num w:numId="3" w16cid:durableId="1167207731">
    <w:abstractNumId w:val="8"/>
  </w:num>
  <w:num w:numId="4" w16cid:durableId="1437284761">
    <w:abstractNumId w:val="10"/>
  </w:num>
  <w:num w:numId="5" w16cid:durableId="542326040">
    <w:abstractNumId w:val="1"/>
  </w:num>
  <w:num w:numId="6" w16cid:durableId="1000042096">
    <w:abstractNumId w:val="7"/>
  </w:num>
  <w:num w:numId="7" w16cid:durableId="1871843957">
    <w:abstractNumId w:val="0"/>
  </w:num>
  <w:num w:numId="8" w16cid:durableId="194194037">
    <w:abstractNumId w:val="13"/>
  </w:num>
  <w:num w:numId="9" w16cid:durableId="1595825311">
    <w:abstractNumId w:val="3"/>
  </w:num>
  <w:num w:numId="10" w16cid:durableId="1837916694">
    <w:abstractNumId w:val="6"/>
  </w:num>
  <w:num w:numId="11" w16cid:durableId="2097246135">
    <w:abstractNumId w:val="2"/>
  </w:num>
  <w:num w:numId="12" w16cid:durableId="612398496">
    <w:abstractNumId w:val="11"/>
  </w:num>
  <w:num w:numId="13" w16cid:durableId="700591341">
    <w:abstractNumId w:val="9"/>
  </w:num>
  <w:num w:numId="14" w16cid:durableId="1739643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98"/>
    <w:rsid w:val="000027EF"/>
    <w:rsid w:val="00076ABF"/>
    <w:rsid w:val="0008175C"/>
    <w:rsid w:val="00087235"/>
    <w:rsid w:val="000D0F00"/>
    <w:rsid w:val="000E7ACB"/>
    <w:rsid w:val="000F3D2D"/>
    <w:rsid w:val="000F7665"/>
    <w:rsid w:val="00111144"/>
    <w:rsid w:val="00154DB4"/>
    <w:rsid w:val="00157F4F"/>
    <w:rsid w:val="00185439"/>
    <w:rsid w:val="00187955"/>
    <w:rsid w:val="001909E2"/>
    <w:rsid w:val="00191E13"/>
    <w:rsid w:val="001B04CF"/>
    <w:rsid w:val="001C005E"/>
    <w:rsid w:val="001C3B09"/>
    <w:rsid w:val="001D169A"/>
    <w:rsid w:val="0022689D"/>
    <w:rsid w:val="00272F85"/>
    <w:rsid w:val="00292192"/>
    <w:rsid w:val="002D46A1"/>
    <w:rsid w:val="002F11F4"/>
    <w:rsid w:val="00310FE7"/>
    <w:rsid w:val="00311904"/>
    <w:rsid w:val="003228BF"/>
    <w:rsid w:val="003450F3"/>
    <w:rsid w:val="003536D5"/>
    <w:rsid w:val="00353EA8"/>
    <w:rsid w:val="00355C0A"/>
    <w:rsid w:val="00381ECA"/>
    <w:rsid w:val="003A0C92"/>
    <w:rsid w:val="003C503D"/>
    <w:rsid w:val="003E4026"/>
    <w:rsid w:val="003E67C1"/>
    <w:rsid w:val="00455131"/>
    <w:rsid w:val="00480D05"/>
    <w:rsid w:val="00486501"/>
    <w:rsid w:val="00491438"/>
    <w:rsid w:val="004A0C74"/>
    <w:rsid w:val="004D4FE6"/>
    <w:rsid w:val="004D7794"/>
    <w:rsid w:val="004F519C"/>
    <w:rsid w:val="004F536C"/>
    <w:rsid w:val="005B7181"/>
    <w:rsid w:val="005B71F3"/>
    <w:rsid w:val="005D033C"/>
    <w:rsid w:val="005D0552"/>
    <w:rsid w:val="005F4CA8"/>
    <w:rsid w:val="0060630B"/>
    <w:rsid w:val="006128D9"/>
    <w:rsid w:val="006623A3"/>
    <w:rsid w:val="00682AD0"/>
    <w:rsid w:val="00693FD4"/>
    <w:rsid w:val="006951D4"/>
    <w:rsid w:val="006C1BAE"/>
    <w:rsid w:val="006D4AF2"/>
    <w:rsid w:val="006E24F1"/>
    <w:rsid w:val="007122F3"/>
    <w:rsid w:val="00715463"/>
    <w:rsid w:val="00743E23"/>
    <w:rsid w:val="00771931"/>
    <w:rsid w:val="00773AA3"/>
    <w:rsid w:val="00773F21"/>
    <w:rsid w:val="007965FF"/>
    <w:rsid w:val="007D3BDE"/>
    <w:rsid w:val="00814131"/>
    <w:rsid w:val="008169DF"/>
    <w:rsid w:val="00831947"/>
    <w:rsid w:val="008475A0"/>
    <w:rsid w:val="0085632A"/>
    <w:rsid w:val="00867380"/>
    <w:rsid w:val="00875623"/>
    <w:rsid w:val="008869C9"/>
    <w:rsid w:val="009079FF"/>
    <w:rsid w:val="0094458E"/>
    <w:rsid w:val="009779C3"/>
    <w:rsid w:val="009A77B8"/>
    <w:rsid w:val="009D1F98"/>
    <w:rsid w:val="00A10CBB"/>
    <w:rsid w:val="00A1605B"/>
    <w:rsid w:val="00A24846"/>
    <w:rsid w:val="00A25242"/>
    <w:rsid w:val="00A32198"/>
    <w:rsid w:val="00A47556"/>
    <w:rsid w:val="00A67F86"/>
    <w:rsid w:val="00A96FE6"/>
    <w:rsid w:val="00AA37BD"/>
    <w:rsid w:val="00AB0733"/>
    <w:rsid w:val="00AB3E62"/>
    <w:rsid w:val="00AB43DA"/>
    <w:rsid w:val="00B174A0"/>
    <w:rsid w:val="00B3457D"/>
    <w:rsid w:val="00B75C12"/>
    <w:rsid w:val="00B91B92"/>
    <w:rsid w:val="00B97BF6"/>
    <w:rsid w:val="00BA7D22"/>
    <w:rsid w:val="00BC49D9"/>
    <w:rsid w:val="00BF14B6"/>
    <w:rsid w:val="00C07750"/>
    <w:rsid w:val="00C22486"/>
    <w:rsid w:val="00C415C3"/>
    <w:rsid w:val="00C5589F"/>
    <w:rsid w:val="00CC0D68"/>
    <w:rsid w:val="00CC5565"/>
    <w:rsid w:val="00CD0E2A"/>
    <w:rsid w:val="00CD4207"/>
    <w:rsid w:val="00CE1F1D"/>
    <w:rsid w:val="00D15FF6"/>
    <w:rsid w:val="00D81558"/>
    <w:rsid w:val="00D846F4"/>
    <w:rsid w:val="00DA19C8"/>
    <w:rsid w:val="00DA25D4"/>
    <w:rsid w:val="00DB2382"/>
    <w:rsid w:val="00DC385F"/>
    <w:rsid w:val="00E30EB5"/>
    <w:rsid w:val="00E80AA3"/>
    <w:rsid w:val="00E948DD"/>
    <w:rsid w:val="00EA29E6"/>
    <w:rsid w:val="00EB449C"/>
    <w:rsid w:val="00ED6A12"/>
    <w:rsid w:val="00EF3FDE"/>
    <w:rsid w:val="00EF7265"/>
    <w:rsid w:val="00F02B90"/>
    <w:rsid w:val="00F128CA"/>
    <w:rsid w:val="00F26298"/>
    <w:rsid w:val="00F858CF"/>
    <w:rsid w:val="00F91842"/>
    <w:rsid w:val="00F96777"/>
    <w:rsid w:val="00FF6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6311"/>
  <w15:chartTrackingRefBased/>
  <w15:docId w15:val="{12D3E29E-71F4-47D6-ADAE-58602888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198"/>
    <w:rPr>
      <w:rFonts w:eastAsiaTheme="majorEastAsia" w:cstheme="majorBidi"/>
      <w:color w:val="272727" w:themeColor="text1" w:themeTint="D8"/>
    </w:rPr>
  </w:style>
  <w:style w:type="paragraph" w:styleId="Title">
    <w:name w:val="Title"/>
    <w:basedOn w:val="Normal"/>
    <w:next w:val="Normal"/>
    <w:link w:val="TitleChar"/>
    <w:uiPriority w:val="10"/>
    <w:qFormat/>
    <w:rsid w:val="00A3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198"/>
    <w:pPr>
      <w:spacing w:before="160"/>
      <w:jc w:val="center"/>
    </w:pPr>
    <w:rPr>
      <w:i/>
      <w:iCs/>
      <w:color w:val="404040" w:themeColor="text1" w:themeTint="BF"/>
    </w:rPr>
  </w:style>
  <w:style w:type="character" w:customStyle="1" w:styleId="QuoteChar">
    <w:name w:val="Quote Char"/>
    <w:basedOn w:val="DefaultParagraphFont"/>
    <w:link w:val="Quote"/>
    <w:uiPriority w:val="29"/>
    <w:rsid w:val="00A32198"/>
    <w:rPr>
      <w:i/>
      <w:iCs/>
      <w:color w:val="404040" w:themeColor="text1" w:themeTint="BF"/>
    </w:rPr>
  </w:style>
  <w:style w:type="paragraph" w:styleId="ListParagraph">
    <w:name w:val="List Paragraph"/>
    <w:basedOn w:val="Normal"/>
    <w:uiPriority w:val="34"/>
    <w:qFormat/>
    <w:rsid w:val="00A32198"/>
    <w:pPr>
      <w:ind w:left="720"/>
      <w:contextualSpacing/>
    </w:pPr>
  </w:style>
  <w:style w:type="character" w:styleId="IntenseEmphasis">
    <w:name w:val="Intense Emphasis"/>
    <w:basedOn w:val="DefaultParagraphFont"/>
    <w:uiPriority w:val="21"/>
    <w:qFormat/>
    <w:rsid w:val="00A32198"/>
    <w:rPr>
      <w:i/>
      <w:iCs/>
      <w:color w:val="0F4761" w:themeColor="accent1" w:themeShade="BF"/>
    </w:rPr>
  </w:style>
  <w:style w:type="paragraph" w:styleId="IntenseQuote">
    <w:name w:val="Intense Quote"/>
    <w:basedOn w:val="Normal"/>
    <w:next w:val="Normal"/>
    <w:link w:val="IntenseQuoteChar"/>
    <w:uiPriority w:val="30"/>
    <w:qFormat/>
    <w:rsid w:val="00A32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198"/>
    <w:rPr>
      <w:i/>
      <w:iCs/>
      <w:color w:val="0F4761" w:themeColor="accent1" w:themeShade="BF"/>
    </w:rPr>
  </w:style>
  <w:style w:type="character" w:styleId="IntenseReference">
    <w:name w:val="Intense Reference"/>
    <w:basedOn w:val="DefaultParagraphFont"/>
    <w:uiPriority w:val="32"/>
    <w:qFormat/>
    <w:rsid w:val="00A32198"/>
    <w:rPr>
      <w:b/>
      <w:bCs/>
      <w:smallCaps/>
      <w:color w:val="0F4761" w:themeColor="accent1" w:themeShade="BF"/>
      <w:spacing w:val="5"/>
    </w:rPr>
  </w:style>
  <w:style w:type="paragraph" w:styleId="NormalWeb">
    <w:name w:val="Normal (Web)"/>
    <w:basedOn w:val="Normal"/>
    <w:uiPriority w:val="99"/>
    <w:semiHidden/>
    <w:unhideWhenUsed/>
    <w:rsid w:val="0008175C"/>
    <w:rPr>
      <w:rFonts w:ascii="Times New Roman" w:hAnsi="Times New Roman" w:cs="Times New Roman"/>
    </w:rPr>
  </w:style>
  <w:style w:type="table" w:styleId="TableGrid">
    <w:name w:val="Table Grid"/>
    <w:basedOn w:val="TableNormal"/>
    <w:uiPriority w:val="59"/>
    <w:rsid w:val="00E80AA3"/>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4CA8"/>
    <w:rPr>
      <w:color w:val="467886" w:themeColor="hyperlink"/>
      <w:u w:val="single"/>
    </w:rPr>
  </w:style>
  <w:style w:type="character" w:styleId="UnresolvedMention">
    <w:name w:val="Unresolved Mention"/>
    <w:basedOn w:val="DefaultParagraphFont"/>
    <w:uiPriority w:val="99"/>
    <w:semiHidden/>
    <w:unhideWhenUsed/>
    <w:rsid w:val="005F4CA8"/>
    <w:rPr>
      <w:color w:val="605E5C"/>
      <w:shd w:val="clear" w:color="auto" w:fill="E1DFDD"/>
    </w:rPr>
  </w:style>
  <w:style w:type="paragraph" w:styleId="Header">
    <w:name w:val="header"/>
    <w:basedOn w:val="Normal"/>
    <w:link w:val="HeaderChar"/>
    <w:uiPriority w:val="99"/>
    <w:unhideWhenUsed/>
    <w:rsid w:val="000D0F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F00"/>
  </w:style>
  <w:style w:type="paragraph" w:styleId="Footer">
    <w:name w:val="footer"/>
    <w:basedOn w:val="Normal"/>
    <w:link w:val="FooterChar"/>
    <w:uiPriority w:val="99"/>
    <w:unhideWhenUsed/>
    <w:rsid w:val="000D0F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14</Pages>
  <Words>4061</Words>
  <Characters>26967</Characters>
  <Application>Microsoft Office Word</Application>
  <DocSecurity>0</DocSecurity>
  <Lines>963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Fafa Kpetigo</dc:creator>
  <cp:keywords/>
  <dc:description/>
  <cp:lastModifiedBy>Linh Hoang</cp:lastModifiedBy>
  <cp:revision>36</cp:revision>
  <dcterms:created xsi:type="dcterms:W3CDTF">2026-05-26T18:26:00Z</dcterms:created>
  <dcterms:modified xsi:type="dcterms:W3CDTF">2026-05-27T08:20:00Z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f7809142-b124-4110-ae19-53d4281c788b</vt:lpwstr>
  </property>
</Properties>
</file>