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7605D" w14:textId="77777777" w:rsidR="00A44E31" w:rsidRPr="00CD2349" w:rsidRDefault="00000000">
      <w:pPr>
        <w:pStyle w:val="Heading2"/>
        <w:rPr>
          <w:b/>
          <w:bCs/>
          <w:color w:val="auto"/>
        </w:rPr>
      </w:pPr>
      <w:bookmarkStart w:id="0" w:name="in-class-activity-risk-response-planning"/>
      <w:r w:rsidRPr="00CD2349">
        <w:rPr>
          <w:b/>
          <w:bCs/>
          <w:color w:val="auto"/>
        </w:rPr>
        <w:t>In-Class Activity: Risk Response Planning</w:t>
      </w:r>
    </w:p>
    <w:p w14:paraId="5238AF9E" w14:textId="77777777" w:rsidR="00A44E31" w:rsidRPr="00CD2349" w:rsidRDefault="00000000">
      <w:pPr>
        <w:pStyle w:val="Heading3"/>
        <w:rPr>
          <w:b/>
          <w:bCs/>
          <w:color w:val="auto"/>
        </w:rPr>
      </w:pPr>
      <w:bookmarkStart w:id="1" w:name="Xcf0c0f8e71578d29ab6d1bc2752bd7bc2d6bf29"/>
      <w:r w:rsidRPr="00CD2349">
        <w:rPr>
          <w:b/>
          <w:bCs/>
          <w:color w:val="auto"/>
        </w:rPr>
        <w:t>Amazon’s Proposed Acquisition of an AI-Powered Last-Mile Delivery Optimization Platform</w:t>
      </w:r>
    </w:p>
    <w:p w14:paraId="63B62673" w14:textId="7D905D10" w:rsidR="00A44E31" w:rsidRPr="00CD2349" w:rsidRDefault="00000000">
      <w:pPr>
        <w:pStyle w:val="FirstParagraph"/>
        <w:rPr>
          <w:sz w:val="22"/>
          <w:szCs w:val="22"/>
        </w:rPr>
      </w:pPr>
      <w:r w:rsidRPr="00CD2349">
        <w:rPr>
          <w:sz w:val="22"/>
          <w:szCs w:val="22"/>
        </w:rPr>
        <w:t xml:space="preserve">Using our prior risk heat map, qualitative assessment, and quantitative risk scores, the main risks that require immediate response planning are the high and very high risks connected to Amazon’s proposed acquisition of an AI-powered last-mile delivery optimization platform. </w:t>
      </w:r>
      <w:r w:rsidR="00924042" w:rsidRPr="00CD2349">
        <w:rPr>
          <w:sz w:val="22"/>
          <w:szCs w:val="22"/>
        </w:rPr>
        <w:t>Our</w:t>
      </w:r>
      <w:r w:rsidRPr="00CD2349">
        <w:rPr>
          <w:sz w:val="22"/>
          <w:szCs w:val="22"/>
        </w:rPr>
        <w:t xml:space="preserve"> heat map shows that several risks fall in the high and very high zones</w:t>
      </w:r>
      <w:r w:rsidR="00924042" w:rsidRPr="00CD2349">
        <w:rPr>
          <w:sz w:val="22"/>
          <w:szCs w:val="22"/>
        </w:rPr>
        <w:t>;</w:t>
      </w:r>
      <w:r w:rsidRPr="00CD2349">
        <w:rPr>
          <w:sz w:val="22"/>
          <w:szCs w:val="22"/>
        </w:rPr>
        <w:t xml:space="preserve"> Amazon should not simply accept these risks. Instead, the company needs targeted risk responses that reduce exposure while still allowing it to capture the expected benefits of AI-driven delivery optimization.</w:t>
      </w:r>
    </w:p>
    <w:p w14:paraId="5DEDF2C0" w14:textId="77777777" w:rsidR="00A44E31" w:rsidRPr="00CD2349" w:rsidRDefault="00000000">
      <w:pPr>
        <w:pStyle w:val="Heading3"/>
        <w:rPr>
          <w:b/>
          <w:bCs/>
          <w:color w:val="auto"/>
          <w:sz w:val="24"/>
          <w:szCs w:val="24"/>
        </w:rPr>
      </w:pPr>
      <w:bookmarkStart w:id="2" w:name="X8934e30b27296ff7308737a5acc717c6e6393b0"/>
      <w:bookmarkEnd w:id="1"/>
      <w:r w:rsidRPr="00CD2349">
        <w:rPr>
          <w:b/>
          <w:bCs/>
          <w:color w:val="auto"/>
          <w:sz w:val="24"/>
          <w:szCs w:val="24"/>
        </w:rPr>
        <w:t>1. R6: Initial Capital Costs for Human and Physical Infrastructure</w:t>
      </w:r>
    </w:p>
    <w:p w14:paraId="0C869BF3" w14:textId="77777777" w:rsidR="00A44E31" w:rsidRPr="00CD2349" w:rsidRDefault="00000000">
      <w:pPr>
        <w:pStyle w:val="FirstParagraph"/>
        <w:rPr>
          <w:sz w:val="22"/>
          <w:szCs w:val="22"/>
        </w:rPr>
      </w:pPr>
      <w:r w:rsidRPr="00CD2349">
        <w:rPr>
          <w:b/>
          <w:bCs/>
          <w:sz w:val="22"/>
          <w:szCs w:val="22"/>
        </w:rPr>
        <w:t>Risk Level:</w:t>
      </w:r>
      <w:r w:rsidRPr="00CD2349">
        <w:rPr>
          <w:sz w:val="22"/>
          <w:szCs w:val="22"/>
        </w:rPr>
        <w:t xml:space="preserve"> Very High</w:t>
      </w:r>
      <w:r w:rsidRPr="00CD2349">
        <w:rPr>
          <w:sz w:val="22"/>
          <w:szCs w:val="22"/>
        </w:rPr>
        <w:br/>
      </w:r>
      <w:r w:rsidRPr="00CD2349">
        <w:rPr>
          <w:b/>
          <w:bCs/>
          <w:sz w:val="22"/>
          <w:szCs w:val="22"/>
        </w:rPr>
        <w:t>Risk Response Strategy:</w:t>
      </w:r>
      <w:r w:rsidRPr="00CD2349">
        <w:rPr>
          <w:sz w:val="22"/>
          <w:szCs w:val="22"/>
        </w:rPr>
        <w:t xml:space="preserve"> Mitigation/Reduction with limited acceptance</w:t>
      </w:r>
    </w:p>
    <w:p w14:paraId="231977D8" w14:textId="77777777" w:rsidR="00A44E31" w:rsidRPr="00CD2349" w:rsidRDefault="00000000">
      <w:pPr>
        <w:pStyle w:val="BodyText"/>
        <w:rPr>
          <w:sz w:val="22"/>
          <w:szCs w:val="22"/>
        </w:rPr>
      </w:pPr>
      <w:r w:rsidRPr="00CD2349">
        <w:rPr>
          <w:sz w:val="22"/>
          <w:szCs w:val="22"/>
        </w:rPr>
        <w:t>This risk is one of the most critical because Amazon would need to invest heavily in technology integration, facility upgrades, training, data infrastructure, cybersecurity controls, and operational support across a large delivery network. The best response is mitigation because Amazon cannot completely avoid the cost if it wants to pursue the acquisition. However, the company can reduce the risk by controlling how quickly and how widely the platform is deployed.</w:t>
      </w:r>
    </w:p>
    <w:p w14:paraId="231766A6" w14:textId="77777777" w:rsidR="00A44E31" w:rsidRPr="00CD2349" w:rsidRDefault="00000000">
      <w:pPr>
        <w:pStyle w:val="BodyText"/>
        <w:rPr>
          <w:sz w:val="22"/>
          <w:szCs w:val="22"/>
        </w:rPr>
      </w:pPr>
      <w:r w:rsidRPr="00CD2349">
        <w:rPr>
          <w:sz w:val="22"/>
          <w:szCs w:val="22"/>
        </w:rPr>
        <w:t>The response plan should include phased implementation instead of launching the system across all regions at once. Amazon should begin with a few pilot regions, compare the actual cost savings against the expected cost savings, and only expand when the platform proves it can reduce per-package delivery costs. Funding should be released in stages based on performance milestones. This would prevent Amazon from committing too much capital before the system proves its value.</w:t>
      </w:r>
    </w:p>
    <w:p w14:paraId="53C9A53A" w14:textId="77777777" w:rsidR="00A44E31" w:rsidRPr="00CD2349" w:rsidRDefault="00000000">
      <w:pPr>
        <w:pStyle w:val="BodyText"/>
        <w:rPr>
          <w:b/>
          <w:bCs/>
          <w:sz w:val="22"/>
          <w:szCs w:val="22"/>
        </w:rPr>
      </w:pPr>
      <w:r w:rsidRPr="00CD2349">
        <w:rPr>
          <w:sz w:val="22"/>
          <w:szCs w:val="22"/>
        </w:rPr>
        <w:t>Amazon should also create a contingency budget for integration overruns, assign a financial risk owner, and require monthly reporting on implementation cost, savings achieved, and return on investment. This strategy is appropriate because it keeps the acquisition moving forward while preventing uncontrolled spending.</w:t>
      </w:r>
    </w:p>
    <w:p w14:paraId="79D48160" w14:textId="77777777" w:rsidR="00A44E31" w:rsidRPr="00CD2349" w:rsidRDefault="00000000">
      <w:pPr>
        <w:pStyle w:val="Heading3"/>
        <w:rPr>
          <w:b/>
          <w:bCs/>
          <w:color w:val="auto"/>
          <w:sz w:val="24"/>
          <w:szCs w:val="24"/>
        </w:rPr>
      </w:pPr>
      <w:bookmarkStart w:id="3" w:name="X202d72e891a4be137a927674426331a899da05f"/>
      <w:bookmarkEnd w:id="2"/>
      <w:r w:rsidRPr="00CD2349">
        <w:rPr>
          <w:b/>
          <w:bCs/>
          <w:color w:val="auto"/>
          <w:sz w:val="24"/>
          <w:szCs w:val="24"/>
        </w:rPr>
        <w:t>2. R43: Limited Training Data for Rural and Underrepresented Delivery Zones</w:t>
      </w:r>
    </w:p>
    <w:p w14:paraId="687441E0" w14:textId="77777777" w:rsidR="00A44E31" w:rsidRPr="00CD2349" w:rsidRDefault="00000000">
      <w:pPr>
        <w:pStyle w:val="FirstParagraph"/>
        <w:rPr>
          <w:sz w:val="22"/>
          <w:szCs w:val="22"/>
        </w:rPr>
      </w:pPr>
      <w:r w:rsidRPr="00CD2349">
        <w:rPr>
          <w:b/>
          <w:bCs/>
          <w:sz w:val="22"/>
          <w:szCs w:val="22"/>
        </w:rPr>
        <w:t>Risk Level:</w:t>
      </w:r>
      <w:r w:rsidRPr="00CD2349">
        <w:rPr>
          <w:sz w:val="22"/>
          <w:szCs w:val="22"/>
        </w:rPr>
        <w:t xml:space="preserve"> Very High</w:t>
      </w:r>
      <w:r w:rsidRPr="00CD2349">
        <w:rPr>
          <w:sz w:val="22"/>
          <w:szCs w:val="22"/>
        </w:rPr>
        <w:br/>
      </w:r>
      <w:r w:rsidRPr="00CD2349">
        <w:rPr>
          <w:b/>
          <w:bCs/>
          <w:sz w:val="22"/>
          <w:szCs w:val="22"/>
        </w:rPr>
        <w:t>Risk Response Strategy:</w:t>
      </w:r>
      <w:r w:rsidRPr="00CD2349">
        <w:rPr>
          <w:sz w:val="22"/>
          <w:szCs w:val="22"/>
        </w:rPr>
        <w:t xml:space="preserve"> Mitigation/Reduction</w:t>
      </w:r>
    </w:p>
    <w:p w14:paraId="4F100DE8" w14:textId="77777777" w:rsidR="00A44E31" w:rsidRPr="00CD2349" w:rsidRDefault="00000000">
      <w:pPr>
        <w:pStyle w:val="BodyText"/>
        <w:rPr>
          <w:sz w:val="22"/>
          <w:szCs w:val="22"/>
        </w:rPr>
      </w:pPr>
      <w:r w:rsidRPr="00CD2349">
        <w:rPr>
          <w:sz w:val="22"/>
          <w:szCs w:val="22"/>
        </w:rPr>
        <w:t>This risk is critical because an AI routing platform may perform well in urban pilot locations but fail in rural, suburban, or complex delivery environments. If the model lacks enough training data for different delivery zones, it may recommend inefficient routes, increase failed deliveries, create inaccurate delivery promises, or place unrealistic pressure on drivers.</w:t>
      </w:r>
    </w:p>
    <w:p w14:paraId="35F26DD3" w14:textId="77777777" w:rsidR="00A44E31" w:rsidRPr="00CD2349" w:rsidRDefault="00000000">
      <w:pPr>
        <w:pStyle w:val="BodyText"/>
        <w:rPr>
          <w:sz w:val="22"/>
          <w:szCs w:val="22"/>
        </w:rPr>
      </w:pPr>
      <w:r w:rsidRPr="00CD2349">
        <w:rPr>
          <w:sz w:val="22"/>
          <w:szCs w:val="22"/>
        </w:rPr>
        <w:t>The best response is mitigation. Amazon should not avoid using the AI model, because route optimization is the main purpose of the acquisition. However, the company should reduce the risk by requiring the AI system to be tested in different types of locations before full rollout. Testing should include dense urban areas, rural routes, apartment-heavy areas, weather-sensitive areas, and high-volume delivery zones.</w:t>
      </w:r>
    </w:p>
    <w:p w14:paraId="306C0AC0" w14:textId="77777777" w:rsidR="00A44E31" w:rsidRPr="00CD2349" w:rsidRDefault="00000000">
      <w:pPr>
        <w:pStyle w:val="BodyText"/>
        <w:rPr>
          <w:sz w:val="22"/>
          <w:szCs w:val="22"/>
        </w:rPr>
      </w:pPr>
      <w:r w:rsidRPr="00CD2349">
        <w:rPr>
          <w:sz w:val="22"/>
          <w:szCs w:val="22"/>
        </w:rPr>
        <w:lastRenderedPageBreak/>
        <w:t>Amazon should also involve drivers and Delivery Service Partners in model validation. Drivers can identify route problems that the data may not fully capture, such as poor parking access, unsafe stops, locked buildings, or unrealistic delivery windows. Their feedback should be used to retrain the model. Key indicators should include data quality score, manual route override rate, failed delivery rate, and on-time delivery gaps by geography.</w:t>
      </w:r>
    </w:p>
    <w:p w14:paraId="3BE52C16" w14:textId="77777777" w:rsidR="00A44E31" w:rsidRPr="00CD2349" w:rsidRDefault="00000000">
      <w:pPr>
        <w:pStyle w:val="Heading3"/>
        <w:rPr>
          <w:b/>
          <w:bCs/>
          <w:color w:val="auto"/>
          <w:sz w:val="24"/>
          <w:szCs w:val="24"/>
        </w:rPr>
      </w:pPr>
      <w:bookmarkStart w:id="4" w:name="X6d782e57754d0df56689f635c895cefb2a61f40"/>
      <w:bookmarkEnd w:id="3"/>
      <w:r w:rsidRPr="00CD2349">
        <w:rPr>
          <w:b/>
          <w:bCs/>
          <w:color w:val="auto"/>
          <w:sz w:val="24"/>
          <w:szCs w:val="24"/>
        </w:rPr>
        <w:t>3. R16: System Failure or Downtime During Peak Operations</w:t>
      </w:r>
    </w:p>
    <w:p w14:paraId="61D914A4" w14:textId="77777777" w:rsidR="00A44E31" w:rsidRPr="00CD2349" w:rsidRDefault="00000000">
      <w:pPr>
        <w:pStyle w:val="FirstParagraph"/>
        <w:rPr>
          <w:sz w:val="22"/>
          <w:szCs w:val="22"/>
        </w:rPr>
      </w:pPr>
      <w:r w:rsidRPr="00CD2349">
        <w:rPr>
          <w:b/>
          <w:bCs/>
          <w:sz w:val="22"/>
          <w:szCs w:val="22"/>
        </w:rPr>
        <w:t>Risk Level:</w:t>
      </w:r>
      <w:r w:rsidRPr="00CD2349">
        <w:rPr>
          <w:sz w:val="22"/>
          <w:szCs w:val="22"/>
        </w:rPr>
        <w:t xml:space="preserve"> Very High</w:t>
      </w:r>
      <w:r w:rsidRPr="00CD2349">
        <w:rPr>
          <w:sz w:val="22"/>
          <w:szCs w:val="22"/>
        </w:rPr>
        <w:br/>
      </w:r>
      <w:r w:rsidRPr="00CD2349">
        <w:rPr>
          <w:b/>
          <w:bCs/>
          <w:sz w:val="22"/>
          <w:szCs w:val="22"/>
        </w:rPr>
        <w:t>Risk Response Strategy:</w:t>
      </w:r>
      <w:r w:rsidRPr="00CD2349">
        <w:rPr>
          <w:sz w:val="22"/>
          <w:szCs w:val="22"/>
        </w:rPr>
        <w:t xml:space="preserve"> Mitigation/Reduction and Transfer</w:t>
      </w:r>
    </w:p>
    <w:p w14:paraId="5FF9D0CF" w14:textId="77777777" w:rsidR="00A44E31" w:rsidRPr="00CD2349" w:rsidRDefault="00000000">
      <w:pPr>
        <w:pStyle w:val="BodyText"/>
        <w:rPr>
          <w:sz w:val="22"/>
          <w:szCs w:val="22"/>
        </w:rPr>
      </w:pPr>
      <w:r w:rsidRPr="00CD2349">
        <w:rPr>
          <w:sz w:val="22"/>
          <w:szCs w:val="22"/>
        </w:rPr>
        <w:t>System failure during peak periods such as Prime Day, holidays, or major sales events could disrupt deliveries and increase customer dissatisfaction. Since the AI system would support real-time routing decisions, even a short outage could affect thousands of packages.</w:t>
      </w:r>
    </w:p>
    <w:p w14:paraId="0DCC915C" w14:textId="77777777" w:rsidR="00A44E31" w:rsidRPr="00CD2349" w:rsidRDefault="00000000">
      <w:pPr>
        <w:pStyle w:val="BodyText"/>
        <w:rPr>
          <w:sz w:val="22"/>
          <w:szCs w:val="22"/>
        </w:rPr>
      </w:pPr>
      <w:r w:rsidRPr="00CD2349">
        <w:rPr>
          <w:sz w:val="22"/>
          <w:szCs w:val="22"/>
        </w:rPr>
        <w:t>The best response is mitigation, supported by partial transfer. Amazon should reduce the likelihood of downtime by requiring stress testing, backup routing systems, disaster recovery plans, and minimum uptime requirements before the AI platform goes live. The system should be tested under peak-volume conditions, not just normal delivery volumes.</w:t>
      </w:r>
    </w:p>
    <w:p w14:paraId="7BF12912" w14:textId="77777777" w:rsidR="00A44E31" w:rsidRPr="00CD2349" w:rsidRDefault="00000000">
      <w:pPr>
        <w:pStyle w:val="BodyText"/>
        <w:rPr>
          <w:sz w:val="22"/>
          <w:szCs w:val="22"/>
        </w:rPr>
      </w:pPr>
      <w:r w:rsidRPr="00CD2349">
        <w:rPr>
          <w:sz w:val="22"/>
          <w:szCs w:val="22"/>
        </w:rPr>
        <w:t xml:space="preserve">Amazon should also maintain a manual dispatch backup process in case the AI routing system becomes unavailable. This is important because the company cannot allow the platform to become a single point of failure. Risk transfer can also be used through vendor contracts, service-level agreements, and penalties if third-party technology providers fail to </w:t>
      </w:r>
      <w:proofErr w:type="gramStart"/>
      <w:r w:rsidRPr="00CD2349">
        <w:rPr>
          <w:sz w:val="22"/>
          <w:szCs w:val="22"/>
        </w:rPr>
        <w:t>meet</w:t>
      </w:r>
      <w:proofErr w:type="gramEnd"/>
      <w:r w:rsidRPr="00CD2349">
        <w:rPr>
          <w:sz w:val="22"/>
          <w:szCs w:val="22"/>
        </w:rPr>
        <w:t xml:space="preserve"> </w:t>
      </w:r>
      <w:proofErr w:type="gramStart"/>
      <w:r w:rsidRPr="00CD2349">
        <w:rPr>
          <w:sz w:val="22"/>
          <w:szCs w:val="22"/>
        </w:rPr>
        <w:t>uptime</w:t>
      </w:r>
      <w:proofErr w:type="gramEnd"/>
      <w:r w:rsidRPr="00CD2349">
        <w:rPr>
          <w:sz w:val="22"/>
          <w:szCs w:val="22"/>
        </w:rPr>
        <w:t xml:space="preserve"> requirements.</w:t>
      </w:r>
    </w:p>
    <w:p w14:paraId="6DC18FA6" w14:textId="77777777" w:rsidR="00A44E31" w:rsidRPr="00CD2349" w:rsidRDefault="00000000">
      <w:pPr>
        <w:pStyle w:val="Heading3"/>
        <w:rPr>
          <w:b/>
          <w:bCs/>
          <w:color w:val="auto"/>
          <w:sz w:val="24"/>
          <w:szCs w:val="24"/>
        </w:rPr>
      </w:pPr>
      <w:bookmarkStart w:id="5" w:name="Xd501cb13b3727a9d0e2b109ca54db7cf64381be"/>
      <w:bookmarkEnd w:id="4"/>
      <w:r w:rsidRPr="00CD2349">
        <w:rPr>
          <w:b/>
          <w:bCs/>
          <w:color w:val="auto"/>
          <w:sz w:val="24"/>
          <w:szCs w:val="24"/>
        </w:rPr>
        <w:t>4. R46/R2: Cybersecurity and Data Privacy Breach</w:t>
      </w:r>
    </w:p>
    <w:p w14:paraId="35B0B3BD" w14:textId="77777777" w:rsidR="00A44E31" w:rsidRPr="00CD2349" w:rsidRDefault="00000000">
      <w:pPr>
        <w:pStyle w:val="FirstParagraph"/>
        <w:rPr>
          <w:sz w:val="22"/>
          <w:szCs w:val="22"/>
        </w:rPr>
      </w:pPr>
      <w:r w:rsidRPr="00CD2349">
        <w:rPr>
          <w:b/>
          <w:bCs/>
          <w:sz w:val="22"/>
          <w:szCs w:val="22"/>
        </w:rPr>
        <w:t>Risk Level:</w:t>
      </w:r>
      <w:r w:rsidRPr="00CD2349">
        <w:rPr>
          <w:sz w:val="22"/>
          <w:szCs w:val="22"/>
        </w:rPr>
        <w:t xml:space="preserve"> High to Very High</w:t>
      </w:r>
      <w:r w:rsidRPr="00CD2349">
        <w:rPr>
          <w:sz w:val="22"/>
          <w:szCs w:val="22"/>
        </w:rPr>
        <w:br/>
      </w:r>
      <w:r w:rsidRPr="00CD2349">
        <w:rPr>
          <w:b/>
          <w:bCs/>
          <w:sz w:val="22"/>
          <w:szCs w:val="22"/>
        </w:rPr>
        <w:t>Risk Response Strategy:</w:t>
      </w:r>
      <w:r w:rsidRPr="00CD2349">
        <w:rPr>
          <w:sz w:val="22"/>
          <w:szCs w:val="22"/>
        </w:rPr>
        <w:t xml:space="preserve"> Mitigation/Reduction and Transfer</w:t>
      </w:r>
    </w:p>
    <w:p w14:paraId="56EC2ACE" w14:textId="77777777" w:rsidR="00A44E31" w:rsidRPr="00CD2349" w:rsidRDefault="00000000">
      <w:pPr>
        <w:pStyle w:val="BodyText"/>
        <w:rPr>
          <w:sz w:val="22"/>
          <w:szCs w:val="22"/>
        </w:rPr>
      </w:pPr>
      <w:r w:rsidRPr="00CD2349">
        <w:rPr>
          <w:sz w:val="22"/>
          <w:szCs w:val="22"/>
        </w:rPr>
        <w:t>Cybersecurity and data privacy risks are especially serious because the platform may process customer addresses, driver geolocation data, route information, and delivery confirmation details. A breach could create regulatory penalties, lawsuits, operational disruption, and reputational damage.</w:t>
      </w:r>
    </w:p>
    <w:p w14:paraId="3D33162D" w14:textId="77777777" w:rsidR="00A44E31" w:rsidRPr="00CD2349" w:rsidRDefault="00000000">
      <w:pPr>
        <w:pStyle w:val="BodyText"/>
        <w:rPr>
          <w:sz w:val="22"/>
          <w:szCs w:val="22"/>
        </w:rPr>
      </w:pPr>
      <w:r w:rsidRPr="00CD2349">
        <w:rPr>
          <w:sz w:val="22"/>
          <w:szCs w:val="22"/>
        </w:rPr>
        <w:t>The best response is mitigation combined with transfer. Amazon should conduct cybersecurity due diligence before fully integrating the platform into its network. Controls should include zero-trust access, encryption of customer and driver data, API monitoring, role-based access controls, and continuous vulnerability testing. No sensitive geolocation or address data should be connected to the platform until critical security controls are in place.</w:t>
      </w:r>
    </w:p>
    <w:p w14:paraId="6BE6810E" w14:textId="77777777" w:rsidR="00A44E31" w:rsidRPr="00CD2349" w:rsidRDefault="00000000">
      <w:pPr>
        <w:pStyle w:val="BodyText"/>
        <w:rPr>
          <w:sz w:val="22"/>
          <w:szCs w:val="22"/>
        </w:rPr>
      </w:pPr>
      <w:r w:rsidRPr="00CD2349">
        <w:rPr>
          <w:sz w:val="22"/>
          <w:szCs w:val="22"/>
        </w:rPr>
        <w:t>Risk transfer should also be used through cyber insurance, contractual indemnification, and vendor security obligations. However, Amazon cannot fully transfer reputational damage or customer trust loss, so strong internal controls remain the most important response.</w:t>
      </w:r>
    </w:p>
    <w:p w14:paraId="04F1E595" w14:textId="77777777" w:rsidR="00A44E31" w:rsidRPr="00CD2349" w:rsidRDefault="00000000">
      <w:pPr>
        <w:pStyle w:val="Heading3"/>
        <w:rPr>
          <w:b/>
          <w:bCs/>
          <w:color w:val="auto"/>
          <w:sz w:val="24"/>
          <w:szCs w:val="24"/>
        </w:rPr>
      </w:pPr>
      <w:bookmarkStart w:id="6" w:name="r44-ai-model-drift-after-deployment"/>
      <w:bookmarkEnd w:id="5"/>
      <w:r w:rsidRPr="00CD2349">
        <w:rPr>
          <w:b/>
          <w:bCs/>
          <w:color w:val="auto"/>
          <w:sz w:val="24"/>
          <w:szCs w:val="24"/>
        </w:rPr>
        <w:t>5. R44: AI Model Drift After Deployment</w:t>
      </w:r>
    </w:p>
    <w:p w14:paraId="4F014365" w14:textId="77777777" w:rsidR="00A44E31" w:rsidRPr="00CD2349" w:rsidRDefault="00000000">
      <w:pPr>
        <w:pStyle w:val="FirstParagraph"/>
        <w:rPr>
          <w:sz w:val="22"/>
          <w:szCs w:val="22"/>
        </w:rPr>
      </w:pPr>
      <w:r w:rsidRPr="00CD2349">
        <w:rPr>
          <w:b/>
          <w:bCs/>
          <w:sz w:val="22"/>
          <w:szCs w:val="22"/>
        </w:rPr>
        <w:t>Risk Level:</w:t>
      </w:r>
      <w:r w:rsidRPr="00CD2349">
        <w:rPr>
          <w:sz w:val="22"/>
          <w:szCs w:val="22"/>
        </w:rPr>
        <w:t xml:space="preserve"> Very High</w:t>
      </w:r>
      <w:r w:rsidRPr="00CD2349">
        <w:rPr>
          <w:sz w:val="22"/>
          <w:szCs w:val="22"/>
        </w:rPr>
        <w:br/>
      </w:r>
      <w:r w:rsidRPr="00CD2349">
        <w:rPr>
          <w:b/>
          <w:bCs/>
          <w:sz w:val="22"/>
          <w:szCs w:val="22"/>
        </w:rPr>
        <w:t>Risk Response Strategy:</w:t>
      </w:r>
      <w:r w:rsidRPr="00CD2349">
        <w:rPr>
          <w:sz w:val="22"/>
          <w:szCs w:val="22"/>
        </w:rPr>
        <w:t xml:space="preserve"> Mitigation/Reduction</w:t>
      </w:r>
    </w:p>
    <w:p w14:paraId="7E83515B" w14:textId="77777777" w:rsidR="00A44E31" w:rsidRPr="00CD2349" w:rsidRDefault="00000000">
      <w:pPr>
        <w:pStyle w:val="BodyText"/>
        <w:rPr>
          <w:sz w:val="22"/>
          <w:szCs w:val="22"/>
        </w:rPr>
      </w:pPr>
      <w:r w:rsidRPr="00CD2349">
        <w:rPr>
          <w:sz w:val="22"/>
          <w:szCs w:val="22"/>
        </w:rPr>
        <w:lastRenderedPageBreak/>
        <w:t>AI model drift occurs when the system becomes less accurate over time because delivery patterns, traffic, weather, customer behavior, regulations, or driver conditions change. This risk is important because a model that performs well during pilot testing may become unreliable after deployment.</w:t>
      </w:r>
    </w:p>
    <w:p w14:paraId="0ED4FDD5" w14:textId="77777777" w:rsidR="00A44E31" w:rsidRPr="00CD2349" w:rsidRDefault="00000000">
      <w:pPr>
        <w:pStyle w:val="BodyText"/>
        <w:rPr>
          <w:sz w:val="22"/>
          <w:szCs w:val="22"/>
        </w:rPr>
      </w:pPr>
      <w:r w:rsidRPr="00CD2349">
        <w:rPr>
          <w:sz w:val="22"/>
          <w:szCs w:val="22"/>
        </w:rPr>
        <w:t>The best response is mitigation. Amazon should create a continuous model monitoring program. The company should track whether route recommendations remain accurate over time and compare AI-generated routes against actual delivery outcomes. If accuracy falls below an acceptable threshold, the system should trigger review, retraining, or temporary rollback to a previous stable model.</w:t>
      </w:r>
    </w:p>
    <w:p w14:paraId="1C1A8BE7" w14:textId="7804C298" w:rsidR="00A44E31" w:rsidRPr="00CD2349" w:rsidRDefault="00000000">
      <w:pPr>
        <w:pStyle w:val="BodyText"/>
        <w:rPr>
          <w:sz w:val="22"/>
          <w:szCs w:val="22"/>
        </w:rPr>
      </w:pPr>
      <w:r w:rsidRPr="00CD2349">
        <w:rPr>
          <w:sz w:val="22"/>
          <w:szCs w:val="22"/>
        </w:rPr>
        <w:t>This response is justified because model drift cannot be avoided completely. AI systems require ongoing monitoring and improvement. The goal is not to eliminate the risk but to detect it early before it causes major operational problems.</w:t>
      </w:r>
    </w:p>
    <w:p w14:paraId="4175E73F" w14:textId="77777777" w:rsidR="00A44E31" w:rsidRPr="00CD2349" w:rsidRDefault="00000000">
      <w:pPr>
        <w:pStyle w:val="Heading3"/>
        <w:rPr>
          <w:b/>
          <w:bCs/>
          <w:color w:val="auto"/>
          <w:sz w:val="24"/>
          <w:szCs w:val="24"/>
        </w:rPr>
      </w:pPr>
      <w:bookmarkStart w:id="7" w:name="Xa962168da9f3984784cfee9f23bc81954c12948"/>
      <w:bookmarkEnd w:id="6"/>
      <w:r w:rsidRPr="00CD2349">
        <w:rPr>
          <w:b/>
          <w:bCs/>
          <w:color w:val="auto"/>
          <w:sz w:val="24"/>
          <w:szCs w:val="24"/>
        </w:rPr>
        <w:t>6. R21/R1: Failure to Win Market Share Against Established Logistics AI Competitors</w:t>
      </w:r>
    </w:p>
    <w:p w14:paraId="63353CEB" w14:textId="77777777" w:rsidR="00A44E31" w:rsidRPr="00CD2349" w:rsidRDefault="00000000">
      <w:pPr>
        <w:pStyle w:val="FirstParagraph"/>
        <w:rPr>
          <w:sz w:val="22"/>
          <w:szCs w:val="22"/>
        </w:rPr>
      </w:pPr>
      <w:r w:rsidRPr="00CD2349">
        <w:rPr>
          <w:b/>
          <w:bCs/>
          <w:sz w:val="22"/>
          <w:szCs w:val="22"/>
        </w:rPr>
        <w:t>Risk Level:</w:t>
      </w:r>
      <w:r w:rsidRPr="00CD2349">
        <w:rPr>
          <w:sz w:val="22"/>
          <w:szCs w:val="22"/>
        </w:rPr>
        <w:t xml:space="preserve"> High</w:t>
      </w:r>
      <w:r w:rsidRPr="00CD2349">
        <w:rPr>
          <w:sz w:val="22"/>
          <w:szCs w:val="22"/>
        </w:rPr>
        <w:br/>
      </w:r>
      <w:r w:rsidRPr="00CD2349">
        <w:rPr>
          <w:b/>
          <w:bCs/>
          <w:sz w:val="22"/>
          <w:szCs w:val="22"/>
        </w:rPr>
        <w:t>Risk Response Strategy:</w:t>
      </w:r>
      <w:r w:rsidRPr="00CD2349">
        <w:rPr>
          <w:sz w:val="22"/>
          <w:szCs w:val="22"/>
        </w:rPr>
        <w:t xml:space="preserve"> Mitigation/Reduction and Acceptance</w:t>
      </w:r>
    </w:p>
    <w:p w14:paraId="0C6EE5D5" w14:textId="77777777" w:rsidR="00A44E31" w:rsidRPr="00CD2349" w:rsidRDefault="00000000">
      <w:pPr>
        <w:pStyle w:val="BodyText"/>
        <w:rPr>
          <w:sz w:val="22"/>
          <w:szCs w:val="22"/>
        </w:rPr>
      </w:pPr>
      <w:r w:rsidRPr="00CD2349">
        <w:rPr>
          <w:sz w:val="22"/>
          <w:szCs w:val="22"/>
        </w:rPr>
        <w:t>Amazon faces strong competition from established logistics technology systems such as UPS ORION, FedEx Surround, Oracle Transportation Management, and SAP Transportation Management. This risk matters because the acquisition may not generate external commercial value if Amazon cannot compete with vendors that already have strong customer relationships, support systems, and proven logistics software.</w:t>
      </w:r>
    </w:p>
    <w:p w14:paraId="1573C36B" w14:textId="77777777" w:rsidR="00A44E31" w:rsidRPr="00CD2349" w:rsidRDefault="00000000">
      <w:pPr>
        <w:pStyle w:val="BodyText"/>
        <w:rPr>
          <w:sz w:val="22"/>
          <w:szCs w:val="22"/>
        </w:rPr>
      </w:pPr>
      <w:r w:rsidRPr="00CD2349">
        <w:rPr>
          <w:sz w:val="22"/>
          <w:szCs w:val="22"/>
        </w:rPr>
        <w:t>The best response is mitigation with some acceptance. Amazon should reduce the risk by first deciding whether the platform is mainly for internal operational savings or external software commercialization. If the goal is commercialization, Amazon must build enterprise sales support, customer service, pricing models, and implementation teams.</w:t>
      </w:r>
    </w:p>
    <w:p w14:paraId="151CABB4" w14:textId="77777777" w:rsidR="00A44E31" w:rsidRPr="00CD2349" w:rsidRDefault="00000000">
      <w:pPr>
        <w:pStyle w:val="BodyText"/>
        <w:rPr>
          <w:sz w:val="22"/>
          <w:szCs w:val="22"/>
        </w:rPr>
      </w:pPr>
      <w:r w:rsidRPr="00CD2349">
        <w:rPr>
          <w:sz w:val="22"/>
          <w:szCs w:val="22"/>
        </w:rPr>
        <w:t>However, Amazon may also accept part of this risk if the platform still creates major internal value through lower delivery costs and improved route efficiency. Even if external commercialization is limited, the acquisition could still be worthwhile if it reduces Amazon’s internal last-mile costs.</w:t>
      </w:r>
    </w:p>
    <w:p w14:paraId="07F3C4FA" w14:textId="77777777" w:rsidR="00A44E31" w:rsidRPr="00CD2349" w:rsidRDefault="00000000">
      <w:pPr>
        <w:pStyle w:val="Heading3"/>
        <w:rPr>
          <w:b/>
          <w:bCs/>
          <w:color w:val="auto"/>
          <w:sz w:val="24"/>
          <w:szCs w:val="24"/>
        </w:rPr>
      </w:pPr>
      <w:bookmarkStart w:id="8" w:name="X2ddea34e9016a7333f7370e1fc4105919a003a2"/>
      <w:bookmarkEnd w:id="7"/>
      <w:r w:rsidRPr="00CD2349">
        <w:rPr>
          <w:b/>
          <w:bCs/>
          <w:color w:val="auto"/>
          <w:sz w:val="24"/>
          <w:szCs w:val="24"/>
        </w:rPr>
        <w:t>7. R5/R24: Cost Savings and Competitive Advantage Opportunity</w:t>
      </w:r>
    </w:p>
    <w:p w14:paraId="2DD86138" w14:textId="77777777" w:rsidR="00A44E31" w:rsidRPr="00CD2349" w:rsidRDefault="00000000">
      <w:pPr>
        <w:pStyle w:val="FirstParagraph"/>
        <w:rPr>
          <w:sz w:val="22"/>
          <w:szCs w:val="22"/>
        </w:rPr>
      </w:pPr>
      <w:r w:rsidRPr="00CD2349">
        <w:rPr>
          <w:b/>
          <w:bCs/>
          <w:sz w:val="22"/>
          <w:szCs w:val="22"/>
        </w:rPr>
        <w:t>Risk Level:</w:t>
      </w:r>
      <w:r w:rsidRPr="00CD2349">
        <w:rPr>
          <w:sz w:val="22"/>
          <w:szCs w:val="22"/>
        </w:rPr>
        <w:t xml:space="preserve"> Very High Positive Opportunity</w:t>
      </w:r>
      <w:r w:rsidRPr="00CD2349">
        <w:rPr>
          <w:sz w:val="22"/>
          <w:szCs w:val="22"/>
        </w:rPr>
        <w:br/>
      </w:r>
      <w:r w:rsidRPr="00CD2349">
        <w:rPr>
          <w:b/>
          <w:bCs/>
          <w:sz w:val="22"/>
          <w:szCs w:val="22"/>
        </w:rPr>
        <w:t>Risk Response Strategy:</w:t>
      </w:r>
      <w:r w:rsidRPr="00CD2349">
        <w:rPr>
          <w:sz w:val="22"/>
          <w:szCs w:val="22"/>
        </w:rPr>
        <w:t xml:space="preserve"> Exploit/Enhance</w:t>
      </w:r>
    </w:p>
    <w:p w14:paraId="6116763C" w14:textId="77777777" w:rsidR="00A44E31" w:rsidRPr="00CD2349" w:rsidRDefault="00000000">
      <w:pPr>
        <w:pStyle w:val="BodyText"/>
        <w:rPr>
          <w:sz w:val="22"/>
          <w:szCs w:val="22"/>
        </w:rPr>
      </w:pPr>
      <w:r w:rsidRPr="00CD2349">
        <w:rPr>
          <w:sz w:val="22"/>
          <w:szCs w:val="22"/>
        </w:rPr>
        <w:t>Not all risks are negative. The heat map also identifies cost savings and avoiding lagging behind competitors as major opportunity risks. Amazon should actively exploit this opportunity because AI route optimization could reduce delivery costs, improve delivery speed, lower emissions, and strengthen Amazon’s competitive position.</w:t>
      </w:r>
    </w:p>
    <w:p w14:paraId="35C2D448" w14:textId="77777777" w:rsidR="00A44E31" w:rsidRPr="00CD2349" w:rsidRDefault="00000000">
      <w:pPr>
        <w:pStyle w:val="BodyText"/>
        <w:rPr>
          <w:sz w:val="22"/>
          <w:szCs w:val="22"/>
        </w:rPr>
      </w:pPr>
      <w:r w:rsidRPr="00CD2349">
        <w:rPr>
          <w:sz w:val="22"/>
          <w:szCs w:val="22"/>
        </w:rPr>
        <w:t>The response plan should include fast but controlled pilot testing in regions where the model has strong data coverage. If the AI platform achieves meaningful cost reduction for two consecutive months, Amazon should accelerate rollout to similar delivery regions. Amazon should also connect the routing system to sustainability goals by measuring fuel use, route efficiency, and carbon emissions per 1,000 deliveries.</w:t>
      </w:r>
    </w:p>
    <w:p w14:paraId="0938D832" w14:textId="77777777" w:rsidR="00CD2349" w:rsidRDefault="00000000" w:rsidP="00CD2349">
      <w:pPr>
        <w:pStyle w:val="BodyText"/>
        <w:rPr>
          <w:sz w:val="22"/>
          <w:szCs w:val="22"/>
        </w:rPr>
      </w:pPr>
      <w:r w:rsidRPr="00CD2349">
        <w:rPr>
          <w:sz w:val="22"/>
          <w:szCs w:val="22"/>
        </w:rPr>
        <w:t xml:space="preserve">This response is appropriate because the opportunity is </w:t>
      </w:r>
      <w:proofErr w:type="gramStart"/>
      <w:r w:rsidRPr="00CD2349">
        <w:rPr>
          <w:sz w:val="22"/>
          <w:szCs w:val="22"/>
        </w:rPr>
        <w:t>time-sensitive</w:t>
      </w:r>
      <w:proofErr w:type="gramEnd"/>
      <w:r w:rsidRPr="00CD2349">
        <w:rPr>
          <w:sz w:val="22"/>
          <w:szCs w:val="22"/>
        </w:rPr>
        <w:t>. If Amazon delays too long, competitors may strengthen their own AI logistics systems and reduce Amazon’s advantage.</w:t>
      </w:r>
      <w:bookmarkStart w:id="9" w:name="summary-table"/>
      <w:bookmarkEnd w:id="8"/>
    </w:p>
    <w:p w14:paraId="2DEAAE23" w14:textId="27231DBE" w:rsidR="00A44E31" w:rsidRPr="00CD2349" w:rsidRDefault="00000000" w:rsidP="00CD2349">
      <w:pPr>
        <w:pStyle w:val="BodyText"/>
        <w:rPr>
          <w:sz w:val="22"/>
          <w:szCs w:val="22"/>
        </w:rPr>
      </w:pPr>
      <w:r w:rsidRPr="00924042">
        <w:rPr>
          <w:b/>
          <w:bCs/>
        </w:rPr>
        <w:lastRenderedPageBreak/>
        <w:t>Summary Table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A44E31" w:rsidRPr="00924042" w14:paraId="05413457" w14:textId="77777777" w:rsidTr="00924042">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1F2742B8" w14:textId="77777777" w:rsidR="00A44E31" w:rsidRPr="00CD2349" w:rsidRDefault="00000000">
            <w:pPr>
              <w:pStyle w:val="Compact"/>
              <w:rPr>
                <w:sz w:val="22"/>
                <w:szCs w:val="22"/>
              </w:rPr>
            </w:pPr>
            <w:r w:rsidRPr="00CD2349">
              <w:rPr>
                <w:sz w:val="22"/>
                <w:szCs w:val="22"/>
              </w:rPr>
              <w:t>Risk</w:t>
            </w:r>
          </w:p>
        </w:tc>
        <w:tc>
          <w:tcPr>
            <w:tcW w:w="2640" w:type="dxa"/>
            <w:tcBorders>
              <w:bottom w:val="none" w:sz="0" w:space="0" w:color="auto"/>
            </w:tcBorders>
          </w:tcPr>
          <w:p w14:paraId="403743B1" w14:textId="77777777" w:rsidR="00A44E31" w:rsidRPr="00CD2349" w:rsidRDefault="00000000">
            <w:pPr>
              <w:pStyle w:val="Compact"/>
              <w:rPr>
                <w:sz w:val="22"/>
                <w:szCs w:val="22"/>
              </w:rPr>
            </w:pPr>
            <w:r w:rsidRPr="00CD2349">
              <w:rPr>
                <w:sz w:val="22"/>
                <w:szCs w:val="22"/>
              </w:rPr>
              <w:t>Risk Response Strategy</w:t>
            </w:r>
          </w:p>
        </w:tc>
        <w:tc>
          <w:tcPr>
            <w:tcW w:w="2640" w:type="dxa"/>
            <w:tcBorders>
              <w:bottom w:val="none" w:sz="0" w:space="0" w:color="auto"/>
            </w:tcBorders>
          </w:tcPr>
          <w:p w14:paraId="232CB5A5" w14:textId="77777777" w:rsidR="00A44E31" w:rsidRPr="00CD2349" w:rsidRDefault="00000000">
            <w:pPr>
              <w:pStyle w:val="Compact"/>
              <w:rPr>
                <w:sz w:val="22"/>
                <w:szCs w:val="22"/>
              </w:rPr>
            </w:pPr>
            <w:r w:rsidRPr="00CD2349">
              <w:rPr>
                <w:sz w:val="22"/>
                <w:szCs w:val="22"/>
              </w:rPr>
              <w:t>Justification</w:t>
            </w:r>
          </w:p>
        </w:tc>
      </w:tr>
      <w:tr w:rsidR="00A44E31" w:rsidRPr="00924042" w14:paraId="3ABAB734" w14:textId="77777777" w:rsidTr="00924042">
        <w:tc>
          <w:tcPr>
            <w:tcW w:w="2640" w:type="dxa"/>
          </w:tcPr>
          <w:p w14:paraId="3181A654" w14:textId="77777777" w:rsidR="00A44E31" w:rsidRPr="00CD2349" w:rsidRDefault="00000000">
            <w:pPr>
              <w:pStyle w:val="Compact"/>
              <w:rPr>
                <w:sz w:val="22"/>
                <w:szCs w:val="22"/>
              </w:rPr>
            </w:pPr>
            <w:r w:rsidRPr="00CD2349">
              <w:rPr>
                <w:sz w:val="22"/>
                <w:szCs w:val="22"/>
              </w:rPr>
              <w:t>R6: Initial capital and infrastructure costs</w:t>
            </w:r>
          </w:p>
        </w:tc>
        <w:tc>
          <w:tcPr>
            <w:tcW w:w="2640" w:type="dxa"/>
          </w:tcPr>
          <w:p w14:paraId="55D6AB3F" w14:textId="77777777" w:rsidR="00A44E31" w:rsidRPr="00CD2349" w:rsidRDefault="00000000">
            <w:pPr>
              <w:pStyle w:val="Compact"/>
              <w:rPr>
                <w:sz w:val="22"/>
                <w:szCs w:val="22"/>
              </w:rPr>
            </w:pPr>
            <w:r w:rsidRPr="00CD2349">
              <w:rPr>
                <w:sz w:val="22"/>
                <w:szCs w:val="22"/>
              </w:rPr>
              <w:t>Mitigation with limited acceptance</w:t>
            </w:r>
          </w:p>
        </w:tc>
        <w:tc>
          <w:tcPr>
            <w:tcW w:w="2640" w:type="dxa"/>
          </w:tcPr>
          <w:p w14:paraId="27747BB6" w14:textId="77777777" w:rsidR="00A44E31" w:rsidRPr="00CD2349" w:rsidRDefault="00000000">
            <w:pPr>
              <w:pStyle w:val="Compact"/>
              <w:rPr>
                <w:sz w:val="22"/>
                <w:szCs w:val="22"/>
              </w:rPr>
            </w:pPr>
            <w:r w:rsidRPr="00CD2349">
              <w:rPr>
                <w:sz w:val="22"/>
                <w:szCs w:val="22"/>
              </w:rPr>
              <w:t>Costs cannot be fully avoided, but phased rollout and milestone funding reduce financial exposure.</w:t>
            </w:r>
          </w:p>
        </w:tc>
      </w:tr>
      <w:tr w:rsidR="00A44E31" w:rsidRPr="00924042" w14:paraId="581127BF" w14:textId="77777777" w:rsidTr="00924042">
        <w:tc>
          <w:tcPr>
            <w:tcW w:w="2640" w:type="dxa"/>
          </w:tcPr>
          <w:p w14:paraId="281327AD" w14:textId="77777777" w:rsidR="00A44E31" w:rsidRPr="00CD2349" w:rsidRDefault="00000000">
            <w:pPr>
              <w:pStyle w:val="Compact"/>
              <w:rPr>
                <w:sz w:val="22"/>
                <w:szCs w:val="22"/>
              </w:rPr>
            </w:pPr>
            <w:r w:rsidRPr="00CD2349">
              <w:rPr>
                <w:sz w:val="22"/>
                <w:szCs w:val="22"/>
              </w:rPr>
              <w:t>R43: Limited rural-zone training data</w:t>
            </w:r>
          </w:p>
        </w:tc>
        <w:tc>
          <w:tcPr>
            <w:tcW w:w="2640" w:type="dxa"/>
          </w:tcPr>
          <w:p w14:paraId="01E5CCE7" w14:textId="77777777" w:rsidR="00A44E31" w:rsidRPr="00CD2349" w:rsidRDefault="00000000">
            <w:pPr>
              <w:pStyle w:val="Compact"/>
              <w:rPr>
                <w:sz w:val="22"/>
                <w:szCs w:val="22"/>
              </w:rPr>
            </w:pPr>
            <w:r w:rsidRPr="00CD2349">
              <w:rPr>
                <w:sz w:val="22"/>
                <w:szCs w:val="22"/>
              </w:rPr>
              <w:t>Mitigation</w:t>
            </w:r>
          </w:p>
        </w:tc>
        <w:tc>
          <w:tcPr>
            <w:tcW w:w="2640" w:type="dxa"/>
          </w:tcPr>
          <w:p w14:paraId="67F25E1B" w14:textId="77777777" w:rsidR="00A44E31" w:rsidRPr="00CD2349" w:rsidRDefault="00000000">
            <w:pPr>
              <w:pStyle w:val="Compact"/>
              <w:rPr>
                <w:sz w:val="22"/>
                <w:szCs w:val="22"/>
              </w:rPr>
            </w:pPr>
            <w:r w:rsidRPr="00CD2349">
              <w:rPr>
                <w:sz w:val="22"/>
                <w:szCs w:val="22"/>
              </w:rPr>
              <w:t>Testing across different delivery zones reduces poor AI routing decisions.</w:t>
            </w:r>
          </w:p>
        </w:tc>
      </w:tr>
      <w:tr w:rsidR="00A44E31" w:rsidRPr="00924042" w14:paraId="63CE44D8" w14:textId="77777777" w:rsidTr="00924042">
        <w:tc>
          <w:tcPr>
            <w:tcW w:w="2640" w:type="dxa"/>
          </w:tcPr>
          <w:p w14:paraId="252EB77C" w14:textId="77777777" w:rsidR="00A44E31" w:rsidRPr="00CD2349" w:rsidRDefault="00000000">
            <w:pPr>
              <w:pStyle w:val="Compact"/>
              <w:rPr>
                <w:sz w:val="22"/>
                <w:szCs w:val="22"/>
              </w:rPr>
            </w:pPr>
            <w:r w:rsidRPr="00CD2349">
              <w:rPr>
                <w:sz w:val="22"/>
                <w:szCs w:val="22"/>
              </w:rPr>
              <w:t>R16: System failure/downtime</w:t>
            </w:r>
          </w:p>
        </w:tc>
        <w:tc>
          <w:tcPr>
            <w:tcW w:w="2640" w:type="dxa"/>
          </w:tcPr>
          <w:p w14:paraId="0C41D582" w14:textId="77777777" w:rsidR="00A44E31" w:rsidRPr="00CD2349" w:rsidRDefault="00000000">
            <w:pPr>
              <w:pStyle w:val="Compact"/>
              <w:rPr>
                <w:sz w:val="22"/>
                <w:szCs w:val="22"/>
              </w:rPr>
            </w:pPr>
            <w:r w:rsidRPr="00CD2349">
              <w:rPr>
                <w:sz w:val="22"/>
                <w:szCs w:val="22"/>
              </w:rPr>
              <w:t>Mitigation and transfer</w:t>
            </w:r>
          </w:p>
        </w:tc>
        <w:tc>
          <w:tcPr>
            <w:tcW w:w="2640" w:type="dxa"/>
          </w:tcPr>
          <w:p w14:paraId="54A89E50" w14:textId="77777777" w:rsidR="00A44E31" w:rsidRPr="00CD2349" w:rsidRDefault="00000000">
            <w:pPr>
              <w:pStyle w:val="Compact"/>
              <w:rPr>
                <w:sz w:val="22"/>
                <w:szCs w:val="22"/>
              </w:rPr>
            </w:pPr>
            <w:r w:rsidRPr="00CD2349">
              <w:rPr>
                <w:sz w:val="22"/>
                <w:szCs w:val="22"/>
              </w:rPr>
              <w:t>Backup systems, stress testing, and vendor SLAs reduce operational disruption.</w:t>
            </w:r>
          </w:p>
        </w:tc>
      </w:tr>
      <w:tr w:rsidR="00A44E31" w:rsidRPr="00924042" w14:paraId="0D310546" w14:textId="77777777" w:rsidTr="00924042">
        <w:tc>
          <w:tcPr>
            <w:tcW w:w="2640" w:type="dxa"/>
          </w:tcPr>
          <w:p w14:paraId="7B33EDE1" w14:textId="77777777" w:rsidR="00A44E31" w:rsidRPr="00CD2349" w:rsidRDefault="00000000">
            <w:pPr>
              <w:pStyle w:val="Compact"/>
              <w:rPr>
                <w:sz w:val="22"/>
                <w:szCs w:val="22"/>
              </w:rPr>
            </w:pPr>
            <w:r w:rsidRPr="00CD2349">
              <w:rPr>
                <w:sz w:val="22"/>
                <w:szCs w:val="22"/>
              </w:rPr>
              <w:t>R46/R2: Cybersecurity and data privacy breach</w:t>
            </w:r>
          </w:p>
        </w:tc>
        <w:tc>
          <w:tcPr>
            <w:tcW w:w="2640" w:type="dxa"/>
          </w:tcPr>
          <w:p w14:paraId="1239C1A9" w14:textId="77777777" w:rsidR="00A44E31" w:rsidRPr="00CD2349" w:rsidRDefault="00000000">
            <w:pPr>
              <w:pStyle w:val="Compact"/>
              <w:rPr>
                <w:sz w:val="22"/>
                <w:szCs w:val="22"/>
              </w:rPr>
            </w:pPr>
            <w:r w:rsidRPr="00CD2349">
              <w:rPr>
                <w:sz w:val="22"/>
                <w:szCs w:val="22"/>
              </w:rPr>
              <w:t>Mitigation and transfer</w:t>
            </w:r>
          </w:p>
        </w:tc>
        <w:tc>
          <w:tcPr>
            <w:tcW w:w="2640" w:type="dxa"/>
          </w:tcPr>
          <w:p w14:paraId="4CC719AE" w14:textId="77777777" w:rsidR="00A44E31" w:rsidRPr="00CD2349" w:rsidRDefault="00000000">
            <w:pPr>
              <w:pStyle w:val="Compact"/>
              <w:rPr>
                <w:sz w:val="22"/>
                <w:szCs w:val="22"/>
              </w:rPr>
            </w:pPr>
            <w:r w:rsidRPr="00CD2349">
              <w:rPr>
                <w:sz w:val="22"/>
                <w:szCs w:val="22"/>
              </w:rPr>
              <w:t>Security controls reduce breach likelihood, while contracts and insurance transfer some financial exposure.</w:t>
            </w:r>
          </w:p>
        </w:tc>
      </w:tr>
      <w:tr w:rsidR="00A44E31" w:rsidRPr="00924042" w14:paraId="3A4E632E" w14:textId="77777777" w:rsidTr="00924042">
        <w:tc>
          <w:tcPr>
            <w:tcW w:w="2640" w:type="dxa"/>
          </w:tcPr>
          <w:p w14:paraId="2CA418D6" w14:textId="77777777" w:rsidR="00A44E31" w:rsidRPr="00CD2349" w:rsidRDefault="00000000">
            <w:pPr>
              <w:pStyle w:val="Compact"/>
              <w:rPr>
                <w:sz w:val="22"/>
                <w:szCs w:val="22"/>
              </w:rPr>
            </w:pPr>
            <w:r w:rsidRPr="00CD2349">
              <w:rPr>
                <w:sz w:val="22"/>
                <w:szCs w:val="22"/>
              </w:rPr>
              <w:t>R44: AI model drift</w:t>
            </w:r>
          </w:p>
        </w:tc>
        <w:tc>
          <w:tcPr>
            <w:tcW w:w="2640" w:type="dxa"/>
          </w:tcPr>
          <w:p w14:paraId="2E598B61" w14:textId="77777777" w:rsidR="00A44E31" w:rsidRPr="00CD2349" w:rsidRDefault="00000000">
            <w:pPr>
              <w:pStyle w:val="Compact"/>
              <w:rPr>
                <w:sz w:val="22"/>
                <w:szCs w:val="22"/>
              </w:rPr>
            </w:pPr>
            <w:r w:rsidRPr="00CD2349">
              <w:rPr>
                <w:sz w:val="22"/>
                <w:szCs w:val="22"/>
              </w:rPr>
              <w:t>Mitigation</w:t>
            </w:r>
          </w:p>
        </w:tc>
        <w:tc>
          <w:tcPr>
            <w:tcW w:w="2640" w:type="dxa"/>
          </w:tcPr>
          <w:p w14:paraId="3C44E693" w14:textId="77777777" w:rsidR="00A44E31" w:rsidRPr="00CD2349" w:rsidRDefault="00000000">
            <w:pPr>
              <w:pStyle w:val="Compact"/>
              <w:rPr>
                <w:sz w:val="22"/>
                <w:szCs w:val="22"/>
              </w:rPr>
            </w:pPr>
            <w:r w:rsidRPr="00CD2349">
              <w:rPr>
                <w:sz w:val="22"/>
                <w:szCs w:val="22"/>
              </w:rPr>
              <w:t>Ongoing monitoring and retraining reduce long-term model failure.</w:t>
            </w:r>
          </w:p>
        </w:tc>
      </w:tr>
      <w:tr w:rsidR="00A44E31" w:rsidRPr="00924042" w14:paraId="74B79FE7" w14:textId="77777777" w:rsidTr="00924042">
        <w:tc>
          <w:tcPr>
            <w:tcW w:w="2640" w:type="dxa"/>
          </w:tcPr>
          <w:p w14:paraId="6C3FA404" w14:textId="77777777" w:rsidR="00A44E31" w:rsidRPr="00CD2349" w:rsidRDefault="00000000">
            <w:pPr>
              <w:pStyle w:val="Compact"/>
              <w:rPr>
                <w:sz w:val="22"/>
                <w:szCs w:val="22"/>
              </w:rPr>
            </w:pPr>
            <w:r w:rsidRPr="00CD2349">
              <w:rPr>
                <w:sz w:val="22"/>
                <w:szCs w:val="22"/>
              </w:rPr>
              <w:t>R21/R1: Failure to win market share</w:t>
            </w:r>
          </w:p>
        </w:tc>
        <w:tc>
          <w:tcPr>
            <w:tcW w:w="2640" w:type="dxa"/>
          </w:tcPr>
          <w:p w14:paraId="60841228" w14:textId="77777777" w:rsidR="00A44E31" w:rsidRPr="00CD2349" w:rsidRDefault="00000000">
            <w:pPr>
              <w:pStyle w:val="Compact"/>
              <w:rPr>
                <w:sz w:val="22"/>
                <w:szCs w:val="22"/>
              </w:rPr>
            </w:pPr>
            <w:r w:rsidRPr="00CD2349">
              <w:rPr>
                <w:sz w:val="22"/>
                <w:szCs w:val="22"/>
              </w:rPr>
              <w:t>Mitigation and acceptance</w:t>
            </w:r>
          </w:p>
        </w:tc>
        <w:tc>
          <w:tcPr>
            <w:tcW w:w="2640" w:type="dxa"/>
          </w:tcPr>
          <w:p w14:paraId="45B9672A" w14:textId="77777777" w:rsidR="00A44E31" w:rsidRPr="00CD2349" w:rsidRDefault="00000000">
            <w:pPr>
              <w:pStyle w:val="Compact"/>
              <w:rPr>
                <w:sz w:val="22"/>
                <w:szCs w:val="22"/>
              </w:rPr>
            </w:pPr>
            <w:r w:rsidRPr="00CD2349">
              <w:rPr>
                <w:sz w:val="22"/>
                <w:szCs w:val="22"/>
              </w:rPr>
              <w:t>Amazon can reduce commercial risk but may still accept limited external market adoption if internal savings are strong.</w:t>
            </w:r>
          </w:p>
        </w:tc>
      </w:tr>
      <w:tr w:rsidR="00A44E31" w:rsidRPr="00924042" w14:paraId="11A2EEDC" w14:textId="77777777" w:rsidTr="00924042">
        <w:tc>
          <w:tcPr>
            <w:tcW w:w="2640" w:type="dxa"/>
          </w:tcPr>
          <w:p w14:paraId="437E6577" w14:textId="77777777" w:rsidR="00A44E31" w:rsidRPr="00CD2349" w:rsidRDefault="00000000">
            <w:pPr>
              <w:pStyle w:val="Compact"/>
              <w:rPr>
                <w:sz w:val="22"/>
                <w:szCs w:val="22"/>
              </w:rPr>
            </w:pPr>
            <w:r w:rsidRPr="00CD2349">
              <w:rPr>
                <w:sz w:val="22"/>
                <w:szCs w:val="22"/>
              </w:rPr>
              <w:t>R5/R24: Cost savings and competitive advantage</w:t>
            </w:r>
          </w:p>
        </w:tc>
        <w:tc>
          <w:tcPr>
            <w:tcW w:w="2640" w:type="dxa"/>
          </w:tcPr>
          <w:p w14:paraId="63076C81" w14:textId="77777777" w:rsidR="00A44E31" w:rsidRPr="00CD2349" w:rsidRDefault="00000000">
            <w:pPr>
              <w:pStyle w:val="Compact"/>
              <w:rPr>
                <w:sz w:val="22"/>
                <w:szCs w:val="22"/>
              </w:rPr>
            </w:pPr>
            <w:r w:rsidRPr="00CD2349">
              <w:rPr>
                <w:sz w:val="22"/>
                <w:szCs w:val="22"/>
              </w:rPr>
              <w:t>Exploit/enhance</w:t>
            </w:r>
          </w:p>
        </w:tc>
        <w:tc>
          <w:tcPr>
            <w:tcW w:w="2640" w:type="dxa"/>
          </w:tcPr>
          <w:p w14:paraId="2EDA8EBF" w14:textId="77777777" w:rsidR="00A44E31" w:rsidRPr="00CD2349" w:rsidRDefault="00000000">
            <w:pPr>
              <w:pStyle w:val="Compact"/>
              <w:rPr>
                <w:sz w:val="22"/>
                <w:szCs w:val="22"/>
              </w:rPr>
            </w:pPr>
            <w:r w:rsidRPr="00CD2349">
              <w:rPr>
                <w:sz w:val="22"/>
                <w:szCs w:val="22"/>
              </w:rPr>
              <w:t>Amazon should actively accelerate the opportunity when pilot results show measurable cost reduction.</w:t>
            </w:r>
          </w:p>
        </w:tc>
      </w:tr>
    </w:tbl>
    <w:p w14:paraId="61170C77" w14:textId="77777777" w:rsidR="00924042" w:rsidRDefault="00924042">
      <w:pPr>
        <w:pStyle w:val="Heading3"/>
        <w:rPr>
          <w:b/>
          <w:bCs/>
          <w:color w:val="auto"/>
        </w:rPr>
      </w:pPr>
      <w:bookmarkStart w:id="10" w:name="conclusion"/>
      <w:bookmarkEnd w:id="9"/>
    </w:p>
    <w:p w14:paraId="32B22D9D" w14:textId="6514914C" w:rsidR="00A44E31" w:rsidRPr="00CD2349" w:rsidRDefault="00000000">
      <w:pPr>
        <w:pStyle w:val="Heading3"/>
        <w:rPr>
          <w:b/>
          <w:bCs/>
          <w:color w:val="auto"/>
          <w:sz w:val="24"/>
          <w:szCs w:val="24"/>
        </w:rPr>
      </w:pPr>
      <w:r w:rsidRPr="00CD2349">
        <w:rPr>
          <w:b/>
          <w:bCs/>
          <w:color w:val="auto"/>
          <w:sz w:val="24"/>
          <w:szCs w:val="24"/>
        </w:rPr>
        <w:t>Conclusion</w:t>
      </w:r>
    </w:p>
    <w:p w14:paraId="788CA2A5" w14:textId="77777777" w:rsidR="00A44E31" w:rsidRPr="00CD2349" w:rsidRDefault="00000000">
      <w:pPr>
        <w:pStyle w:val="FirstParagraph"/>
        <w:rPr>
          <w:sz w:val="22"/>
          <w:szCs w:val="22"/>
        </w:rPr>
      </w:pPr>
      <w:r w:rsidRPr="00CD2349">
        <w:rPr>
          <w:sz w:val="22"/>
          <w:szCs w:val="22"/>
        </w:rPr>
        <w:t>The best overall risk response approach is a balanced strategy. Amazon should not avoid the acquisition completely because the potential benefits are significant. However, the high and very high risks are too serious to accept without treatment. The strongest response plan combines phased implementation, cybersecurity controls, regulatory review, driver feedback, model monitoring, financial controls, and executive-level KRI tracking. This allows Amazon to reduce the most serious threats while still capturing the strategic opportunity of AI-powered last-mile delivery optimization.</w:t>
      </w:r>
      <w:bookmarkEnd w:id="0"/>
      <w:bookmarkEnd w:id="10"/>
    </w:p>
    <w:sectPr w:rsidR="00A44E31" w:rsidRPr="00CD234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7C21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80079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44E31"/>
    <w:rsid w:val="004600B5"/>
    <w:rsid w:val="007D3F74"/>
    <w:rsid w:val="00924042"/>
    <w:rsid w:val="00A44E31"/>
    <w:rsid w:val="00CD2349"/>
    <w:rsid w:val="00D07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C622F"/>
  <w15:docId w15:val="{6A160810-FA04-44F8-9E84-465CA5FC8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1613</Words>
  <Characters>9195</Characters>
  <Application>Microsoft Office Word</Application>
  <DocSecurity>0</DocSecurity>
  <Lines>76</Lines>
  <Paragraphs>21</Paragraphs>
  <ScaleCrop>false</ScaleCrop>
  <Company/>
  <LinksUpToDate>false</LinksUpToDate>
  <CharactersWithSpaces>10787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Victoria Fafa Kpetigo</cp:lastModifiedBy>
  <cp:revision>6</cp:revision>
  <dcterms:created xsi:type="dcterms:W3CDTF">2026-06-21T00:17:00Z</dcterms:created>
  <dcterms:modified xsi:type="dcterms:W3CDTF">2026-06-21T00:28:00Z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bb67a8c0-5d3f-4c61-836a-f8d3b99fa167</vt:lpwstr>
  </property>
</Properties>
</file>