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2883" w14:textId="4684B446" w:rsidR="001A4ADB" w:rsidRPr="001A4ADB" w:rsidRDefault="001A4ADB" w:rsidP="001A4ADB">
      <w:pPr>
        <w:keepNext/>
        <w:framePr w:dropCap="drop" w:lines="2" w:wrap="around" w:vAnchor="text" w:hAnchor="text"/>
        <w:spacing w:after="0" w:line="579" w:lineRule="exact"/>
        <w:textAlignment w:val="baseline"/>
        <w:rPr>
          <w:rFonts w:cstheme="minorHAnsi"/>
          <w:b/>
          <w:bCs/>
          <w:position w:val="-3"/>
          <w:sz w:val="71"/>
        </w:rPr>
      </w:pPr>
      <w:r w:rsidRPr="001A4ADB">
        <w:rPr>
          <w:rFonts w:cstheme="minorHAnsi"/>
          <w:b/>
          <w:bCs/>
          <w:position w:val="-3"/>
          <w:sz w:val="71"/>
        </w:rPr>
        <w:t>W</w:t>
      </w:r>
    </w:p>
    <w:p w14:paraId="12BD155D" w14:textId="7CCFAF4A" w:rsidR="002F2834" w:rsidRDefault="002F2834">
      <w:r w:rsidRPr="00D50770">
        <w:rPr>
          <w:b/>
          <w:bCs/>
        </w:rPr>
        <w:t>ilhelm Tell</w:t>
      </w:r>
      <w:r w:rsidR="005B005B">
        <w:t xml:space="preserve">: </w:t>
      </w:r>
      <w:r>
        <w:t>Friedliche Idylle; Vögte der Habsburger plündern das Land; drei Kantone (Uri, Schwyz, Unterwalden) wollen, dass Tell als Widerständler</w:t>
      </w:r>
      <w:r w:rsidR="0089688E">
        <w:t xml:space="preserve">; </w:t>
      </w:r>
      <w:r w:rsidR="001062CA">
        <w:t xml:space="preserve">Vogt </w:t>
      </w:r>
      <w:r w:rsidR="0089688E">
        <w:t xml:space="preserve">Gessler stellt Stange mit seinem Hut im Dorf auf; Tell grüßt nicht; Tell wird von Gessler gezwungen </w:t>
      </w:r>
      <w:r w:rsidR="00417418">
        <w:t xml:space="preserve">mit Armbrust einen Apfel vom Kopf Tells Sohn zu schießen; </w:t>
      </w:r>
      <w:r w:rsidR="00681D6B">
        <w:t>Tell zielt auf Gessler wird verhaftet, entkommt und tötet Gessler</w:t>
      </w:r>
      <w:r w:rsidR="006F790B">
        <w:t>; Widerstand gegen Vögte ohne Blut</w:t>
      </w:r>
    </w:p>
    <w:p w14:paraId="01733664" w14:textId="5E137584" w:rsidR="001A4ADB" w:rsidRPr="001A4ADB" w:rsidRDefault="001A4ADB" w:rsidP="001A4ADB">
      <w:pPr>
        <w:keepNext/>
        <w:framePr w:dropCap="drop" w:lines="2" w:wrap="around" w:vAnchor="text" w:hAnchor="text"/>
        <w:spacing w:after="0" w:line="579" w:lineRule="exact"/>
        <w:textAlignment w:val="baseline"/>
        <w:rPr>
          <w:rFonts w:cstheme="minorHAnsi"/>
          <w:b/>
          <w:bCs/>
          <w:position w:val="-3"/>
          <w:sz w:val="71"/>
        </w:rPr>
      </w:pPr>
      <w:r w:rsidRPr="001A4ADB">
        <w:rPr>
          <w:rFonts w:cstheme="minorHAnsi"/>
          <w:b/>
          <w:bCs/>
          <w:position w:val="-3"/>
          <w:sz w:val="71"/>
        </w:rPr>
        <w:t>I</w:t>
      </w:r>
    </w:p>
    <w:p w14:paraId="2CE70B24" w14:textId="41DD33A7" w:rsidR="001577B1" w:rsidRDefault="000E4E1E">
      <w:r w:rsidRPr="00D50770">
        <w:rPr>
          <w:b/>
          <w:bCs/>
        </w:rPr>
        <w:t>phigenie auf Taur</w:t>
      </w:r>
      <w:r w:rsidR="0028333D" w:rsidRPr="00D50770">
        <w:rPr>
          <w:b/>
          <w:bCs/>
        </w:rPr>
        <w:t>is</w:t>
      </w:r>
      <w:r w:rsidR="005B005B">
        <w:t xml:space="preserve">: </w:t>
      </w:r>
      <w:r w:rsidR="004847D3">
        <w:t>Iph</w:t>
      </w:r>
      <w:r w:rsidR="00A151C6">
        <w:t xml:space="preserve">igenie wir von Thoas auf Tauris festgehalten; Orest und Freund </w:t>
      </w:r>
      <w:r w:rsidR="00E63145">
        <w:t>wollen Götterstatue stehlen und Iphigenie befreien; Iphigenie fragt Thoas</w:t>
      </w:r>
      <w:r w:rsidR="00AF7B3A">
        <w:t xml:space="preserve"> um Erlaubnis; Thoas, Barbar, </w:t>
      </w:r>
      <w:r w:rsidR="00A57D64">
        <w:t>fragt, ob Iphigenie seine Vernunft appelliert;</w:t>
      </w:r>
      <w:r w:rsidR="00FE57A4">
        <w:t xml:space="preserve"> Iphigenie appelliert weiter Thoas‘ Gewissen;</w:t>
      </w:r>
      <w:r w:rsidR="004C5768">
        <w:t xml:space="preserve"> Thoas will Götterstatue nicht hergeben; Orest erklärt</w:t>
      </w:r>
      <w:r w:rsidR="00BE6895">
        <w:t xml:space="preserve"> Irrtum</w:t>
      </w:r>
      <w:r w:rsidR="004C5768">
        <w:t>,</w:t>
      </w:r>
      <w:r w:rsidR="00BE6895">
        <w:t xml:space="preserve"> dass</w:t>
      </w:r>
      <w:r w:rsidR="004C5768">
        <w:t xml:space="preserve"> Götterstatue nicht</w:t>
      </w:r>
      <w:r w:rsidR="00BE6895" w:rsidRPr="00BE6895">
        <w:t xml:space="preserve"> </w:t>
      </w:r>
      <w:r w:rsidR="00BE6895">
        <w:t>will</w:t>
      </w:r>
      <w:r w:rsidR="004C5768">
        <w:t>;</w:t>
      </w:r>
      <w:r w:rsidR="002B125C">
        <w:t xml:space="preserve"> Thoas einverstanden: „So geht!“; Iphigenie fordert freundlichen Abschied: „Leb‘ wohl!“</w:t>
      </w:r>
      <w:r w:rsidR="00C80935">
        <w:t>; Thoas: „Leb‘ wohl!“</w:t>
      </w:r>
    </w:p>
    <w:p w14:paraId="079117C1" w14:textId="3DE82A21" w:rsidR="001A4ADB" w:rsidRPr="001A4ADB" w:rsidRDefault="001A4ADB" w:rsidP="001A4ADB">
      <w:pPr>
        <w:keepNext/>
        <w:framePr w:dropCap="drop" w:lines="2" w:wrap="around" w:vAnchor="text" w:hAnchor="text"/>
        <w:spacing w:after="0" w:line="579" w:lineRule="exact"/>
        <w:textAlignment w:val="baseline"/>
        <w:rPr>
          <w:rFonts w:cstheme="minorHAnsi"/>
          <w:b/>
          <w:bCs/>
          <w:position w:val="-4"/>
          <w:sz w:val="71"/>
        </w:rPr>
      </w:pPr>
      <w:r w:rsidRPr="001A4ADB">
        <w:rPr>
          <w:rFonts w:cstheme="minorHAnsi"/>
          <w:b/>
          <w:bCs/>
          <w:position w:val="-4"/>
          <w:sz w:val="71"/>
        </w:rPr>
        <w:t>D</w:t>
      </w:r>
    </w:p>
    <w:p w14:paraId="20ACE6FF" w14:textId="610CAA25" w:rsidR="00466FA7" w:rsidRDefault="005B005B">
      <w:pPr>
        <w:rPr>
          <w:rFonts w:ascii="Calibri" w:hAnsi="Calibri" w:cs="Calibri"/>
        </w:rPr>
      </w:pPr>
      <w:r w:rsidRPr="00D50770">
        <w:rPr>
          <w:b/>
          <w:bCs/>
        </w:rPr>
        <w:t>ie Bürgschaft</w:t>
      </w:r>
      <w:r>
        <w:t xml:space="preserve">: </w:t>
      </w:r>
      <w:r w:rsidR="007408AE">
        <w:t>Damon will Dionys, Tyrann</w:t>
      </w:r>
      <w:r w:rsidR="004E1453">
        <w:t xml:space="preserve"> &amp; Alleinherrscher</w:t>
      </w:r>
      <w:r w:rsidR="007408AE">
        <w:t>, mit Dolch töten;</w:t>
      </w:r>
      <w:r w:rsidR="003A7F20">
        <w:t xml:space="preserve"> Dionys </w:t>
      </w:r>
      <w:r w:rsidR="00594B77">
        <w:t>bemerkt; verurteilt Damon zu Tode</w:t>
      </w:r>
      <w:r w:rsidR="00DB0D0E">
        <w:t>;</w:t>
      </w:r>
      <w:r w:rsidR="00E367CB">
        <w:t xml:space="preserve"> Damon will 3 Tage wegen Hochzeitsvorbereitungen;</w:t>
      </w:r>
      <w:r w:rsidR="003B6008">
        <w:t xml:space="preserve"> Pfand: Damons Freund;</w:t>
      </w:r>
      <w:r w:rsidR="00C749B9">
        <w:t xml:space="preserve"> Damon zu Hochzeit </w:t>
      </w:r>
      <w:r w:rsidR="00F67E20" w:rsidRPr="00F67E20">
        <w:rPr>
          <w:rFonts w:ascii="Segoe UI Symbol" w:hAnsi="Segoe UI Symbol" w:cs="Segoe UI Symbol"/>
        </w:rPr>
        <w:t>✓</w:t>
      </w:r>
      <w:r w:rsidR="002B0C32">
        <w:rPr>
          <w:rFonts w:ascii="Calibri" w:hAnsi="Calibri" w:cs="Calibri"/>
        </w:rPr>
        <w:t>;</w:t>
      </w:r>
      <w:r w:rsidR="00570FD5">
        <w:rPr>
          <w:rFonts w:ascii="Calibri" w:hAnsi="Calibri" w:cs="Calibri"/>
        </w:rPr>
        <w:t xml:space="preserve"> Rückreise: Sinnflutregen, Überschwemmung, Brückeneinsturz</w:t>
      </w:r>
      <w:r w:rsidR="001A19EA">
        <w:rPr>
          <w:rFonts w:ascii="Calibri" w:hAnsi="Calibri" w:cs="Calibri"/>
        </w:rPr>
        <w:t xml:space="preserve">, Raubüberfall, Sonnenglut, …; </w:t>
      </w:r>
      <w:r w:rsidR="0095704E">
        <w:rPr>
          <w:rFonts w:ascii="Calibri" w:hAnsi="Calibri" w:cs="Calibri"/>
        </w:rPr>
        <w:t xml:space="preserve">Gedanken an Freund; </w:t>
      </w:r>
      <w:r w:rsidR="00B27030">
        <w:rPr>
          <w:rFonts w:ascii="Calibri" w:hAnsi="Calibri" w:cs="Calibri"/>
        </w:rPr>
        <w:t>Dionys herzberüht</w:t>
      </w:r>
    </w:p>
    <w:p w14:paraId="6B47443F" w14:textId="4172B7EE" w:rsidR="001A4ADB" w:rsidRPr="001A4ADB" w:rsidRDefault="001A4ADB" w:rsidP="001A4ADB">
      <w:pPr>
        <w:keepNext/>
        <w:framePr w:dropCap="drop" w:lines="2" w:wrap="around" w:vAnchor="text" w:hAnchor="text"/>
        <w:spacing w:after="0" w:line="579" w:lineRule="exact"/>
        <w:textAlignment w:val="baseline"/>
        <w:rPr>
          <w:rFonts w:ascii="Calibri" w:hAnsi="Calibri" w:cs="Calibri"/>
          <w:b/>
          <w:bCs/>
          <w:position w:val="-4"/>
          <w:sz w:val="71"/>
        </w:rPr>
      </w:pPr>
      <w:r w:rsidRPr="001A4ADB">
        <w:rPr>
          <w:rFonts w:ascii="Calibri" w:hAnsi="Calibri" w:cs="Calibri"/>
          <w:b/>
          <w:bCs/>
          <w:position w:val="-4"/>
          <w:sz w:val="71"/>
        </w:rPr>
        <w:t>D</w:t>
      </w:r>
    </w:p>
    <w:p w14:paraId="5AB098C4" w14:textId="7B341431" w:rsidR="00BF641D" w:rsidRDefault="00BF641D">
      <w:pPr>
        <w:pBdr>
          <w:bottom w:val="single" w:sz="12" w:space="1" w:color="auto"/>
        </w:pBdr>
        <w:rPr>
          <w:rFonts w:ascii="Calibri" w:hAnsi="Calibri" w:cs="Calibri"/>
        </w:rPr>
      </w:pPr>
      <w:r w:rsidRPr="00D50770">
        <w:rPr>
          <w:rFonts w:ascii="Calibri" w:hAnsi="Calibri" w:cs="Calibri"/>
          <w:b/>
          <w:bCs/>
        </w:rPr>
        <w:t>as Erdbeben von Chili</w:t>
      </w:r>
      <w:r>
        <w:rPr>
          <w:rFonts w:ascii="Calibri" w:hAnsi="Calibri" w:cs="Calibri"/>
        </w:rPr>
        <w:t xml:space="preserve">: </w:t>
      </w:r>
      <w:r w:rsidR="00142BBA">
        <w:rPr>
          <w:rFonts w:ascii="Calibri" w:hAnsi="Calibri" w:cs="Calibri"/>
        </w:rPr>
        <w:t xml:space="preserve">Hauslehrer Jeronimo </w:t>
      </w:r>
      <w:r w:rsidR="00733257">
        <w:rPr>
          <w:rFonts w:ascii="Calibri" w:hAnsi="Calibri" w:cs="Calibri"/>
        </w:rPr>
        <w:t>liebt Josephe, Tochter eines Adeligen; Tochter in Kloster; Jeronimo entlassen; Josephe Kind (Bub); ins Gefängnis; Jeronimo verhaftet; Josephe zum Tod verurteilt; Jeronimo</w:t>
      </w:r>
      <w:r w:rsidR="00E20BA1">
        <w:rPr>
          <w:rFonts w:ascii="Calibri" w:hAnsi="Calibri" w:cs="Calibri"/>
        </w:rPr>
        <w:t xml:space="preserve"> flieht mithilfe Erdbeben; Josephe flieht am Weg zur Hinrichtung mithilfe Erdbeben;</w:t>
      </w:r>
      <w:r w:rsidR="00991A01">
        <w:rPr>
          <w:rFonts w:ascii="Calibri" w:hAnsi="Calibri" w:cs="Calibri"/>
        </w:rPr>
        <w:t xml:space="preserve"> rettet Säugling aus brennendem Kloster; Palast + Gerichtshof versunken;</w:t>
      </w:r>
      <w:r w:rsidR="00703F98">
        <w:rPr>
          <w:rFonts w:ascii="Calibri" w:hAnsi="Calibri" w:cs="Calibri"/>
        </w:rPr>
        <w:t xml:space="preserve"> Jeronimo, Josephe und Kind finden sich; wollen nach Spanien</w:t>
      </w:r>
      <w:r w:rsidR="00BA6FC0">
        <w:rPr>
          <w:rFonts w:ascii="Calibri" w:hAnsi="Calibri" w:cs="Calibri"/>
        </w:rPr>
        <w:t>; Hoffnung; doch nicht nach Spanien; in Kirche Gott danken; ermordet;</w:t>
      </w:r>
      <w:r w:rsidR="00EC2E3D">
        <w:rPr>
          <w:rFonts w:ascii="Calibri" w:hAnsi="Calibri" w:cs="Calibri"/>
        </w:rPr>
        <w:t xml:space="preserve"> Predigt wird zur Hetze</w:t>
      </w:r>
      <w:r w:rsidR="00516815">
        <w:rPr>
          <w:rFonts w:ascii="Calibri" w:hAnsi="Calibri" w:cs="Calibri"/>
        </w:rPr>
        <w:t>,</w:t>
      </w:r>
      <w:r w:rsidR="00EC2E3D">
        <w:rPr>
          <w:rFonts w:ascii="Calibri" w:hAnsi="Calibri" w:cs="Calibri"/>
        </w:rPr>
        <w:t xml:space="preserve"> Eskalation: Selbstjustiz, Schlachtfeld</w:t>
      </w:r>
      <w:r w:rsidR="00C55C12">
        <w:rPr>
          <w:rFonts w:ascii="Calibri" w:hAnsi="Calibri" w:cs="Calibri"/>
        </w:rPr>
        <w:t>; Blindheit überall</w:t>
      </w:r>
      <w:r w:rsidR="0062253B">
        <w:rPr>
          <w:rFonts w:ascii="Calibri" w:hAnsi="Calibri" w:cs="Calibri"/>
        </w:rPr>
        <w:t xml:space="preserve"> </w:t>
      </w:r>
      <w:r w:rsidR="0062253B" w:rsidRPr="0062253B">
        <w:rPr>
          <w:rFonts w:ascii="Calibri" w:hAnsi="Calibri" w:cs="Calibri"/>
        </w:rPr>
        <w:sym w:font="Wingdings" w:char="F0E0"/>
      </w:r>
      <w:r w:rsidR="0062253B">
        <w:rPr>
          <w:rFonts w:ascii="Calibri" w:hAnsi="Calibri" w:cs="Calibri"/>
        </w:rPr>
        <w:t xml:space="preserve"> Kleist</w:t>
      </w:r>
      <w:r w:rsidR="00CD73B7">
        <w:rPr>
          <w:rFonts w:ascii="Calibri" w:hAnsi="Calibri" w:cs="Calibri"/>
        </w:rPr>
        <w:t>s Verzweiflung: Welt nicht objektiv interpretierbar</w:t>
      </w:r>
    </w:p>
    <w:p w14:paraId="5AD407BD" w14:textId="7C827795" w:rsidR="00094480" w:rsidRDefault="00094480">
      <w:pPr>
        <w:rPr>
          <w:rFonts w:ascii="Calibri" w:hAnsi="Calibri" w:cs="Calibri"/>
        </w:rPr>
      </w:pP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</w:p>
    <w:p w14:paraId="1D40288B" w14:textId="77777777" w:rsidR="00DF3C83" w:rsidRDefault="00DF3C83"/>
    <w:sectPr w:rsidR="00DF3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34"/>
    <w:rsid w:val="00094480"/>
    <w:rsid w:val="000E4E1E"/>
    <w:rsid w:val="001062CA"/>
    <w:rsid w:val="00142BBA"/>
    <w:rsid w:val="001577B1"/>
    <w:rsid w:val="001A19EA"/>
    <w:rsid w:val="001A4ADB"/>
    <w:rsid w:val="002018A8"/>
    <w:rsid w:val="0028333D"/>
    <w:rsid w:val="002B0C32"/>
    <w:rsid w:val="002B125C"/>
    <w:rsid w:val="002D36CF"/>
    <w:rsid w:val="002F2834"/>
    <w:rsid w:val="00362893"/>
    <w:rsid w:val="003A7F20"/>
    <w:rsid w:val="003B6008"/>
    <w:rsid w:val="00417418"/>
    <w:rsid w:val="00466FA7"/>
    <w:rsid w:val="004847D3"/>
    <w:rsid w:val="004C5768"/>
    <w:rsid w:val="004E1453"/>
    <w:rsid w:val="00516815"/>
    <w:rsid w:val="00570FD5"/>
    <w:rsid w:val="00594B77"/>
    <w:rsid w:val="005B005B"/>
    <w:rsid w:val="0062253B"/>
    <w:rsid w:val="00660DF1"/>
    <w:rsid w:val="00681D6B"/>
    <w:rsid w:val="006F790B"/>
    <w:rsid w:val="00703F98"/>
    <w:rsid w:val="00733257"/>
    <w:rsid w:val="007408AE"/>
    <w:rsid w:val="0089688E"/>
    <w:rsid w:val="0095704E"/>
    <w:rsid w:val="00991A01"/>
    <w:rsid w:val="00A151C6"/>
    <w:rsid w:val="00A2549A"/>
    <w:rsid w:val="00A2551F"/>
    <w:rsid w:val="00A57D64"/>
    <w:rsid w:val="00AD0991"/>
    <w:rsid w:val="00AF7B3A"/>
    <w:rsid w:val="00B27030"/>
    <w:rsid w:val="00BA6FC0"/>
    <w:rsid w:val="00BE6895"/>
    <w:rsid w:val="00BF641D"/>
    <w:rsid w:val="00C55C12"/>
    <w:rsid w:val="00C749B9"/>
    <w:rsid w:val="00C80935"/>
    <w:rsid w:val="00CD73B7"/>
    <w:rsid w:val="00D50770"/>
    <w:rsid w:val="00D91889"/>
    <w:rsid w:val="00DB0D0E"/>
    <w:rsid w:val="00DF3C83"/>
    <w:rsid w:val="00E20BA1"/>
    <w:rsid w:val="00E367CB"/>
    <w:rsid w:val="00E63145"/>
    <w:rsid w:val="00EC2E3D"/>
    <w:rsid w:val="00F67E20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410F"/>
  <w15:chartTrackingRefBased/>
  <w15:docId w15:val="{698F8B1B-3141-4627-BA3F-DF373040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59</cp:revision>
  <dcterms:created xsi:type="dcterms:W3CDTF">2022-11-03T13:48:00Z</dcterms:created>
  <dcterms:modified xsi:type="dcterms:W3CDTF">2022-11-03T14:21:00Z</dcterms:modified>
</cp:coreProperties>
</file>