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F1B50" w14:textId="5DFB9570" w:rsidR="003C7621" w:rsidRDefault="007C6416" w:rsidP="00C4358A">
      <w:pPr>
        <w:pStyle w:val="Titel"/>
        <w:rPr>
          <w:lang w:val="de-DE"/>
        </w:rPr>
      </w:pPr>
      <w:r>
        <w:rPr>
          <w:lang w:val="de-DE"/>
        </w:rPr>
        <w:t>Dokumentenanalyse</w:t>
      </w:r>
    </w:p>
    <w:p w14:paraId="17A0D8CF" w14:textId="41532BAF" w:rsidR="00C4358A" w:rsidRDefault="00C4358A" w:rsidP="00C4358A">
      <w:pPr>
        <w:rPr>
          <w:lang w:val="de-DE"/>
        </w:rPr>
      </w:pPr>
      <w:r>
        <w:rPr>
          <w:lang w:val="de-DE"/>
        </w:rPr>
        <w:t>Vergleich zwischen dem 14-Punkte-Programm des Präsidenten Wilson</w:t>
      </w:r>
      <w:r w:rsidR="00290621">
        <w:rPr>
          <w:lang w:val="de-DE"/>
        </w:rPr>
        <w:t xml:space="preserve"> und Staatsvertrag von Saint-Germain-en-Laye zwischen Österreich und den alliierten Mächten</w:t>
      </w:r>
      <w:r w:rsidR="00150805">
        <w:rPr>
          <w:lang w:val="de-DE"/>
        </w:rPr>
        <w:t>.</w:t>
      </w:r>
    </w:p>
    <w:p w14:paraId="2EBFB33D" w14:textId="53D94E99" w:rsidR="00150805" w:rsidRDefault="00150805" w:rsidP="00C4358A">
      <w:pPr>
        <w:rPr>
          <w:lang w:val="de-DE"/>
        </w:rPr>
      </w:pPr>
      <w:r>
        <w:rPr>
          <w:lang w:val="de-DE"/>
        </w:rPr>
        <w:t xml:space="preserve">Wichtigsten </w:t>
      </w:r>
      <w:r w:rsidR="009A142F">
        <w:rPr>
          <w:lang w:val="de-DE"/>
        </w:rPr>
        <w:t>Punkte des 14-Punkte-Programms von Präsident Wilson</w:t>
      </w:r>
      <w:r w:rsidR="004F26C7">
        <w:rPr>
          <w:lang w:val="de-DE"/>
        </w:rPr>
        <w:t xml:space="preserve"> (1-5)</w:t>
      </w:r>
      <w:r w:rsidR="009A142F">
        <w:rPr>
          <w:lang w:val="de-DE"/>
        </w:rPr>
        <w:t>:</w:t>
      </w:r>
    </w:p>
    <w:p w14:paraId="6ED2CAF1" w14:textId="3ED5044B" w:rsidR="004A470C" w:rsidRDefault="00DA5BDD" w:rsidP="009A142F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Keine Geheimnisse, alles öffentlich </w:t>
      </w:r>
      <w:r w:rsidRPr="00DA5BDD">
        <w:rPr>
          <w:lang w:val="de-DE"/>
        </w:rPr>
        <w:sym w:font="Wingdings" w:char="F0E0"/>
      </w:r>
      <w:r>
        <w:rPr>
          <w:lang w:val="de-DE"/>
        </w:rPr>
        <w:t xml:space="preserve"> wichtigste Punkt</w:t>
      </w:r>
      <w:r w:rsidR="0031235F">
        <w:rPr>
          <w:lang w:val="de-DE"/>
        </w:rPr>
        <w:t xml:space="preserve">, weil dieser </w:t>
      </w:r>
      <w:r w:rsidR="00EA53DE">
        <w:rPr>
          <w:lang w:val="de-DE"/>
        </w:rPr>
        <w:t>Ehrlichkeit gewährleistet</w:t>
      </w:r>
    </w:p>
    <w:p w14:paraId="463361EF" w14:textId="14B56BF5" w:rsidR="009A142F" w:rsidRDefault="009A142F" w:rsidP="009A142F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Schifffahrtfreiheit</w:t>
      </w:r>
      <w:r w:rsidR="00D21AE2">
        <w:rPr>
          <w:lang w:val="de-DE"/>
        </w:rPr>
        <w:t xml:space="preserve"> ist wichtig, weil es</w:t>
      </w:r>
      <w:r w:rsidR="004A0894">
        <w:rPr>
          <w:lang w:val="de-DE"/>
        </w:rPr>
        <w:t xml:space="preserve"> international alle Staaten außer Binnenländer betrifft</w:t>
      </w:r>
    </w:p>
    <w:p w14:paraId="62231534" w14:textId="77777777" w:rsidR="004F26C7" w:rsidRDefault="00147D9E" w:rsidP="009A142F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Gleichheit der Handelsbeziehung</w:t>
      </w:r>
      <w:r w:rsidR="00990061">
        <w:rPr>
          <w:lang w:val="de-DE"/>
        </w:rPr>
        <w:t xml:space="preserve"> </w:t>
      </w:r>
    </w:p>
    <w:p w14:paraId="11168B73" w14:textId="1F6E363A" w:rsidR="00864882" w:rsidRDefault="00990061" w:rsidP="009A142F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Garantie bzgl. Rüstungen des Landes</w:t>
      </w:r>
    </w:p>
    <w:p w14:paraId="786D2E06" w14:textId="472DF4DC" w:rsidR="001C077F" w:rsidRDefault="006425F6" w:rsidP="009A142F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Unparteiischer Ausgleich</w:t>
      </w:r>
      <w:r w:rsidR="00BD4C17">
        <w:rPr>
          <w:lang w:val="de-DE"/>
        </w:rPr>
        <w:t xml:space="preserve"> aller kolonialen Ansprüche</w:t>
      </w:r>
    </w:p>
    <w:p w14:paraId="49176414" w14:textId="6B8457EB" w:rsidR="00844154" w:rsidRDefault="00F22C46" w:rsidP="009A142F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Wilson meint, der Schritt bzgl. Belgien würde </w:t>
      </w:r>
      <w:r w:rsidR="00F37035">
        <w:rPr>
          <w:lang w:val="de-DE"/>
        </w:rPr>
        <w:t>das</w:t>
      </w:r>
      <w:r>
        <w:rPr>
          <w:lang w:val="de-DE"/>
        </w:rPr>
        <w:t xml:space="preserve"> internationalen </w:t>
      </w:r>
      <w:r w:rsidR="00DE75D7">
        <w:rPr>
          <w:lang w:val="de-DE"/>
        </w:rPr>
        <w:t>Vertrauen am meisten wiederherstellen.</w:t>
      </w:r>
    </w:p>
    <w:p w14:paraId="119140A5" w14:textId="77777777" w:rsidR="00710018" w:rsidRDefault="00710018" w:rsidP="00710018">
      <w:pPr>
        <w:pStyle w:val="Listenabsatz"/>
        <w:rPr>
          <w:lang w:val="de-DE"/>
        </w:rPr>
      </w:pPr>
    </w:p>
    <w:p w14:paraId="6C6EC784" w14:textId="7644C45C" w:rsidR="009A142F" w:rsidRDefault="005240DA" w:rsidP="009A142F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Einige länderspezifische </w:t>
      </w:r>
      <w:r w:rsidR="002C0766">
        <w:rPr>
          <w:lang w:val="de-DE"/>
        </w:rPr>
        <w:t>Grenzen- und Freiheitsregelungen</w:t>
      </w:r>
      <w:r w:rsidR="00561605">
        <w:rPr>
          <w:lang w:val="de-DE"/>
        </w:rPr>
        <w:t xml:space="preserve"> (Russland, </w:t>
      </w:r>
      <w:r w:rsidR="007860E7">
        <w:rPr>
          <w:lang w:val="de-DE"/>
        </w:rPr>
        <w:t xml:space="preserve">Frankreich, Italien, </w:t>
      </w:r>
      <w:r w:rsidR="00A911AD">
        <w:rPr>
          <w:lang w:val="de-DE"/>
        </w:rPr>
        <w:t>ÖU, Rumänien</w:t>
      </w:r>
      <w:r w:rsidR="007860E7">
        <w:rPr>
          <w:lang w:val="de-DE"/>
        </w:rPr>
        <w:t xml:space="preserve">, Serbien, Montenegro, </w:t>
      </w:r>
      <w:proofErr w:type="spellStart"/>
      <w:r w:rsidR="00665812">
        <w:rPr>
          <w:lang w:val="de-DE"/>
        </w:rPr>
        <w:t>Osmanien</w:t>
      </w:r>
      <w:proofErr w:type="spellEnd"/>
      <w:r w:rsidR="00665812">
        <w:rPr>
          <w:lang w:val="de-DE"/>
        </w:rPr>
        <w:t>, Polen, …)</w:t>
      </w:r>
      <w:r w:rsidR="004E4BBA">
        <w:rPr>
          <w:lang w:val="de-DE"/>
        </w:rPr>
        <w:t xml:space="preserve">, </w:t>
      </w:r>
      <w:r w:rsidR="00BE07B6">
        <w:rPr>
          <w:lang w:val="de-DE"/>
        </w:rPr>
        <w:t>trans</w:t>
      </w:r>
      <w:r w:rsidR="004E4BBA">
        <w:rPr>
          <w:lang w:val="de-DE"/>
        </w:rPr>
        <w:t>nationale sowie intranationale Regelungen (z.B.: max. Mannanzahl im Heer, …)</w:t>
      </w:r>
      <w:r w:rsidR="00BE07B6">
        <w:rPr>
          <w:lang w:val="de-DE"/>
        </w:rPr>
        <w:t xml:space="preserve"> </w:t>
      </w:r>
      <w:r w:rsidR="00BE07B6" w:rsidRPr="00BE07B6">
        <w:rPr>
          <w:lang w:val="de-DE"/>
        </w:rPr>
        <w:sym w:font="Wingdings" w:char="F0E0"/>
      </w:r>
      <w:r w:rsidR="00BE07B6">
        <w:rPr>
          <w:lang w:val="de-DE"/>
        </w:rPr>
        <w:t xml:space="preserve"> eher unwichtig</w:t>
      </w:r>
      <w:r w:rsidR="00A60B0A">
        <w:rPr>
          <w:lang w:val="de-DE"/>
        </w:rPr>
        <w:t>er</w:t>
      </w:r>
      <w:r w:rsidR="00BE07B6">
        <w:rPr>
          <w:lang w:val="de-DE"/>
        </w:rPr>
        <w:t xml:space="preserve"> als die allgemeinen </w:t>
      </w:r>
      <w:r w:rsidR="00A60B0A">
        <w:rPr>
          <w:lang w:val="de-DE"/>
        </w:rPr>
        <w:t>internationalen Regelungen in Punkten 1-5</w:t>
      </w:r>
    </w:p>
    <w:p w14:paraId="373D5E39" w14:textId="6BDE5928" w:rsidR="00561605" w:rsidRDefault="00A66592" w:rsidP="009A142F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Vereinigung der </w:t>
      </w:r>
      <w:r w:rsidR="000E6BA1">
        <w:rPr>
          <w:lang w:val="de-DE"/>
        </w:rPr>
        <w:t>Nationen</w:t>
      </w:r>
    </w:p>
    <w:p w14:paraId="4C0F3636" w14:textId="188F54F2" w:rsidR="006D0AC9" w:rsidRDefault="006D0AC9" w:rsidP="006D0AC9">
      <w:pPr>
        <w:rPr>
          <w:lang w:val="de-DE"/>
        </w:rPr>
      </w:pPr>
      <w:r>
        <w:rPr>
          <w:lang w:val="de-DE"/>
        </w:rPr>
        <w:t>Unterschiede zwischen</w:t>
      </w:r>
      <w:r w:rsidR="009837C9">
        <w:rPr>
          <w:lang w:val="de-DE"/>
        </w:rPr>
        <w:t xml:space="preserve"> 14-Punkte-Programm und Staatsvertrag von Saint-Germain</w:t>
      </w:r>
    </w:p>
    <w:p w14:paraId="4DBA7B8A" w14:textId="315D1A21" w:rsidR="007F212E" w:rsidRDefault="007F212E" w:rsidP="007F212E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Ursprünglich heißt es im 14-Punkte-Programm: „</w:t>
      </w:r>
      <w:r w:rsidR="0074668C">
        <w:rPr>
          <w:lang w:val="de-DE"/>
        </w:rPr>
        <w:t xml:space="preserve">freieste Gelegenheit zu einer autonomen Entwicklung geboten werden“. Allerdings </w:t>
      </w:r>
      <w:r w:rsidR="00922D6A">
        <w:rPr>
          <w:lang w:val="de-DE"/>
        </w:rPr>
        <w:t>wird die autonome Entwicklung im Staatsvertrag teilweise eingeschränkt, wie zum Beispiel durch die max. 30 000 Mann</w:t>
      </w:r>
      <w:r w:rsidR="00922D6A">
        <w:rPr>
          <w:lang w:val="de-DE"/>
        </w:rPr>
        <w:tab/>
      </w:r>
      <w:r w:rsidR="00781105">
        <w:rPr>
          <w:lang w:val="de-DE"/>
        </w:rPr>
        <w:t>im österreichischen Heer.</w:t>
      </w:r>
    </w:p>
    <w:p w14:paraId="5BC021F4" w14:textId="16F824A1" w:rsidR="00F90140" w:rsidRDefault="00F236CE" w:rsidP="007F212E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Allgemein: das 14-Punkte-Programm</w:t>
      </w:r>
      <w:r w:rsidR="00B32C56">
        <w:rPr>
          <w:lang w:val="de-DE"/>
        </w:rPr>
        <w:t xml:space="preserve"> beschreibt spezifisch die Maßnahmen für fast jedes kriegsbetroffene EU-Land, wohingegen der Ausschnitt im Buch von dem Staatsvertrag in Saint-Germain nur Österreich abdeckt</w:t>
      </w:r>
      <w:r w:rsidR="00020C28">
        <w:rPr>
          <w:lang w:val="de-DE"/>
        </w:rPr>
        <w:t xml:space="preserve"> (eigentlich logisch, wenn‘s im Titel steht…)</w:t>
      </w:r>
    </w:p>
    <w:p w14:paraId="48A1ED22" w14:textId="463BDC6C" w:rsidR="00281090" w:rsidRDefault="00B57C90" w:rsidP="007F212E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Der Saint-</w:t>
      </w:r>
      <w:proofErr w:type="spellStart"/>
      <w:r>
        <w:rPr>
          <w:lang w:val="de-DE"/>
        </w:rPr>
        <w:t>Germainer</w:t>
      </w:r>
      <w:proofErr w:type="spellEnd"/>
      <w:r>
        <w:rPr>
          <w:lang w:val="de-DE"/>
        </w:rPr>
        <w:t xml:space="preserve"> Staatsvertrag zwischen Österreich und den alliierten Mächten</w:t>
      </w:r>
      <w:r w:rsidR="00141752">
        <w:rPr>
          <w:lang w:val="de-DE"/>
        </w:rPr>
        <w:t xml:space="preserve"> bezieht die Beschränkungen </w:t>
      </w:r>
      <w:r w:rsidR="00AA685C">
        <w:rPr>
          <w:lang w:val="de-DE"/>
        </w:rPr>
        <w:t xml:space="preserve">bezüglich Militärs, Grenzen und Rechten Österreichs </w:t>
      </w:r>
      <w:r w:rsidR="00141752">
        <w:rPr>
          <w:lang w:val="de-DE"/>
        </w:rPr>
        <w:t xml:space="preserve">eher </w:t>
      </w:r>
      <w:r w:rsidR="00C65C8F">
        <w:rPr>
          <w:lang w:val="de-DE"/>
        </w:rPr>
        <w:t>in Bezug auf einer Verhinderung eines nächsten Krieges und nicht wie d</w:t>
      </w:r>
      <w:r w:rsidR="00AA685C">
        <w:rPr>
          <w:lang w:val="de-DE"/>
        </w:rPr>
        <w:t>as 14-Punkte Programm auf</w:t>
      </w:r>
      <w:r w:rsidR="00C65C8F">
        <w:rPr>
          <w:lang w:val="de-DE"/>
        </w:rPr>
        <w:t xml:space="preserve"> </w:t>
      </w:r>
      <w:r w:rsidR="00AA685C">
        <w:rPr>
          <w:lang w:val="de-DE"/>
        </w:rPr>
        <w:t>die Wahrung des Friedens.</w:t>
      </w:r>
    </w:p>
    <w:p w14:paraId="0183F5AD" w14:textId="1256FEBC" w:rsidR="00C40F58" w:rsidRDefault="006F0466" w:rsidP="00C40F58">
      <w:pPr>
        <w:rPr>
          <w:lang w:val="de-DE"/>
        </w:rPr>
      </w:pPr>
      <w:r>
        <w:rPr>
          <w:lang w:val="de-DE"/>
        </w:rPr>
        <w:t>Friedenskonzepte interpretieren:</w:t>
      </w:r>
    </w:p>
    <w:p w14:paraId="08E07C05" w14:textId="5715DC3C" w:rsidR="006F0466" w:rsidRDefault="00B45692" w:rsidP="004C757A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 xml:space="preserve">14-Punkte-Programm von Wilson: Präsident Wilson hat ein Friedenskonzept entwickeln wollen, welches </w:t>
      </w:r>
      <w:r w:rsidR="00EF4762">
        <w:rPr>
          <w:lang w:val="de-DE"/>
        </w:rPr>
        <w:t>ein wahrscheinlich äußerst präzises Gleichgewicht zwischen den Ländern Europas hergestellt hätte, weil</w:t>
      </w:r>
      <w:r w:rsidR="00910F69">
        <w:rPr>
          <w:lang w:val="de-DE"/>
        </w:rPr>
        <w:t xml:space="preserve"> </w:t>
      </w:r>
      <w:r w:rsidR="0027399C">
        <w:rPr>
          <w:lang w:val="de-DE"/>
        </w:rPr>
        <w:t xml:space="preserve">es </w:t>
      </w:r>
      <w:r w:rsidR="00910F69">
        <w:rPr>
          <w:lang w:val="de-DE"/>
        </w:rPr>
        <w:t xml:space="preserve">die </w:t>
      </w:r>
      <w:r w:rsidR="00A20664">
        <w:rPr>
          <w:lang w:val="de-DE"/>
        </w:rPr>
        <w:t xml:space="preserve">Fehler des Krieges rückgängig </w:t>
      </w:r>
      <w:r w:rsidR="0027399C">
        <w:rPr>
          <w:lang w:val="de-DE"/>
        </w:rPr>
        <w:t xml:space="preserve">machen </w:t>
      </w:r>
      <w:r w:rsidR="00A20664">
        <w:rPr>
          <w:lang w:val="de-DE"/>
        </w:rPr>
        <w:t>und gleichzeit</w:t>
      </w:r>
      <w:r w:rsidR="0027399C">
        <w:rPr>
          <w:lang w:val="de-DE"/>
        </w:rPr>
        <w:t>ig</w:t>
      </w:r>
      <w:r w:rsidR="00A20664">
        <w:rPr>
          <w:lang w:val="de-DE"/>
        </w:rPr>
        <w:t xml:space="preserve"> die Unfairness zwischen den Quadratkilometern an Fläche </w:t>
      </w:r>
      <w:r w:rsidR="0027399C">
        <w:rPr>
          <w:lang w:val="de-DE"/>
        </w:rPr>
        <w:t xml:space="preserve">zwischen den Staaten </w:t>
      </w:r>
      <w:r w:rsidR="009238C7">
        <w:rPr>
          <w:lang w:val="de-DE"/>
        </w:rPr>
        <w:t>äquilibrieren</w:t>
      </w:r>
      <w:r w:rsidR="00527690">
        <w:rPr>
          <w:lang w:val="de-DE"/>
        </w:rPr>
        <w:t xml:space="preserve"> wollte.</w:t>
      </w:r>
      <w:r w:rsidR="00A43301">
        <w:rPr>
          <w:lang w:val="de-DE"/>
        </w:rPr>
        <w:t xml:space="preserve"> Benachteiligte Länder, wie zum Beispiel Serbien, Rumänien und Montenegro wären dadurch etwas</w:t>
      </w:r>
      <w:r w:rsidR="00D05FF3">
        <w:rPr>
          <w:lang w:val="de-DE"/>
        </w:rPr>
        <w:t xml:space="preserve"> stärker geworden und Österreich-Ungarn deutlich schwächer, was keinesfalls negativ gemeint sei, weil dies nur Chancengleichheit und </w:t>
      </w:r>
      <w:r w:rsidR="000B2A4B">
        <w:rPr>
          <w:lang w:val="de-DE"/>
        </w:rPr>
        <w:t>Gleichgewicht im Allgemeinen bedeutet, da die Besitztümer der Nationen ausgeglichen wären.</w:t>
      </w:r>
    </w:p>
    <w:p w14:paraId="7CAEE054" w14:textId="2F3CD621" w:rsidR="006B2A10" w:rsidRDefault="006B2A10" w:rsidP="004C757A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Der Staatsvertrag von Saint-Germain-en-Laye zwischen Österreich und den alliierten Mächten, welcher am 10. Sep</w:t>
      </w:r>
      <w:r w:rsidR="0086338D">
        <w:rPr>
          <w:lang w:val="de-DE"/>
        </w:rPr>
        <w:t xml:space="preserve">tember 1919 unterzeichnet wurde, hatte hingegen eine etwas andere </w:t>
      </w:r>
      <w:r w:rsidR="0057142C">
        <w:rPr>
          <w:lang w:val="de-DE"/>
        </w:rPr>
        <w:t>Einstellungen und Ziele bezüglich Nachkriegs</w:t>
      </w:r>
      <w:r w:rsidR="00067E22">
        <w:rPr>
          <w:lang w:val="de-DE"/>
        </w:rPr>
        <w:t>-</w:t>
      </w:r>
      <w:proofErr w:type="spellStart"/>
      <w:r w:rsidR="00067E22">
        <w:rPr>
          <w:lang w:val="de-DE"/>
        </w:rPr>
        <w:t>Ä</w:t>
      </w:r>
      <w:r w:rsidR="00885706">
        <w:rPr>
          <w:lang w:val="de-DE"/>
        </w:rPr>
        <w:t>quilibrierung</w:t>
      </w:r>
      <w:proofErr w:type="spellEnd"/>
      <w:r w:rsidR="00F663F4">
        <w:rPr>
          <w:lang w:val="de-DE"/>
        </w:rPr>
        <w:t>. Es wollte jeden Staat in jeweiliger Verbindung mit allen anderen Staaten</w:t>
      </w:r>
      <w:r w:rsidR="008D741B">
        <w:rPr>
          <w:lang w:val="de-DE"/>
        </w:rPr>
        <w:t xml:space="preserve"> unterbinden, sodass zwangsmaßen für eine geschichtlich gesehen kurze Zeit </w:t>
      </w:r>
      <w:r w:rsidR="001401DD">
        <w:rPr>
          <w:lang w:val="de-DE"/>
        </w:rPr>
        <w:t>kein Krieg ausbrechen konnte.</w:t>
      </w:r>
      <w:r w:rsidR="008B53E1">
        <w:rPr>
          <w:lang w:val="de-DE"/>
        </w:rPr>
        <w:t xml:space="preserve"> Allerdings hatte dieser </w:t>
      </w:r>
      <w:r w:rsidR="008B53E1">
        <w:rPr>
          <w:lang w:val="de-DE"/>
        </w:rPr>
        <w:lastRenderedPageBreak/>
        <w:t>Vertrag langfristig betrachtet wahrscheinlich nicht die volle Wirkung, welche beim 14-Punkte-Programm wahrscheinlich (Achtung: äußerst spekulativ)</w:t>
      </w:r>
      <w:r w:rsidR="00EA4302">
        <w:rPr>
          <w:lang w:val="de-DE"/>
        </w:rPr>
        <w:t xml:space="preserve"> mehr vollbracht worden wäre, gewährleiste</w:t>
      </w:r>
      <w:r w:rsidR="00EF5362">
        <w:rPr>
          <w:lang w:val="de-DE"/>
        </w:rPr>
        <w:t>t</w:t>
      </w:r>
      <w:r w:rsidR="00EA4302">
        <w:rPr>
          <w:lang w:val="de-DE"/>
        </w:rPr>
        <w:t>.</w:t>
      </w:r>
    </w:p>
    <w:p w14:paraId="4BEF8422" w14:textId="09D0EE7E" w:rsidR="0024022A" w:rsidRDefault="0024022A" w:rsidP="0024022A">
      <w:pPr>
        <w:rPr>
          <w:lang w:val="de-DE"/>
        </w:rPr>
      </w:pPr>
    </w:p>
    <w:p w14:paraId="2F5A0C90" w14:textId="7E5DF726" w:rsidR="0024022A" w:rsidRPr="0024022A" w:rsidRDefault="0024022A" w:rsidP="0024022A">
      <w:pPr>
        <w:rPr>
          <w:lang w:val="de-DE"/>
        </w:rPr>
      </w:pPr>
      <w:r>
        <w:rPr>
          <w:lang w:val="de-DE"/>
        </w:rPr>
        <w:t xml:space="preserve">PS: Das Wort </w:t>
      </w:r>
      <w:r w:rsidRPr="008C47AC">
        <w:rPr>
          <w:b/>
          <w:bCs/>
          <w:lang w:val="de-DE"/>
        </w:rPr>
        <w:t>äquilibrieren</w:t>
      </w:r>
      <w:r>
        <w:rPr>
          <w:lang w:val="de-DE"/>
        </w:rPr>
        <w:t>, welches ich gerade kennen gelernt habe, gefällt mir durchaus gut…</w:t>
      </w:r>
      <w:r w:rsidR="009D64D2">
        <w:rPr>
          <w:lang w:val="de-DE"/>
        </w:rPr>
        <w:t xml:space="preserve"> </w:t>
      </w:r>
      <w:r w:rsidR="009D64D2" w:rsidRPr="009D64D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de-DE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0D3765">
        <w:rPr>
          <w:lang w:val="de-DE"/>
        </w:rPr>
        <w:t xml:space="preserve"> Ich hoffe, dass ich es diesbezüglich zur richtigen Verwendung gebraucht habe.</w:t>
      </w:r>
      <w:r w:rsidR="006457D4">
        <w:rPr>
          <w:lang w:val="de-DE"/>
        </w:rPr>
        <w:t xml:space="preserve"> Apropos äquilibrieren, ich bin mir nicht sicher, ob es das Wort „</w:t>
      </w:r>
      <w:proofErr w:type="spellStart"/>
      <w:r w:rsidR="006457D4">
        <w:rPr>
          <w:lang w:val="de-DE"/>
        </w:rPr>
        <w:t>Äquilibrierung</w:t>
      </w:r>
      <w:proofErr w:type="spellEnd"/>
      <w:r w:rsidR="006457D4">
        <w:rPr>
          <w:lang w:val="de-DE"/>
        </w:rPr>
        <w:t>“ wirklich gibt</w:t>
      </w:r>
      <w:r w:rsidR="00732B25">
        <w:rPr>
          <w:lang w:val="de-DE"/>
        </w:rPr>
        <w:t>…</w:t>
      </w:r>
    </w:p>
    <w:sectPr w:rsidR="0024022A" w:rsidRPr="0024022A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0081DF" w14:textId="77777777" w:rsidR="004872BA" w:rsidRDefault="004872BA" w:rsidP="004872BA">
      <w:pPr>
        <w:spacing w:after="0" w:line="240" w:lineRule="auto"/>
      </w:pPr>
      <w:r>
        <w:separator/>
      </w:r>
    </w:p>
  </w:endnote>
  <w:endnote w:type="continuationSeparator" w:id="0">
    <w:p w14:paraId="3CAB2F0D" w14:textId="77777777" w:rsidR="004872BA" w:rsidRDefault="004872BA" w:rsidP="004872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F95AFA" w14:textId="77777777" w:rsidR="004872BA" w:rsidRDefault="004872BA" w:rsidP="004872BA">
      <w:pPr>
        <w:spacing w:after="0" w:line="240" w:lineRule="auto"/>
      </w:pPr>
      <w:r>
        <w:separator/>
      </w:r>
    </w:p>
  </w:footnote>
  <w:footnote w:type="continuationSeparator" w:id="0">
    <w:p w14:paraId="03E226A1" w14:textId="77777777" w:rsidR="004872BA" w:rsidRDefault="004872BA" w:rsidP="004872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0C5F7" w14:textId="7A3E76E3" w:rsidR="004872BA" w:rsidRPr="004872BA" w:rsidRDefault="004872BA">
    <w:pPr>
      <w:pStyle w:val="Kopfzeile"/>
      <w:rPr>
        <w:lang w:val="de-DE"/>
      </w:rPr>
    </w:pPr>
    <w:r>
      <w:rPr>
        <w:lang w:val="de-DE"/>
      </w:rPr>
      <w:t>Felix Schneider</w:t>
    </w:r>
    <w:r>
      <w:rPr>
        <w:lang w:val="de-DE"/>
      </w:rPr>
      <w:tab/>
    </w:r>
    <w:r w:rsidR="006E323F">
      <w:rPr>
        <w:lang w:val="de-DE"/>
      </w:rPr>
      <w:t>14-Punkte-Programm / Staatsvertra</w:t>
    </w:r>
    <w:r w:rsidR="006E323F">
      <w:rPr>
        <w:lang w:val="de-DE"/>
      </w:rPr>
      <w:t>g</w:t>
    </w:r>
    <w:r w:rsidR="006E323F">
      <w:rPr>
        <w:lang w:val="de-DE"/>
      </w:rPr>
      <w:tab/>
      <w:t>Dokumentenan</w:t>
    </w:r>
    <w:r w:rsidR="009C70DF">
      <w:rPr>
        <w:lang w:val="de-DE"/>
      </w:rPr>
      <w:t>aly</w:t>
    </w:r>
    <w:r w:rsidR="006E323F">
      <w:rPr>
        <w:lang w:val="de-DE"/>
      </w:rPr>
      <w:t>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1086A"/>
    <w:multiLevelType w:val="hybridMultilevel"/>
    <w:tmpl w:val="016ABC7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6B3104"/>
    <w:multiLevelType w:val="hybridMultilevel"/>
    <w:tmpl w:val="36AE288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85C39"/>
    <w:multiLevelType w:val="hybridMultilevel"/>
    <w:tmpl w:val="957636B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1051422">
    <w:abstractNumId w:val="2"/>
  </w:num>
  <w:num w:numId="2" w16cid:durableId="1966811385">
    <w:abstractNumId w:val="0"/>
  </w:num>
  <w:num w:numId="3" w16cid:durableId="7451529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C4F"/>
    <w:rsid w:val="00020C28"/>
    <w:rsid w:val="00067E22"/>
    <w:rsid w:val="000B2A4B"/>
    <w:rsid w:val="000D3765"/>
    <w:rsid w:val="000E6BA1"/>
    <w:rsid w:val="001401DD"/>
    <w:rsid w:val="00141752"/>
    <w:rsid w:val="00147D9E"/>
    <w:rsid w:val="00150805"/>
    <w:rsid w:val="001C077F"/>
    <w:rsid w:val="0024022A"/>
    <w:rsid w:val="0027399C"/>
    <w:rsid w:val="00281090"/>
    <w:rsid w:val="00290621"/>
    <w:rsid w:val="002C0766"/>
    <w:rsid w:val="0031235F"/>
    <w:rsid w:val="003C7621"/>
    <w:rsid w:val="004872BA"/>
    <w:rsid w:val="004A0894"/>
    <w:rsid w:val="004A470C"/>
    <w:rsid w:val="004C757A"/>
    <w:rsid w:val="004E4BBA"/>
    <w:rsid w:val="004F26C7"/>
    <w:rsid w:val="005240DA"/>
    <w:rsid w:val="00527690"/>
    <w:rsid w:val="00561605"/>
    <w:rsid w:val="0057142C"/>
    <w:rsid w:val="006425F6"/>
    <w:rsid w:val="006457D4"/>
    <w:rsid w:val="00665812"/>
    <w:rsid w:val="006B2A10"/>
    <w:rsid w:val="006D0AC9"/>
    <w:rsid w:val="006E323F"/>
    <w:rsid w:val="006F0466"/>
    <w:rsid w:val="00710018"/>
    <w:rsid w:val="00732B25"/>
    <w:rsid w:val="0074668C"/>
    <w:rsid w:val="00781105"/>
    <w:rsid w:val="007860E7"/>
    <w:rsid w:val="007C6416"/>
    <w:rsid w:val="007F212E"/>
    <w:rsid w:val="00844154"/>
    <w:rsid w:val="0086338D"/>
    <w:rsid w:val="00864882"/>
    <w:rsid w:val="00885706"/>
    <w:rsid w:val="008B53E1"/>
    <w:rsid w:val="008C47AC"/>
    <w:rsid w:val="008D741B"/>
    <w:rsid w:val="00910F69"/>
    <w:rsid w:val="00922D6A"/>
    <w:rsid w:val="009238C7"/>
    <w:rsid w:val="009837C9"/>
    <w:rsid w:val="00990061"/>
    <w:rsid w:val="009A142F"/>
    <w:rsid w:val="009C70DF"/>
    <w:rsid w:val="009D64D2"/>
    <w:rsid w:val="00A14843"/>
    <w:rsid w:val="00A17A10"/>
    <w:rsid w:val="00A20664"/>
    <w:rsid w:val="00A43301"/>
    <w:rsid w:val="00A60B0A"/>
    <w:rsid w:val="00A66592"/>
    <w:rsid w:val="00A911AD"/>
    <w:rsid w:val="00AA685C"/>
    <w:rsid w:val="00B32C56"/>
    <w:rsid w:val="00B45692"/>
    <w:rsid w:val="00B57C90"/>
    <w:rsid w:val="00B76C4F"/>
    <w:rsid w:val="00BD4C17"/>
    <w:rsid w:val="00BE07B6"/>
    <w:rsid w:val="00C40F58"/>
    <w:rsid w:val="00C4358A"/>
    <w:rsid w:val="00C65C8F"/>
    <w:rsid w:val="00CC5E94"/>
    <w:rsid w:val="00CC68D8"/>
    <w:rsid w:val="00D05FF3"/>
    <w:rsid w:val="00D21AE2"/>
    <w:rsid w:val="00DA5BDD"/>
    <w:rsid w:val="00DE75D7"/>
    <w:rsid w:val="00EA4302"/>
    <w:rsid w:val="00EA53DE"/>
    <w:rsid w:val="00EF4762"/>
    <w:rsid w:val="00EF5362"/>
    <w:rsid w:val="00F22C46"/>
    <w:rsid w:val="00F236CE"/>
    <w:rsid w:val="00F37035"/>
    <w:rsid w:val="00F663F4"/>
    <w:rsid w:val="00F90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F0E20"/>
  <w15:chartTrackingRefBased/>
  <w15:docId w15:val="{8DC751B9-2A4A-48EA-89E8-8264A0FC3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435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435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9A142F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4872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872BA"/>
  </w:style>
  <w:style w:type="paragraph" w:styleId="Fuzeile">
    <w:name w:val="footer"/>
    <w:basedOn w:val="Standard"/>
    <w:link w:val="FuzeileZchn"/>
    <w:uiPriority w:val="99"/>
    <w:unhideWhenUsed/>
    <w:rsid w:val="004872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872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478</Words>
  <Characters>3015</Characters>
  <Application>Microsoft Office Word</Application>
  <DocSecurity>0</DocSecurity>
  <Lines>25</Lines>
  <Paragraphs>6</Paragraphs>
  <ScaleCrop>false</ScaleCrop>
  <Company/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Schneider Felix Christian</dc:creator>
  <cp:keywords/>
  <dc:description/>
  <cp:lastModifiedBy>Schneider Felix Christian</cp:lastModifiedBy>
  <cp:revision>87</cp:revision>
  <dcterms:created xsi:type="dcterms:W3CDTF">2022-11-16T10:13:00Z</dcterms:created>
  <dcterms:modified xsi:type="dcterms:W3CDTF">2022-12-01T18:41:00Z</dcterms:modified>
</cp:coreProperties>
</file>