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5" w:type="dxa"/>
        <w:tblInd w:w="-29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138"/>
        <w:gridCol w:w="2180"/>
        <w:gridCol w:w="2090"/>
        <w:gridCol w:w="2607"/>
      </w:tblGrid>
      <w:tr w:rsidR="00FA6307" w14:paraId="0266B373" w14:textId="77777777" w:rsidTr="006B1564">
        <w:trPr>
          <w:trHeight w:val="671"/>
        </w:trPr>
        <w:tc>
          <w:tcPr>
            <w:tcW w:w="10015" w:type="dxa"/>
            <w:gridSpan w:val="4"/>
            <w:tcBorders>
              <w:bottom w:val="single" w:sz="12" w:space="0" w:color="auto"/>
            </w:tcBorders>
          </w:tcPr>
          <w:p w14:paraId="7500A7C6" w14:textId="42EF1B1C" w:rsidR="00FA6307" w:rsidRPr="00834268" w:rsidRDefault="00460227" w:rsidP="00FA6307">
            <w:pPr>
              <w:spacing w:before="120" w:after="120"/>
              <w:jc w:val="center"/>
              <w:rPr>
                <w:rFonts w:ascii="Arial" w:hAnsi="Arial" w:cs="Arial"/>
                <w:b/>
                <w:sz w:val="48"/>
                <w:szCs w:val="48"/>
              </w:rPr>
            </w:pPr>
            <w:r>
              <w:rPr>
                <w:rFonts w:ascii="Arial" w:hAnsi="Arial" w:cs="Arial"/>
                <w:b/>
                <w:sz w:val="48"/>
                <w:szCs w:val="48"/>
              </w:rPr>
              <w:t>Mitschrift</w:t>
            </w:r>
          </w:p>
          <w:p w14:paraId="0E55889D" w14:textId="1DD03483" w:rsidR="006B1564" w:rsidRPr="00834268" w:rsidRDefault="00460227" w:rsidP="00705918">
            <w:pPr>
              <w:spacing w:before="120" w:after="120"/>
              <w:jc w:val="center"/>
              <w:rPr>
                <w:rFonts w:ascii="Arial" w:hAnsi="Arial" w:cs="Arial"/>
                <w:b/>
                <w:sz w:val="28"/>
                <w:szCs w:val="28"/>
              </w:rPr>
            </w:pPr>
            <w:r>
              <w:rPr>
                <w:rFonts w:ascii="Arial" w:hAnsi="Arial" w:cs="Arial"/>
                <w:b/>
                <w:sz w:val="28"/>
                <w:szCs w:val="28"/>
              </w:rPr>
              <w:t>WIR – Wirtschaft und Recht</w:t>
            </w:r>
          </w:p>
        </w:tc>
      </w:tr>
      <w:tr w:rsidR="00FA6307" w14:paraId="3AE59B66" w14:textId="77777777" w:rsidTr="00294DF8">
        <w:trPr>
          <w:trHeight w:val="893"/>
        </w:trPr>
        <w:tc>
          <w:tcPr>
            <w:tcW w:w="3138" w:type="dxa"/>
            <w:vMerge w:val="restart"/>
            <w:vAlign w:val="center"/>
          </w:tcPr>
          <w:p w14:paraId="38FEF009" w14:textId="2F0CA983" w:rsidR="00FA6307" w:rsidRPr="00046B66" w:rsidRDefault="00294DF8" w:rsidP="00294DF8">
            <w:pPr>
              <w:spacing w:after="0"/>
              <w:jc w:val="center"/>
              <w:rPr>
                <w:rFonts w:ascii="Arial" w:hAnsi="Arial" w:cs="Arial"/>
                <w:b/>
                <w:sz w:val="28"/>
                <w:szCs w:val="28"/>
              </w:rPr>
            </w:pPr>
            <w:r>
              <w:rPr>
                <w:rFonts w:ascii="Arial" w:hAnsi="Arial" w:cs="Arial"/>
                <w:b/>
                <w:noProof/>
                <w:sz w:val="28"/>
                <w:szCs w:val="28"/>
                <w:lang w:val="de-DE" w:eastAsia="de-DE"/>
              </w:rPr>
              <w:drawing>
                <wp:inline distT="0" distB="0" distL="0" distR="0" wp14:anchorId="13CFC59C" wp14:editId="146C06D4">
                  <wp:extent cx="1739134" cy="66962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3063" cy="690384"/>
                          </a:xfrm>
                          <a:prstGeom prst="rect">
                            <a:avLst/>
                          </a:prstGeom>
                        </pic:spPr>
                      </pic:pic>
                    </a:graphicData>
                  </a:graphic>
                </wp:inline>
              </w:drawing>
            </w:r>
          </w:p>
        </w:tc>
        <w:tc>
          <w:tcPr>
            <w:tcW w:w="2180" w:type="dxa"/>
          </w:tcPr>
          <w:p w14:paraId="274B5806" w14:textId="77777777" w:rsidR="00FA6307" w:rsidRDefault="00FA6307" w:rsidP="00FA6307">
            <w:pPr>
              <w:spacing w:before="120" w:after="0"/>
              <w:jc w:val="center"/>
              <w:rPr>
                <w:rFonts w:ascii="Arial" w:hAnsi="Arial" w:cs="Arial"/>
                <w:b/>
              </w:rPr>
            </w:pPr>
            <w:r>
              <w:rPr>
                <w:rFonts w:ascii="Arial" w:hAnsi="Arial" w:cs="Arial"/>
                <w:b/>
              </w:rPr>
              <w:t>Übungsdatum:</w:t>
            </w:r>
          </w:p>
          <w:p w14:paraId="78B9C9F4" w14:textId="4170CA47" w:rsidR="00937A7F" w:rsidRDefault="00655F2B" w:rsidP="00FA6307">
            <w:pPr>
              <w:spacing w:after="0"/>
              <w:jc w:val="center"/>
              <w:rPr>
                <w:rFonts w:ascii="Arial" w:hAnsi="Arial" w:cs="Arial"/>
              </w:rPr>
            </w:pPr>
            <w:r>
              <w:rPr>
                <w:rFonts w:ascii="Arial" w:hAnsi="Arial" w:cs="Arial"/>
              </w:rPr>
              <w:t xml:space="preserve">KW </w:t>
            </w:r>
            <w:r w:rsidR="00460227">
              <w:rPr>
                <w:rFonts w:ascii="Arial" w:hAnsi="Arial" w:cs="Arial"/>
              </w:rPr>
              <w:t>36</w:t>
            </w:r>
            <w:r w:rsidR="006254D8">
              <w:rPr>
                <w:rFonts w:ascii="Arial" w:hAnsi="Arial" w:cs="Arial"/>
              </w:rPr>
              <w:t>/202</w:t>
            </w:r>
            <w:r w:rsidR="00460227">
              <w:rPr>
                <w:rFonts w:ascii="Arial" w:hAnsi="Arial" w:cs="Arial"/>
              </w:rPr>
              <w:t>2</w:t>
            </w:r>
            <w:r w:rsidR="00937A7F">
              <w:rPr>
                <w:rFonts w:ascii="Arial" w:hAnsi="Arial" w:cs="Arial"/>
              </w:rPr>
              <w:t xml:space="preserve"> – </w:t>
            </w:r>
          </w:p>
          <w:p w14:paraId="107CA4FD" w14:textId="4CD4F10C" w:rsidR="00FA6307" w:rsidRPr="004B1B3B" w:rsidRDefault="006254D8" w:rsidP="00FA6307">
            <w:pPr>
              <w:spacing w:after="0"/>
              <w:jc w:val="center"/>
              <w:rPr>
                <w:rFonts w:ascii="Arial" w:hAnsi="Arial" w:cs="Arial"/>
              </w:rPr>
            </w:pPr>
            <w:r>
              <w:rPr>
                <w:rFonts w:ascii="Arial" w:hAnsi="Arial" w:cs="Arial"/>
              </w:rPr>
              <w:t xml:space="preserve">KW </w:t>
            </w:r>
            <w:r w:rsidR="00FC7B8E">
              <w:rPr>
                <w:rFonts w:ascii="Arial" w:hAnsi="Arial" w:cs="Arial"/>
              </w:rPr>
              <w:t>/</w:t>
            </w:r>
            <w:r>
              <w:rPr>
                <w:rFonts w:ascii="Arial" w:hAnsi="Arial" w:cs="Arial"/>
              </w:rPr>
              <w:t>202</w:t>
            </w:r>
            <w:r w:rsidR="00460227">
              <w:rPr>
                <w:rFonts w:ascii="Arial" w:hAnsi="Arial" w:cs="Arial"/>
              </w:rPr>
              <w:t>3</w:t>
            </w:r>
          </w:p>
        </w:tc>
        <w:tc>
          <w:tcPr>
            <w:tcW w:w="2090" w:type="dxa"/>
            <w:shd w:val="clear" w:color="auto" w:fill="auto"/>
          </w:tcPr>
          <w:p w14:paraId="18D24A57" w14:textId="77777777" w:rsidR="00FA6307" w:rsidRDefault="00FA6307" w:rsidP="00FA6307">
            <w:pPr>
              <w:spacing w:before="120" w:after="0"/>
              <w:jc w:val="center"/>
              <w:rPr>
                <w:rFonts w:ascii="Arial" w:hAnsi="Arial" w:cs="Arial"/>
                <w:b/>
              </w:rPr>
            </w:pPr>
            <w:r>
              <w:rPr>
                <w:rFonts w:ascii="Arial" w:hAnsi="Arial" w:cs="Arial"/>
                <w:b/>
              </w:rPr>
              <w:t>Klasse:</w:t>
            </w:r>
          </w:p>
          <w:p w14:paraId="567AA992" w14:textId="75CF8A2F" w:rsidR="00FA6307" w:rsidRPr="004B1B3B" w:rsidRDefault="00460227" w:rsidP="00FA6307">
            <w:pPr>
              <w:spacing w:after="0"/>
              <w:jc w:val="center"/>
              <w:rPr>
                <w:rFonts w:ascii="Arial" w:hAnsi="Arial" w:cs="Arial"/>
              </w:rPr>
            </w:pPr>
            <w:r>
              <w:rPr>
                <w:rFonts w:ascii="Arial" w:hAnsi="Arial" w:cs="Arial"/>
              </w:rPr>
              <w:t>4</w:t>
            </w:r>
            <w:r w:rsidR="00E254BA">
              <w:rPr>
                <w:rFonts w:ascii="Arial" w:hAnsi="Arial" w:cs="Arial"/>
              </w:rPr>
              <w:t>AHIT</w:t>
            </w:r>
          </w:p>
        </w:tc>
        <w:tc>
          <w:tcPr>
            <w:tcW w:w="2607" w:type="dxa"/>
          </w:tcPr>
          <w:p w14:paraId="3AC82832" w14:textId="77777777" w:rsidR="00FA6307" w:rsidRPr="004B1B3B" w:rsidRDefault="00FA6307" w:rsidP="00443A55">
            <w:pPr>
              <w:spacing w:before="120" w:after="0"/>
              <w:jc w:val="center"/>
              <w:rPr>
                <w:rFonts w:ascii="Arial" w:hAnsi="Arial" w:cs="Arial"/>
                <w:b/>
              </w:rPr>
            </w:pPr>
            <w:r w:rsidRPr="004B1B3B">
              <w:rPr>
                <w:rFonts w:ascii="Arial" w:hAnsi="Arial" w:cs="Arial"/>
                <w:b/>
              </w:rPr>
              <w:t>Name:</w:t>
            </w:r>
          </w:p>
          <w:p w14:paraId="2BBADE0E" w14:textId="0F98403D" w:rsidR="00FA6307" w:rsidRPr="004B1B3B" w:rsidRDefault="00E254BA" w:rsidP="00443A55">
            <w:pPr>
              <w:spacing w:after="0"/>
              <w:jc w:val="center"/>
              <w:rPr>
                <w:rFonts w:ascii="Arial" w:hAnsi="Arial" w:cs="Arial"/>
              </w:rPr>
            </w:pPr>
            <w:r>
              <w:rPr>
                <w:rFonts w:ascii="Arial" w:hAnsi="Arial" w:cs="Arial"/>
              </w:rPr>
              <w:t>Felix Schneider</w:t>
            </w:r>
          </w:p>
        </w:tc>
      </w:tr>
      <w:tr w:rsidR="00FA6307" w14:paraId="32DC488C" w14:textId="77777777" w:rsidTr="006B1564">
        <w:trPr>
          <w:trHeight w:val="892"/>
        </w:trPr>
        <w:tc>
          <w:tcPr>
            <w:tcW w:w="3138" w:type="dxa"/>
            <w:vMerge/>
          </w:tcPr>
          <w:p w14:paraId="15876981" w14:textId="77777777" w:rsidR="00FA6307" w:rsidRDefault="00FA6307" w:rsidP="00FA6307">
            <w:pPr>
              <w:spacing w:after="0"/>
              <w:jc w:val="center"/>
              <w:rPr>
                <w:rFonts w:ascii="Arial" w:hAnsi="Arial" w:cs="Arial"/>
                <w:b/>
                <w:sz w:val="32"/>
                <w:szCs w:val="32"/>
              </w:rPr>
            </w:pPr>
          </w:p>
        </w:tc>
        <w:tc>
          <w:tcPr>
            <w:tcW w:w="2180" w:type="dxa"/>
          </w:tcPr>
          <w:p w14:paraId="06E73E5A" w14:textId="77777777" w:rsidR="00FA6307" w:rsidRDefault="00FA6307" w:rsidP="00FA6307">
            <w:pPr>
              <w:spacing w:before="120" w:after="0"/>
              <w:jc w:val="center"/>
              <w:rPr>
                <w:rFonts w:ascii="Arial" w:hAnsi="Arial" w:cs="Arial"/>
                <w:b/>
              </w:rPr>
            </w:pPr>
            <w:r w:rsidRPr="004B1B3B">
              <w:rPr>
                <w:rFonts w:ascii="Arial" w:hAnsi="Arial" w:cs="Arial"/>
                <w:b/>
              </w:rPr>
              <w:t>Abgabedatum</w:t>
            </w:r>
            <w:r>
              <w:rPr>
                <w:rFonts w:ascii="Arial" w:hAnsi="Arial" w:cs="Arial"/>
                <w:b/>
              </w:rPr>
              <w:t>:</w:t>
            </w:r>
          </w:p>
          <w:p w14:paraId="704FB6EB" w14:textId="0FB50677" w:rsidR="00FA6307" w:rsidRPr="004B1B3B" w:rsidRDefault="00460227" w:rsidP="00FA6307">
            <w:pPr>
              <w:spacing w:after="0"/>
              <w:jc w:val="center"/>
              <w:rPr>
                <w:rFonts w:ascii="Arial" w:hAnsi="Arial" w:cs="Arial"/>
              </w:rPr>
            </w:pPr>
            <w:r>
              <w:rPr>
                <w:rFonts w:ascii="Arial" w:hAnsi="Arial" w:cs="Arial"/>
              </w:rPr>
              <w:t>-</w:t>
            </w:r>
          </w:p>
        </w:tc>
        <w:tc>
          <w:tcPr>
            <w:tcW w:w="2090" w:type="dxa"/>
            <w:shd w:val="clear" w:color="auto" w:fill="auto"/>
          </w:tcPr>
          <w:p w14:paraId="3D29465D" w14:textId="77777777" w:rsidR="00FA6307" w:rsidRDefault="00FA6307" w:rsidP="00FA6307">
            <w:pPr>
              <w:spacing w:before="120" w:after="0"/>
              <w:jc w:val="center"/>
              <w:rPr>
                <w:rFonts w:ascii="Arial" w:hAnsi="Arial" w:cs="Arial"/>
                <w:b/>
              </w:rPr>
            </w:pPr>
            <w:r>
              <w:rPr>
                <w:rFonts w:ascii="Arial" w:hAnsi="Arial" w:cs="Arial"/>
                <w:b/>
              </w:rPr>
              <w:t>Gruppe:</w:t>
            </w:r>
          </w:p>
          <w:p w14:paraId="737D3453" w14:textId="3C316949" w:rsidR="00FA6307" w:rsidRPr="004B1B3B" w:rsidRDefault="00460227" w:rsidP="00FA6307">
            <w:pPr>
              <w:spacing w:after="0"/>
              <w:jc w:val="center"/>
              <w:rPr>
                <w:rFonts w:ascii="Arial" w:hAnsi="Arial" w:cs="Arial"/>
              </w:rPr>
            </w:pPr>
            <w:r>
              <w:rPr>
                <w:rFonts w:ascii="Arial" w:hAnsi="Arial" w:cs="Arial"/>
              </w:rPr>
              <w:t>WIR</w:t>
            </w:r>
          </w:p>
        </w:tc>
        <w:tc>
          <w:tcPr>
            <w:tcW w:w="2607" w:type="dxa"/>
          </w:tcPr>
          <w:p w14:paraId="254D4C7D" w14:textId="77777777" w:rsidR="00FA6307" w:rsidRPr="00F465C2" w:rsidRDefault="00F465C2" w:rsidP="00443A55">
            <w:pPr>
              <w:spacing w:before="120" w:after="0"/>
              <w:jc w:val="center"/>
              <w:rPr>
                <w:rFonts w:ascii="Arial" w:hAnsi="Arial" w:cs="Arial"/>
                <w:b/>
              </w:rPr>
            </w:pPr>
            <w:r w:rsidRPr="00F465C2">
              <w:rPr>
                <w:rFonts w:ascii="Arial" w:hAnsi="Arial" w:cs="Arial"/>
                <w:b/>
              </w:rPr>
              <w:t>Note:</w:t>
            </w:r>
          </w:p>
          <w:p w14:paraId="217C2676" w14:textId="77777777" w:rsidR="00F465C2" w:rsidRDefault="00F465C2" w:rsidP="00443A55">
            <w:pPr>
              <w:spacing w:after="0"/>
              <w:jc w:val="center"/>
              <w:rPr>
                <w:rFonts w:ascii="Arial" w:hAnsi="Arial" w:cs="Arial"/>
              </w:rPr>
            </w:pPr>
          </w:p>
        </w:tc>
      </w:tr>
      <w:tr w:rsidR="006B1564" w14:paraId="4E3F4E91" w14:textId="77777777" w:rsidTr="006B1564">
        <w:trPr>
          <w:trHeight w:val="992"/>
        </w:trPr>
        <w:tc>
          <w:tcPr>
            <w:tcW w:w="3138" w:type="dxa"/>
          </w:tcPr>
          <w:p w14:paraId="47D7E7DE" w14:textId="77777777" w:rsidR="006B1564" w:rsidRPr="004B1B3B" w:rsidRDefault="006B1564" w:rsidP="00FA6307">
            <w:pPr>
              <w:spacing w:before="120" w:after="0"/>
              <w:rPr>
                <w:rFonts w:ascii="Arial" w:hAnsi="Arial" w:cs="Arial"/>
                <w:b/>
              </w:rPr>
            </w:pPr>
            <w:r w:rsidRPr="004B1B3B">
              <w:rPr>
                <w:rFonts w:ascii="Arial" w:hAnsi="Arial" w:cs="Arial"/>
                <w:b/>
              </w:rPr>
              <w:t>Leitung:</w:t>
            </w:r>
          </w:p>
          <w:p w14:paraId="40E714A7" w14:textId="62E9DF1B" w:rsidR="006B1564" w:rsidRPr="004B1B3B" w:rsidRDefault="00460227" w:rsidP="00F465C2">
            <w:pPr>
              <w:spacing w:after="0"/>
              <w:rPr>
                <w:rFonts w:ascii="Arial" w:hAnsi="Arial" w:cs="Arial"/>
              </w:rPr>
            </w:pPr>
            <w:r>
              <w:rPr>
                <w:rFonts w:ascii="Arial" w:hAnsi="Arial" w:cs="Arial"/>
              </w:rPr>
              <w:t>Alfred KUBI´CA</w:t>
            </w:r>
          </w:p>
        </w:tc>
        <w:tc>
          <w:tcPr>
            <w:tcW w:w="6877" w:type="dxa"/>
            <w:gridSpan w:val="3"/>
          </w:tcPr>
          <w:p w14:paraId="338BC168" w14:textId="3EAA427F" w:rsidR="006B1564" w:rsidRDefault="006B1564" w:rsidP="00FA6307">
            <w:pPr>
              <w:spacing w:before="120" w:after="0"/>
              <w:rPr>
                <w:rFonts w:ascii="Arial" w:hAnsi="Arial" w:cs="Arial"/>
                <w:b/>
              </w:rPr>
            </w:pPr>
            <w:r>
              <w:rPr>
                <w:rFonts w:ascii="Arial" w:hAnsi="Arial" w:cs="Arial"/>
                <w:b/>
              </w:rPr>
              <w:t>Mitübende:</w:t>
            </w:r>
          </w:p>
          <w:p w14:paraId="13877279" w14:textId="3C2338B2" w:rsidR="006B1564" w:rsidRPr="004B1B3B" w:rsidRDefault="00517486" w:rsidP="00FA6307">
            <w:pPr>
              <w:spacing w:after="0"/>
              <w:rPr>
                <w:rFonts w:ascii="Arial" w:hAnsi="Arial" w:cs="Arial"/>
              </w:rPr>
            </w:pPr>
            <w:r>
              <w:rPr>
                <w:rFonts w:ascii="Arial" w:hAnsi="Arial" w:cs="Arial"/>
              </w:rPr>
              <w:t>-</w:t>
            </w:r>
          </w:p>
        </w:tc>
      </w:tr>
      <w:tr w:rsidR="00FA6307" w14:paraId="79B2DBF0" w14:textId="77777777" w:rsidTr="006B1564">
        <w:trPr>
          <w:trHeight w:val="671"/>
        </w:trPr>
        <w:tc>
          <w:tcPr>
            <w:tcW w:w="10015" w:type="dxa"/>
            <w:gridSpan w:val="4"/>
            <w:tcBorders>
              <w:bottom w:val="single" w:sz="12" w:space="0" w:color="auto"/>
            </w:tcBorders>
          </w:tcPr>
          <w:p w14:paraId="64973750" w14:textId="77777777" w:rsidR="00FA6307" w:rsidRDefault="00FA6307" w:rsidP="00FA6307">
            <w:pPr>
              <w:spacing w:before="120" w:after="120"/>
              <w:rPr>
                <w:rFonts w:ascii="Arial" w:hAnsi="Arial" w:cs="Arial"/>
                <w:sz w:val="32"/>
                <w:szCs w:val="32"/>
              </w:rPr>
            </w:pPr>
            <w:r w:rsidRPr="004B1B3B">
              <w:rPr>
                <w:rFonts w:ascii="Arial" w:hAnsi="Arial" w:cs="Arial"/>
                <w:b/>
                <w:sz w:val="32"/>
                <w:szCs w:val="32"/>
              </w:rPr>
              <w:t>Übungsbezeichnung</w:t>
            </w:r>
            <w:r w:rsidRPr="00EC4521">
              <w:rPr>
                <w:rFonts w:ascii="Arial" w:hAnsi="Arial" w:cs="Arial"/>
                <w:sz w:val="32"/>
                <w:szCs w:val="32"/>
              </w:rPr>
              <w:t>:</w:t>
            </w:r>
          </w:p>
          <w:p w14:paraId="67BC125A" w14:textId="77777777" w:rsidR="00174D1B" w:rsidRDefault="00174D1B" w:rsidP="00174D1B">
            <w:pPr>
              <w:spacing w:before="120" w:after="120"/>
              <w:jc w:val="center"/>
              <w:rPr>
                <w:rFonts w:ascii="Arial" w:hAnsi="Arial" w:cs="Arial"/>
                <w:sz w:val="32"/>
                <w:szCs w:val="32"/>
              </w:rPr>
            </w:pPr>
          </w:p>
          <w:p w14:paraId="1831F2B9" w14:textId="186398A8" w:rsidR="00174D1B" w:rsidRDefault="00460227" w:rsidP="00174D1B">
            <w:pPr>
              <w:spacing w:before="120" w:after="120"/>
              <w:jc w:val="center"/>
              <w:rPr>
                <w:rFonts w:ascii="Arial" w:hAnsi="Arial" w:cs="Arial"/>
                <w:sz w:val="32"/>
                <w:szCs w:val="32"/>
              </w:rPr>
            </w:pPr>
            <w:r>
              <w:rPr>
                <w:rFonts w:ascii="Arial" w:hAnsi="Arial" w:cs="Arial"/>
                <w:sz w:val="32"/>
                <w:szCs w:val="32"/>
              </w:rPr>
              <w:t>Mitschrift Wirtschaft und Recht</w:t>
            </w:r>
          </w:p>
          <w:p w14:paraId="6DB5FCDF" w14:textId="5913B86E" w:rsidR="00174D1B" w:rsidRPr="00EC4521" w:rsidRDefault="00174D1B" w:rsidP="00FA6307">
            <w:pPr>
              <w:spacing w:before="120" w:after="120"/>
              <w:rPr>
                <w:rFonts w:ascii="Arial" w:hAnsi="Arial" w:cs="Arial"/>
                <w:sz w:val="32"/>
                <w:szCs w:val="32"/>
              </w:rPr>
            </w:pPr>
          </w:p>
        </w:tc>
      </w:tr>
    </w:tbl>
    <w:p w14:paraId="71367005" w14:textId="77777777" w:rsidR="00443A55" w:rsidRDefault="00443A55">
      <w:pPr>
        <w:sectPr w:rsidR="00443A55" w:rsidSect="00443A55">
          <w:headerReference w:type="even" r:id="rId12"/>
          <w:headerReference w:type="default" r:id="rId13"/>
          <w:footerReference w:type="even" r:id="rId14"/>
          <w:footerReference w:type="default" r:id="rId15"/>
          <w:headerReference w:type="first" r:id="rId16"/>
          <w:footerReference w:type="first" r:id="rId17"/>
          <w:pgSz w:w="11906" w:h="16838"/>
          <w:pgMar w:top="851" w:right="1417" w:bottom="993" w:left="1417" w:header="708" w:footer="708" w:gutter="0"/>
          <w:cols w:space="708"/>
          <w:docGrid w:linePitch="360"/>
        </w:sectPr>
      </w:pPr>
    </w:p>
    <w:p w14:paraId="50745B6A" w14:textId="1B0AB802" w:rsidR="00F465C2" w:rsidRPr="00F465C2" w:rsidRDefault="00F465C2" w:rsidP="00F465C2">
      <w:pPr>
        <w:rPr>
          <w:b/>
          <w:u w:val="single"/>
        </w:rPr>
      </w:pPr>
      <w:r w:rsidRPr="00F465C2">
        <w:rPr>
          <w:b/>
          <w:u w:val="single"/>
        </w:rPr>
        <w:lastRenderedPageBreak/>
        <w:t>Inhaltsverzeichnis:</w:t>
      </w:r>
    </w:p>
    <w:p w14:paraId="7582C9FE" w14:textId="7ECA6253" w:rsidR="00DE402B" w:rsidRDefault="00DE402B">
      <w:pPr>
        <w:pStyle w:val="Verzeichnis1"/>
        <w:tabs>
          <w:tab w:val="left" w:pos="440"/>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113357308" w:history="1">
        <w:r w:rsidRPr="00290758">
          <w:rPr>
            <w:rStyle w:val="Hyperlink"/>
            <w:noProof/>
          </w:rPr>
          <w:t>1</w:t>
        </w:r>
        <w:r>
          <w:rPr>
            <w:rFonts w:eastAsiaTheme="minorEastAsia"/>
            <w:noProof/>
            <w:lang w:val="de-DE" w:eastAsia="de-DE"/>
          </w:rPr>
          <w:tab/>
        </w:r>
        <w:r w:rsidRPr="00290758">
          <w:rPr>
            <w:rStyle w:val="Hyperlink"/>
            <w:noProof/>
          </w:rPr>
          <w:t>Mitschrift des Professors</w:t>
        </w:r>
        <w:r>
          <w:rPr>
            <w:noProof/>
            <w:webHidden/>
          </w:rPr>
          <w:tab/>
        </w:r>
        <w:r>
          <w:rPr>
            <w:noProof/>
            <w:webHidden/>
          </w:rPr>
          <w:fldChar w:fldCharType="begin"/>
        </w:r>
        <w:r>
          <w:rPr>
            <w:noProof/>
            <w:webHidden/>
          </w:rPr>
          <w:instrText xml:space="preserve"> PAGEREF _Toc113357308 \h </w:instrText>
        </w:r>
        <w:r>
          <w:rPr>
            <w:noProof/>
            <w:webHidden/>
          </w:rPr>
        </w:r>
        <w:r>
          <w:rPr>
            <w:noProof/>
            <w:webHidden/>
          </w:rPr>
          <w:fldChar w:fldCharType="separate"/>
        </w:r>
        <w:r>
          <w:rPr>
            <w:noProof/>
            <w:webHidden/>
          </w:rPr>
          <w:t>3</w:t>
        </w:r>
        <w:r>
          <w:rPr>
            <w:noProof/>
            <w:webHidden/>
          </w:rPr>
          <w:fldChar w:fldCharType="end"/>
        </w:r>
      </w:hyperlink>
    </w:p>
    <w:p w14:paraId="358BF987" w14:textId="5E29659A" w:rsidR="00DE402B" w:rsidRDefault="00DE402B">
      <w:pPr>
        <w:pStyle w:val="Verzeichnis2"/>
        <w:tabs>
          <w:tab w:val="left" w:pos="880"/>
          <w:tab w:val="right" w:leader="dot" w:pos="9062"/>
        </w:tabs>
        <w:rPr>
          <w:rFonts w:eastAsiaTheme="minorEastAsia"/>
          <w:noProof/>
          <w:lang w:val="de-DE" w:eastAsia="de-DE"/>
        </w:rPr>
      </w:pPr>
      <w:hyperlink w:anchor="_Toc113357309" w:history="1">
        <w:r w:rsidRPr="00290758">
          <w:rPr>
            <w:rStyle w:val="Hyperlink"/>
            <w:noProof/>
          </w:rPr>
          <w:t>1.1</w:t>
        </w:r>
        <w:r>
          <w:rPr>
            <w:rFonts w:eastAsiaTheme="minorEastAsia"/>
            <w:noProof/>
            <w:lang w:val="de-DE" w:eastAsia="de-DE"/>
          </w:rPr>
          <w:tab/>
        </w:r>
        <w:r w:rsidRPr="00290758">
          <w:rPr>
            <w:rStyle w:val="Hyperlink"/>
            <w:noProof/>
          </w:rPr>
          <w:t>Rechtsordnung</w:t>
        </w:r>
        <w:r>
          <w:rPr>
            <w:noProof/>
            <w:webHidden/>
          </w:rPr>
          <w:tab/>
        </w:r>
        <w:r>
          <w:rPr>
            <w:noProof/>
            <w:webHidden/>
          </w:rPr>
          <w:fldChar w:fldCharType="begin"/>
        </w:r>
        <w:r>
          <w:rPr>
            <w:noProof/>
            <w:webHidden/>
          </w:rPr>
          <w:instrText xml:space="preserve"> PAGEREF _Toc113357309 \h </w:instrText>
        </w:r>
        <w:r>
          <w:rPr>
            <w:noProof/>
            <w:webHidden/>
          </w:rPr>
        </w:r>
        <w:r>
          <w:rPr>
            <w:noProof/>
            <w:webHidden/>
          </w:rPr>
          <w:fldChar w:fldCharType="separate"/>
        </w:r>
        <w:r>
          <w:rPr>
            <w:noProof/>
            <w:webHidden/>
          </w:rPr>
          <w:t>3</w:t>
        </w:r>
        <w:r>
          <w:rPr>
            <w:noProof/>
            <w:webHidden/>
          </w:rPr>
          <w:fldChar w:fldCharType="end"/>
        </w:r>
      </w:hyperlink>
    </w:p>
    <w:p w14:paraId="55F08B61" w14:textId="226F9060" w:rsidR="00DE402B" w:rsidRDefault="00DE402B">
      <w:pPr>
        <w:pStyle w:val="Verzeichnis3"/>
        <w:tabs>
          <w:tab w:val="left" w:pos="1320"/>
          <w:tab w:val="right" w:leader="dot" w:pos="9062"/>
        </w:tabs>
        <w:rPr>
          <w:rFonts w:eastAsiaTheme="minorEastAsia"/>
          <w:noProof/>
          <w:lang w:val="de-DE" w:eastAsia="de-DE"/>
        </w:rPr>
      </w:pPr>
      <w:hyperlink w:anchor="_Toc113357310" w:history="1">
        <w:r w:rsidRPr="00290758">
          <w:rPr>
            <w:rStyle w:val="Hyperlink"/>
            <w:noProof/>
          </w:rPr>
          <w:t>1.1.1</w:t>
        </w:r>
        <w:r>
          <w:rPr>
            <w:rFonts w:eastAsiaTheme="minorEastAsia"/>
            <w:noProof/>
            <w:lang w:val="de-DE" w:eastAsia="de-DE"/>
          </w:rPr>
          <w:tab/>
        </w:r>
        <w:r w:rsidRPr="00290758">
          <w:rPr>
            <w:rStyle w:val="Hyperlink"/>
            <w:noProof/>
          </w:rPr>
          <w:t>Stufenbau der Rechtsordnung</w:t>
        </w:r>
        <w:r>
          <w:rPr>
            <w:noProof/>
            <w:webHidden/>
          </w:rPr>
          <w:tab/>
        </w:r>
        <w:r>
          <w:rPr>
            <w:noProof/>
            <w:webHidden/>
          </w:rPr>
          <w:fldChar w:fldCharType="begin"/>
        </w:r>
        <w:r>
          <w:rPr>
            <w:noProof/>
            <w:webHidden/>
          </w:rPr>
          <w:instrText xml:space="preserve"> PAGEREF _Toc113357310 \h </w:instrText>
        </w:r>
        <w:r>
          <w:rPr>
            <w:noProof/>
            <w:webHidden/>
          </w:rPr>
        </w:r>
        <w:r>
          <w:rPr>
            <w:noProof/>
            <w:webHidden/>
          </w:rPr>
          <w:fldChar w:fldCharType="separate"/>
        </w:r>
        <w:r>
          <w:rPr>
            <w:noProof/>
            <w:webHidden/>
          </w:rPr>
          <w:t>3</w:t>
        </w:r>
        <w:r>
          <w:rPr>
            <w:noProof/>
            <w:webHidden/>
          </w:rPr>
          <w:fldChar w:fldCharType="end"/>
        </w:r>
      </w:hyperlink>
    </w:p>
    <w:p w14:paraId="081FF231" w14:textId="530B65AF" w:rsidR="00DE402B" w:rsidRDefault="00DE402B">
      <w:pPr>
        <w:pStyle w:val="Verzeichnis3"/>
        <w:tabs>
          <w:tab w:val="left" w:pos="1320"/>
          <w:tab w:val="right" w:leader="dot" w:pos="9062"/>
        </w:tabs>
        <w:rPr>
          <w:rFonts w:eastAsiaTheme="minorEastAsia"/>
          <w:noProof/>
          <w:lang w:val="de-DE" w:eastAsia="de-DE"/>
        </w:rPr>
      </w:pPr>
      <w:hyperlink w:anchor="_Toc113357311" w:history="1">
        <w:r w:rsidRPr="00290758">
          <w:rPr>
            <w:rStyle w:val="Hyperlink"/>
            <w:noProof/>
          </w:rPr>
          <w:t>1.1.2</w:t>
        </w:r>
        <w:r>
          <w:rPr>
            <w:rFonts w:eastAsiaTheme="minorEastAsia"/>
            <w:noProof/>
            <w:lang w:val="de-DE" w:eastAsia="de-DE"/>
          </w:rPr>
          <w:tab/>
        </w:r>
        <w:r w:rsidRPr="00290758">
          <w:rPr>
            <w:rStyle w:val="Hyperlink"/>
            <w:noProof/>
          </w:rPr>
          <w:t>Sachverhalt</w:t>
        </w:r>
        <w:r>
          <w:rPr>
            <w:noProof/>
            <w:webHidden/>
          </w:rPr>
          <w:tab/>
        </w:r>
        <w:r>
          <w:rPr>
            <w:noProof/>
            <w:webHidden/>
          </w:rPr>
          <w:fldChar w:fldCharType="begin"/>
        </w:r>
        <w:r>
          <w:rPr>
            <w:noProof/>
            <w:webHidden/>
          </w:rPr>
          <w:instrText xml:space="preserve"> PAGEREF _Toc113357311 \h </w:instrText>
        </w:r>
        <w:r>
          <w:rPr>
            <w:noProof/>
            <w:webHidden/>
          </w:rPr>
        </w:r>
        <w:r>
          <w:rPr>
            <w:noProof/>
            <w:webHidden/>
          </w:rPr>
          <w:fldChar w:fldCharType="separate"/>
        </w:r>
        <w:r>
          <w:rPr>
            <w:noProof/>
            <w:webHidden/>
          </w:rPr>
          <w:t>4</w:t>
        </w:r>
        <w:r>
          <w:rPr>
            <w:noProof/>
            <w:webHidden/>
          </w:rPr>
          <w:fldChar w:fldCharType="end"/>
        </w:r>
      </w:hyperlink>
    </w:p>
    <w:p w14:paraId="4C9AEF22" w14:textId="305A4B67" w:rsidR="00DE402B" w:rsidRDefault="00DE402B">
      <w:pPr>
        <w:pStyle w:val="Verzeichnis3"/>
        <w:tabs>
          <w:tab w:val="left" w:pos="1320"/>
          <w:tab w:val="right" w:leader="dot" w:pos="9062"/>
        </w:tabs>
        <w:rPr>
          <w:rFonts w:eastAsiaTheme="minorEastAsia"/>
          <w:noProof/>
          <w:lang w:val="de-DE" w:eastAsia="de-DE"/>
        </w:rPr>
      </w:pPr>
      <w:hyperlink w:anchor="_Toc113357312" w:history="1">
        <w:r w:rsidRPr="00290758">
          <w:rPr>
            <w:rStyle w:val="Hyperlink"/>
            <w:noProof/>
          </w:rPr>
          <w:t>1.1.3</w:t>
        </w:r>
        <w:r>
          <w:rPr>
            <w:rFonts w:eastAsiaTheme="minorEastAsia"/>
            <w:noProof/>
            <w:lang w:val="de-DE" w:eastAsia="de-DE"/>
          </w:rPr>
          <w:tab/>
        </w:r>
        <w:r w:rsidRPr="00290758">
          <w:rPr>
            <w:rStyle w:val="Hyperlink"/>
            <w:noProof/>
          </w:rPr>
          <w:t>Tatbestand</w:t>
        </w:r>
        <w:r>
          <w:rPr>
            <w:noProof/>
            <w:webHidden/>
          </w:rPr>
          <w:tab/>
        </w:r>
        <w:r>
          <w:rPr>
            <w:noProof/>
            <w:webHidden/>
          </w:rPr>
          <w:fldChar w:fldCharType="begin"/>
        </w:r>
        <w:r>
          <w:rPr>
            <w:noProof/>
            <w:webHidden/>
          </w:rPr>
          <w:instrText xml:space="preserve"> PAGEREF _Toc113357312 \h </w:instrText>
        </w:r>
        <w:r>
          <w:rPr>
            <w:noProof/>
            <w:webHidden/>
          </w:rPr>
        </w:r>
        <w:r>
          <w:rPr>
            <w:noProof/>
            <w:webHidden/>
          </w:rPr>
          <w:fldChar w:fldCharType="separate"/>
        </w:r>
        <w:r>
          <w:rPr>
            <w:noProof/>
            <w:webHidden/>
          </w:rPr>
          <w:t>4</w:t>
        </w:r>
        <w:r>
          <w:rPr>
            <w:noProof/>
            <w:webHidden/>
          </w:rPr>
          <w:fldChar w:fldCharType="end"/>
        </w:r>
      </w:hyperlink>
    </w:p>
    <w:p w14:paraId="6ED4C111" w14:textId="1A7F67DB" w:rsidR="00DE402B" w:rsidRDefault="00DE402B">
      <w:pPr>
        <w:pStyle w:val="Verzeichnis3"/>
        <w:tabs>
          <w:tab w:val="left" w:pos="1320"/>
          <w:tab w:val="right" w:leader="dot" w:pos="9062"/>
        </w:tabs>
        <w:rPr>
          <w:rFonts w:eastAsiaTheme="minorEastAsia"/>
          <w:noProof/>
          <w:lang w:val="de-DE" w:eastAsia="de-DE"/>
        </w:rPr>
      </w:pPr>
      <w:hyperlink w:anchor="_Toc113357313" w:history="1">
        <w:r w:rsidRPr="00290758">
          <w:rPr>
            <w:rStyle w:val="Hyperlink"/>
            <w:noProof/>
          </w:rPr>
          <w:t>1.1.4</w:t>
        </w:r>
        <w:r>
          <w:rPr>
            <w:rFonts w:eastAsiaTheme="minorEastAsia"/>
            <w:noProof/>
            <w:lang w:val="de-DE" w:eastAsia="de-DE"/>
          </w:rPr>
          <w:tab/>
        </w:r>
        <w:r w:rsidRPr="00290758">
          <w:rPr>
            <w:rStyle w:val="Hyperlink"/>
            <w:noProof/>
          </w:rPr>
          <w:t>Subsumtion</w:t>
        </w:r>
        <w:r>
          <w:rPr>
            <w:noProof/>
            <w:webHidden/>
          </w:rPr>
          <w:tab/>
        </w:r>
        <w:r>
          <w:rPr>
            <w:noProof/>
            <w:webHidden/>
          </w:rPr>
          <w:fldChar w:fldCharType="begin"/>
        </w:r>
        <w:r>
          <w:rPr>
            <w:noProof/>
            <w:webHidden/>
          </w:rPr>
          <w:instrText xml:space="preserve"> PAGEREF _Toc113357313 \h </w:instrText>
        </w:r>
        <w:r>
          <w:rPr>
            <w:noProof/>
            <w:webHidden/>
          </w:rPr>
        </w:r>
        <w:r>
          <w:rPr>
            <w:noProof/>
            <w:webHidden/>
          </w:rPr>
          <w:fldChar w:fldCharType="separate"/>
        </w:r>
        <w:r>
          <w:rPr>
            <w:noProof/>
            <w:webHidden/>
          </w:rPr>
          <w:t>4</w:t>
        </w:r>
        <w:r>
          <w:rPr>
            <w:noProof/>
            <w:webHidden/>
          </w:rPr>
          <w:fldChar w:fldCharType="end"/>
        </w:r>
      </w:hyperlink>
    </w:p>
    <w:p w14:paraId="72FFA195" w14:textId="739880DA" w:rsidR="00DE402B" w:rsidRDefault="00DE402B">
      <w:pPr>
        <w:pStyle w:val="Verzeichnis1"/>
        <w:tabs>
          <w:tab w:val="left" w:pos="440"/>
          <w:tab w:val="right" w:leader="dot" w:pos="9062"/>
        </w:tabs>
        <w:rPr>
          <w:rFonts w:eastAsiaTheme="minorEastAsia"/>
          <w:noProof/>
          <w:lang w:val="de-DE" w:eastAsia="de-DE"/>
        </w:rPr>
      </w:pPr>
      <w:hyperlink w:anchor="_Toc113357314" w:history="1">
        <w:r w:rsidRPr="00290758">
          <w:rPr>
            <w:rStyle w:val="Hyperlink"/>
            <w:noProof/>
          </w:rPr>
          <w:t>2</w:t>
        </w:r>
        <w:r>
          <w:rPr>
            <w:rFonts w:eastAsiaTheme="minorEastAsia"/>
            <w:noProof/>
            <w:lang w:val="de-DE" w:eastAsia="de-DE"/>
          </w:rPr>
          <w:tab/>
        </w:r>
        <w:r w:rsidRPr="00290758">
          <w:rPr>
            <w:rStyle w:val="Hyperlink"/>
            <w:noProof/>
          </w:rPr>
          <w:t>Eigene Mitschrift</w:t>
        </w:r>
        <w:r>
          <w:rPr>
            <w:noProof/>
            <w:webHidden/>
          </w:rPr>
          <w:tab/>
        </w:r>
        <w:r>
          <w:rPr>
            <w:noProof/>
            <w:webHidden/>
          </w:rPr>
          <w:fldChar w:fldCharType="begin"/>
        </w:r>
        <w:r>
          <w:rPr>
            <w:noProof/>
            <w:webHidden/>
          </w:rPr>
          <w:instrText xml:space="preserve"> PAGEREF _Toc113357314 \h </w:instrText>
        </w:r>
        <w:r>
          <w:rPr>
            <w:noProof/>
            <w:webHidden/>
          </w:rPr>
        </w:r>
        <w:r>
          <w:rPr>
            <w:noProof/>
            <w:webHidden/>
          </w:rPr>
          <w:fldChar w:fldCharType="separate"/>
        </w:r>
        <w:r>
          <w:rPr>
            <w:noProof/>
            <w:webHidden/>
          </w:rPr>
          <w:t>5</w:t>
        </w:r>
        <w:r>
          <w:rPr>
            <w:noProof/>
            <w:webHidden/>
          </w:rPr>
          <w:fldChar w:fldCharType="end"/>
        </w:r>
      </w:hyperlink>
    </w:p>
    <w:p w14:paraId="53E6CD6F" w14:textId="581B9D08" w:rsidR="00DE402B" w:rsidRDefault="00DE402B">
      <w:pPr>
        <w:pStyle w:val="Verzeichnis2"/>
        <w:tabs>
          <w:tab w:val="left" w:pos="880"/>
          <w:tab w:val="right" w:leader="dot" w:pos="9062"/>
        </w:tabs>
        <w:rPr>
          <w:rFonts w:eastAsiaTheme="minorEastAsia"/>
          <w:noProof/>
          <w:lang w:val="de-DE" w:eastAsia="de-DE"/>
        </w:rPr>
      </w:pPr>
      <w:hyperlink w:anchor="_Toc113357315" w:history="1">
        <w:r w:rsidRPr="00290758">
          <w:rPr>
            <w:rStyle w:val="Hyperlink"/>
            <w:noProof/>
          </w:rPr>
          <w:t>2.1</w:t>
        </w:r>
        <w:r>
          <w:rPr>
            <w:rFonts w:eastAsiaTheme="minorEastAsia"/>
            <w:noProof/>
            <w:lang w:val="de-DE" w:eastAsia="de-DE"/>
          </w:rPr>
          <w:tab/>
        </w:r>
        <w:r w:rsidRPr="00290758">
          <w:rPr>
            <w:rStyle w:val="Hyperlink"/>
            <w:noProof/>
          </w:rPr>
          <w:t>Rechtsordnung</w:t>
        </w:r>
        <w:r>
          <w:rPr>
            <w:noProof/>
            <w:webHidden/>
          </w:rPr>
          <w:tab/>
        </w:r>
        <w:r>
          <w:rPr>
            <w:noProof/>
            <w:webHidden/>
          </w:rPr>
          <w:fldChar w:fldCharType="begin"/>
        </w:r>
        <w:r>
          <w:rPr>
            <w:noProof/>
            <w:webHidden/>
          </w:rPr>
          <w:instrText xml:space="preserve"> PAGEREF _Toc113357315 \h </w:instrText>
        </w:r>
        <w:r>
          <w:rPr>
            <w:noProof/>
            <w:webHidden/>
          </w:rPr>
        </w:r>
        <w:r>
          <w:rPr>
            <w:noProof/>
            <w:webHidden/>
          </w:rPr>
          <w:fldChar w:fldCharType="separate"/>
        </w:r>
        <w:r>
          <w:rPr>
            <w:noProof/>
            <w:webHidden/>
          </w:rPr>
          <w:t>5</w:t>
        </w:r>
        <w:r>
          <w:rPr>
            <w:noProof/>
            <w:webHidden/>
          </w:rPr>
          <w:fldChar w:fldCharType="end"/>
        </w:r>
      </w:hyperlink>
    </w:p>
    <w:p w14:paraId="58640259" w14:textId="0CF70EC2" w:rsidR="00DE402B" w:rsidRDefault="00DE402B">
      <w:pPr>
        <w:pStyle w:val="Verzeichnis3"/>
        <w:tabs>
          <w:tab w:val="left" w:pos="1320"/>
          <w:tab w:val="right" w:leader="dot" w:pos="9062"/>
        </w:tabs>
        <w:rPr>
          <w:rFonts w:eastAsiaTheme="minorEastAsia"/>
          <w:noProof/>
          <w:lang w:val="de-DE" w:eastAsia="de-DE"/>
        </w:rPr>
      </w:pPr>
      <w:hyperlink w:anchor="_Toc113357316" w:history="1">
        <w:r w:rsidRPr="00290758">
          <w:rPr>
            <w:rStyle w:val="Hyperlink"/>
            <w:noProof/>
          </w:rPr>
          <w:t>2.1.1</w:t>
        </w:r>
        <w:r>
          <w:rPr>
            <w:rFonts w:eastAsiaTheme="minorEastAsia"/>
            <w:noProof/>
            <w:lang w:val="de-DE" w:eastAsia="de-DE"/>
          </w:rPr>
          <w:tab/>
        </w:r>
        <w:r w:rsidRPr="00290758">
          <w:rPr>
            <w:rStyle w:val="Hyperlink"/>
            <w:noProof/>
          </w:rPr>
          <w:t>Stufenbau der Rechtsordnung</w:t>
        </w:r>
        <w:r>
          <w:rPr>
            <w:noProof/>
            <w:webHidden/>
          </w:rPr>
          <w:tab/>
        </w:r>
        <w:r>
          <w:rPr>
            <w:noProof/>
            <w:webHidden/>
          </w:rPr>
          <w:fldChar w:fldCharType="begin"/>
        </w:r>
        <w:r>
          <w:rPr>
            <w:noProof/>
            <w:webHidden/>
          </w:rPr>
          <w:instrText xml:space="preserve"> PAGEREF _Toc113357316 \h </w:instrText>
        </w:r>
        <w:r>
          <w:rPr>
            <w:noProof/>
            <w:webHidden/>
          </w:rPr>
        </w:r>
        <w:r>
          <w:rPr>
            <w:noProof/>
            <w:webHidden/>
          </w:rPr>
          <w:fldChar w:fldCharType="separate"/>
        </w:r>
        <w:r>
          <w:rPr>
            <w:noProof/>
            <w:webHidden/>
          </w:rPr>
          <w:t>5</w:t>
        </w:r>
        <w:r>
          <w:rPr>
            <w:noProof/>
            <w:webHidden/>
          </w:rPr>
          <w:fldChar w:fldCharType="end"/>
        </w:r>
      </w:hyperlink>
    </w:p>
    <w:p w14:paraId="26C154E9" w14:textId="0FBB072C" w:rsidR="00F465C2" w:rsidRDefault="00DE402B" w:rsidP="00F465C2">
      <w:r>
        <w:fldChar w:fldCharType="end"/>
      </w:r>
    </w:p>
    <w:p w14:paraId="75528E2C" w14:textId="77777777" w:rsidR="007E0593" w:rsidRDefault="007E0593">
      <w:pPr>
        <w:rPr>
          <w:rFonts w:asciiTheme="majorHAnsi" w:eastAsiaTheme="majorEastAsia" w:hAnsiTheme="majorHAnsi" w:cstheme="majorBidi"/>
          <w:b/>
          <w:bCs/>
          <w:color w:val="365F91" w:themeColor="accent1" w:themeShade="BF"/>
          <w:sz w:val="28"/>
          <w:szCs w:val="28"/>
        </w:rPr>
      </w:pPr>
      <w:bookmarkStart w:id="0" w:name="_Toc113354326"/>
      <w:r>
        <w:br w:type="page"/>
      </w:r>
    </w:p>
    <w:p w14:paraId="4B623D98" w14:textId="17BA085E" w:rsidR="005A6104" w:rsidRDefault="005A6104" w:rsidP="005A6104">
      <w:pPr>
        <w:pStyle w:val="berschrift1"/>
      </w:pPr>
      <w:bookmarkStart w:id="1" w:name="_Toc113357280"/>
      <w:bookmarkStart w:id="2" w:name="_Toc113357308"/>
      <w:r>
        <w:lastRenderedPageBreak/>
        <w:t>Mitschrift des Professors</w:t>
      </w:r>
      <w:bookmarkEnd w:id="1"/>
      <w:bookmarkEnd w:id="2"/>
    </w:p>
    <w:p w14:paraId="56DFAFD3" w14:textId="4667C947" w:rsidR="005A6104" w:rsidRDefault="005A6104" w:rsidP="005A6104">
      <w:pPr>
        <w:pStyle w:val="berschrift2"/>
      </w:pPr>
      <w:bookmarkStart w:id="3" w:name="_Toc113357281"/>
      <w:bookmarkStart w:id="4" w:name="_Toc113357309"/>
      <w:r>
        <w:t>Rechtsordnung</w:t>
      </w:r>
      <w:bookmarkEnd w:id="3"/>
      <w:bookmarkEnd w:id="4"/>
    </w:p>
    <w:p w14:paraId="16A18841" w14:textId="6339F949" w:rsidR="005A6104" w:rsidRDefault="005A6104" w:rsidP="005A6104">
      <w:pPr>
        <w:pStyle w:val="berschrift3"/>
      </w:pPr>
      <w:bookmarkStart w:id="5" w:name="_Toc113357310"/>
      <w:r>
        <w:t>Stufenbau der Rechtsordnung</w:t>
      </w:r>
      <w:bookmarkEnd w:id="5"/>
    </w:p>
    <w:p w14:paraId="421D4EB8" w14:textId="6D25AB42" w:rsidR="00DE166C" w:rsidRPr="00DE166C" w:rsidRDefault="00DE166C" w:rsidP="00DE166C">
      <w:r>
        <w:t>Die einzelnen Stufen sind von oben nach unten aufgelistet.</w:t>
      </w:r>
    </w:p>
    <w:p w14:paraId="5C3A4914" w14:textId="009EAE98" w:rsidR="005A6104" w:rsidRDefault="005A6104" w:rsidP="005A6104">
      <w:pPr>
        <w:pStyle w:val="berschrift4"/>
      </w:pPr>
      <w:r>
        <w:t>Leitende Ver</w:t>
      </w:r>
      <w:r w:rsidR="00D52E37">
        <w:t>fassung</w:t>
      </w:r>
      <w:r>
        <w:t>sgesetze</w:t>
      </w:r>
    </w:p>
    <w:p w14:paraId="4E6D92BC" w14:textId="14D8677E" w:rsidR="00D52E37" w:rsidRDefault="00D52E37" w:rsidP="00D52E37">
      <w:r>
        <w:t>Grundsätzlichen Entscheidungen</w:t>
      </w:r>
      <w:r w:rsidR="000C4D87">
        <w:t>, die nur für die Nation</w:t>
      </w:r>
      <w:r w:rsidR="00D04D7D">
        <w:t>alität</w:t>
      </w:r>
      <w:r w:rsidR="000C4D87">
        <w:t xml:space="preserve"> selbst entschieden werden können.</w:t>
      </w:r>
    </w:p>
    <w:p w14:paraId="456421E5" w14:textId="3BB36C4F" w:rsidR="006C11AE" w:rsidRPr="00D52E37" w:rsidRDefault="006C11AE" w:rsidP="00D52E37">
      <w:r>
        <w:t>Zum Beispiel:</w:t>
      </w:r>
    </w:p>
    <w:p w14:paraId="03A9BE7A" w14:textId="7EF2E839" w:rsidR="00D52E37" w:rsidRDefault="00D52E37" w:rsidP="00D52E37">
      <w:pPr>
        <w:pStyle w:val="Listenabsatz"/>
        <w:numPr>
          <w:ilvl w:val="0"/>
          <w:numId w:val="7"/>
        </w:numPr>
      </w:pPr>
      <w:r>
        <w:t>Gewaltentrennung</w:t>
      </w:r>
    </w:p>
    <w:p w14:paraId="47C3C712" w14:textId="0642EDEA" w:rsidR="00D52E37" w:rsidRDefault="00D52E37" w:rsidP="00D52E37">
      <w:pPr>
        <w:pStyle w:val="Listenabsatz"/>
        <w:numPr>
          <w:ilvl w:val="0"/>
          <w:numId w:val="7"/>
        </w:numPr>
      </w:pPr>
      <w:r>
        <w:t>Rechtsform des Staates</w:t>
      </w:r>
    </w:p>
    <w:p w14:paraId="50ADD9F6" w14:textId="65C6F740" w:rsidR="00D27029" w:rsidRDefault="00D27029" w:rsidP="00D27029">
      <w:pPr>
        <w:pStyle w:val="berschrift4"/>
      </w:pPr>
      <w:r>
        <w:t>EU-Rechts</w:t>
      </w:r>
    </w:p>
    <w:p w14:paraId="1D083FA6" w14:textId="38F03201" w:rsidR="00D27029" w:rsidRDefault="008A1618" w:rsidP="00D27029">
      <w:r>
        <w:t>Diese Entscheidungen werden von der EU bestimmt.</w:t>
      </w:r>
    </w:p>
    <w:p w14:paraId="71BB275A" w14:textId="68C271C9" w:rsidR="006D718C" w:rsidRDefault="006D718C" w:rsidP="00D27029">
      <w:r>
        <w:t>Hin und wieder sind EU und eine Nation sich nicht einig, ob ein Gesetz ins EU-Recht oder die leitenden Verfassungsgesetze fällt. Somit streiten sich diese, welche</w:t>
      </w:r>
    </w:p>
    <w:p w14:paraId="069409AF" w14:textId="64B3F653" w:rsidR="006D718C" w:rsidRDefault="006D718C" w:rsidP="00D27029">
      <w:r>
        <w:t xml:space="preserve">Für alle Mitgliedstaaten bindend (Internationales Recht ins nationales Recht umsetzen) mit einer bestimmten Umsetzungsfrist (ca. 2-4 Jahre). Österreich ist </w:t>
      </w:r>
      <w:r w:rsidR="000E3222">
        <w:t>manchmal</w:t>
      </w:r>
      <w:r>
        <w:t xml:space="preserve"> etwas hinterherhinkend und darf deswegen </w:t>
      </w:r>
      <w:r w:rsidR="000E3222">
        <w:t>einige Male</w:t>
      </w:r>
      <w:r>
        <w:t xml:space="preserve"> Strafzahlungen an die EU zahlen.</w:t>
      </w:r>
      <w:r w:rsidR="000E3222">
        <w:t xml:space="preserve"> Die EU gibt das Recht also nur verpflichtend vor, die einzelnen Mitgliedsstaaten „dürfen“ diese Rechte dann im Land umsetzen.</w:t>
      </w:r>
    </w:p>
    <w:p w14:paraId="2F9CFF5B" w14:textId="7985334B" w:rsidR="000E3222" w:rsidRDefault="000E3222" w:rsidP="000E3222">
      <w:pPr>
        <w:pStyle w:val="berschrift4"/>
      </w:pPr>
      <w:r>
        <w:t>Bundesverfassung</w:t>
      </w:r>
    </w:p>
    <w:p w14:paraId="060DB8B0" w14:textId="2E61C21D" w:rsidR="00663919" w:rsidRPr="00663919" w:rsidRDefault="00663919" w:rsidP="00663919">
      <w:r>
        <w:t xml:space="preserve">Handlungen, die im gesamten Land </w:t>
      </w:r>
      <w:r w:rsidR="004E0F22">
        <w:t xml:space="preserve">/ gesamten Nationalität </w:t>
      </w:r>
      <w:r>
        <w:t>durchgeführt werden</w:t>
      </w:r>
      <w:r w:rsidR="00063453">
        <w:t>.</w:t>
      </w:r>
      <w:r w:rsidR="00781F6B">
        <w:t xml:space="preserve"> Diese werden nicht von der EU vorgegeben.</w:t>
      </w:r>
    </w:p>
    <w:p w14:paraId="053DED53" w14:textId="2DBDC078" w:rsidR="000E3222" w:rsidRDefault="000E3222" w:rsidP="000E3222">
      <w:pPr>
        <w:pStyle w:val="berschrift4"/>
      </w:pPr>
      <w:r>
        <w:t>Landesverfassung</w:t>
      </w:r>
    </w:p>
    <w:p w14:paraId="638D8279" w14:textId="146D5DF0" w:rsidR="00D02BD3" w:rsidRPr="00D02BD3" w:rsidRDefault="00D02BD3" w:rsidP="00D02BD3">
      <w:r>
        <w:t>Es kommt nicht darauf an, wo du herkommst, sondern wo du bist.</w:t>
      </w:r>
    </w:p>
    <w:p w14:paraId="5D54F341" w14:textId="0E946E0F" w:rsidR="00663919" w:rsidRDefault="00663919" w:rsidP="00663919">
      <w:r>
        <w:t>Zum Beispiel:</w:t>
      </w:r>
    </w:p>
    <w:p w14:paraId="6F4EDE48" w14:textId="670AAF55" w:rsidR="00663919" w:rsidRDefault="00663919" w:rsidP="00663919">
      <w:pPr>
        <w:pStyle w:val="Listenabsatz"/>
        <w:numPr>
          <w:ilvl w:val="0"/>
          <w:numId w:val="8"/>
        </w:numPr>
      </w:pPr>
      <w:r>
        <w:t>Alkoholkonsum im Jugendschutzgesetz nur in einem Bundesland spezifisch anders geregelt.</w:t>
      </w:r>
    </w:p>
    <w:p w14:paraId="1FF54D76" w14:textId="5027EE91" w:rsidR="004C0A91" w:rsidRDefault="004C0A91" w:rsidP="00663919">
      <w:pPr>
        <w:pStyle w:val="Listenabsatz"/>
        <w:numPr>
          <w:ilvl w:val="0"/>
          <w:numId w:val="8"/>
        </w:numPr>
      </w:pPr>
      <w:r>
        <w:t>Ausgezeiten für Schüler in manchen Bundesländern (Kärnten) stärker geregelt.</w:t>
      </w:r>
    </w:p>
    <w:p w14:paraId="26F81CE0" w14:textId="368494A1" w:rsidR="00FE5947" w:rsidRDefault="00FE5947" w:rsidP="00FE5947">
      <w:pPr>
        <w:pStyle w:val="berschrift4"/>
      </w:pPr>
      <w:r>
        <w:t>Einfache Gesetze</w:t>
      </w:r>
    </w:p>
    <w:p w14:paraId="1746A2C2" w14:textId="65F6D90C" w:rsidR="00FE5947" w:rsidRDefault="00C964F3" w:rsidP="00FE5947">
      <w:r>
        <w:t xml:space="preserve">Werden im Nationalrat abgestimmt und werden vom Bundesrat </w:t>
      </w:r>
      <w:r w:rsidR="00212112">
        <w:t>zugestimmt</w:t>
      </w:r>
      <w:r>
        <w:t>.</w:t>
      </w:r>
    </w:p>
    <w:p w14:paraId="142F22F8" w14:textId="5E844041" w:rsidR="00AC4D5E" w:rsidRDefault="00AC4D5E" w:rsidP="00FE5947">
      <w:r>
        <w:t>Der Nationalrat besteht aus 183 NationalrätInnen</w:t>
      </w:r>
      <w:r w:rsidR="000E2017">
        <w:t xml:space="preserve"> (Mandate)</w:t>
      </w:r>
      <w:r>
        <w:t>. Diese Sitze werden aufgeteilt, je nach dem, wie viele Prozent bei einer Wahl herauskommen.</w:t>
      </w:r>
      <w:r w:rsidR="00A4098F">
        <w:t xml:space="preserve"> Allerdings zählen nur die gültigen Stimmen.</w:t>
      </w:r>
      <w:r w:rsidR="0008510A">
        <w:t xml:space="preserve"> Es werden immer alle 183 Nationalratplätze vergeben.</w:t>
      </w:r>
    </w:p>
    <w:p w14:paraId="12A1ED69" w14:textId="49D2A06E" w:rsidR="00011C4E" w:rsidRDefault="00011C4E" w:rsidP="00FE5947">
      <w:r>
        <w:t>Jedes Bundesland schickt den Bundesrat. Der Bundesrat wird benötigt, damit die Länder auch vertreten werden.</w:t>
      </w:r>
    </w:p>
    <w:p w14:paraId="30616B50" w14:textId="41BA5425" w:rsidR="00652E29" w:rsidRDefault="00652E29" w:rsidP="00FE5947">
      <w:r>
        <w:t>Alles was nicht in diesem Bereich der Gesetzgebung fällt, wird vom Landesrat besprochen.</w:t>
      </w:r>
    </w:p>
    <w:p w14:paraId="243AE11E" w14:textId="2E2BE1C3" w:rsidR="00F2655C" w:rsidRDefault="00F2655C" w:rsidP="00F2655C">
      <w:pPr>
        <w:pStyle w:val="berschrift4"/>
      </w:pPr>
      <w:r>
        <w:lastRenderedPageBreak/>
        <w:t>Verordnunge</w:t>
      </w:r>
      <w:r w:rsidR="0056190C">
        <w:t>n</w:t>
      </w:r>
    </w:p>
    <w:p w14:paraId="559558E3" w14:textId="0A14CE98" w:rsidR="00F2655C" w:rsidRDefault="001042D8" w:rsidP="00F2655C">
      <w:r>
        <w:t>Verordnungen haben eine kürzere Vorlaufzeit, sie müssen nicht von Nationalrat oder anderen Räten beschlossen werden. Zum Beispiel kann der Bundesminister direkt eine Verordnungen herausgeben</w:t>
      </w:r>
      <w:r w:rsidR="008F2375">
        <w:t>.</w:t>
      </w:r>
      <w:r w:rsidR="00651CA9">
        <w:t xml:space="preserve"> </w:t>
      </w:r>
    </w:p>
    <w:p w14:paraId="5B465D6E" w14:textId="368618C5" w:rsidR="00651CA9" w:rsidRDefault="00651CA9" w:rsidP="00F2655C">
      <w:r>
        <w:t xml:space="preserve">Meistens </w:t>
      </w:r>
      <w:r w:rsidR="009B112E">
        <w:t>haben</w:t>
      </w:r>
      <w:r>
        <w:t xml:space="preserve"> Gesetzen noch Interpretationsspielraum, deswegen können Verordnungen Gesetze spezifischer beschreiben.</w:t>
      </w:r>
    </w:p>
    <w:p w14:paraId="51710C2A" w14:textId="48839934" w:rsidR="006F3229" w:rsidRDefault="006F3229" w:rsidP="006F3229">
      <w:pPr>
        <w:pStyle w:val="berschrift4"/>
      </w:pPr>
      <w:r>
        <w:t>Einzelfallentscheidungen</w:t>
      </w:r>
    </w:p>
    <w:p w14:paraId="7B992E30" w14:textId="0E2917F2" w:rsidR="006F3229" w:rsidRDefault="007D4EC4" w:rsidP="006F3229">
      <w:r>
        <w:t>= Gericht</w:t>
      </w:r>
    </w:p>
    <w:p w14:paraId="59885DED" w14:textId="67839AA3" w:rsidR="002C091C" w:rsidRDefault="002C091C" w:rsidP="002C091C">
      <w:pPr>
        <w:pStyle w:val="berschrift3"/>
      </w:pPr>
      <w:bookmarkStart w:id="6" w:name="_Toc113357311"/>
      <w:r>
        <w:t>Sachverhalt</w:t>
      </w:r>
      <w:bookmarkEnd w:id="6"/>
    </w:p>
    <w:p w14:paraId="3ED05347" w14:textId="4D65DE19" w:rsidR="00B47130" w:rsidRPr="00B47130" w:rsidRDefault="00B47130" w:rsidP="00B47130">
      <w:r w:rsidRPr="00B47130">
        <w:t>die (tatsächlichen) Umstände, der genaue Stand der Dinge</w:t>
      </w:r>
      <w:r w:rsidR="00AF20AB">
        <w:t>;</w:t>
      </w:r>
      <w:r w:rsidR="00672F2E">
        <w:t xml:space="preserve"> das tatsächlich Geschehene</w:t>
      </w:r>
    </w:p>
    <w:p w14:paraId="69C030BD" w14:textId="258DE38E" w:rsidR="00B47130" w:rsidRDefault="002C091C" w:rsidP="00062047">
      <w:pPr>
        <w:pStyle w:val="berschrift3"/>
      </w:pPr>
      <w:bookmarkStart w:id="7" w:name="_Toc113357312"/>
      <w:r>
        <w:t>Tatbestand</w:t>
      </w:r>
      <w:bookmarkEnd w:id="7"/>
    </w:p>
    <w:p w14:paraId="08C1CC25" w14:textId="02C71C22" w:rsidR="008425C1" w:rsidRDefault="00850845" w:rsidP="008425C1">
      <w:r>
        <w:t>Gesetzliche Grundlage</w:t>
      </w:r>
      <w:r w:rsidR="00BD6B2C">
        <w:t>; Niemand kennt alle Gesetze; Nachschlagewerk: RIS (Rechts Informations System)</w:t>
      </w:r>
    </w:p>
    <w:p w14:paraId="6C899EB0" w14:textId="4A17B71B" w:rsidR="00AE7753" w:rsidRDefault="008425C1" w:rsidP="00DF4A8E">
      <w:pPr>
        <w:pStyle w:val="berschrift3"/>
      </w:pPr>
      <w:bookmarkStart w:id="8" w:name="_Toc113357313"/>
      <w:r>
        <w:t>Subsumtion</w:t>
      </w:r>
      <w:bookmarkEnd w:id="8"/>
    </w:p>
    <w:p w14:paraId="4B9A20FB" w14:textId="604D54AD" w:rsidR="008425C1" w:rsidRDefault="00AE7753" w:rsidP="00AE7753">
      <w:r>
        <w:t>Unterordnung eines Sachverhalts unter den Tatbestand einer Rechtsnorm</w:t>
      </w:r>
      <w:r w:rsidR="000B512D">
        <w:t>.</w:t>
      </w:r>
    </w:p>
    <w:p w14:paraId="11B651BC" w14:textId="594A5FC4" w:rsidR="000B512D" w:rsidRDefault="000B512D" w:rsidP="000B512D">
      <w:pPr>
        <w:pStyle w:val="Listenabsatz"/>
        <w:numPr>
          <w:ilvl w:val="0"/>
          <w:numId w:val="10"/>
        </w:numPr>
      </w:pPr>
      <w:r>
        <w:t>Rechtsfolgen (Sanktionen)</w:t>
      </w:r>
      <w:r w:rsidR="00BA41F5">
        <w:t>; quasi Anzeige</w:t>
      </w:r>
    </w:p>
    <w:p w14:paraId="1548D273" w14:textId="609B3ABB" w:rsidR="00784DE4" w:rsidRDefault="00784DE4" w:rsidP="000B512D">
      <w:pPr>
        <w:pStyle w:val="Listenabsatz"/>
        <w:numPr>
          <w:ilvl w:val="0"/>
          <w:numId w:val="10"/>
        </w:numPr>
      </w:pPr>
      <w:r>
        <w:t>Rechtsmittel gegen Sanktionen einbringen</w:t>
      </w:r>
      <w:r w:rsidR="00F566FD">
        <w:t xml:space="preserve"> (Einspruch)</w:t>
      </w:r>
    </w:p>
    <w:p w14:paraId="3E290ED8" w14:textId="41ECEF9B" w:rsidR="006F32FB" w:rsidRDefault="006F32FB" w:rsidP="006F32FB">
      <w:pPr>
        <w:pStyle w:val="berschrift3"/>
      </w:pPr>
      <w:r>
        <w:t>Lohnsteuer</w:t>
      </w:r>
    </w:p>
    <w:p w14:paraId="39B0F3D0" w14:textId="4DC0449B" w:rsidR="006F32FB" w:rsidRDefault="006F32FB" w:rsidP="006F32FB">
      <w:r>
        <w:t xml:space="preserve">Wird automatisch vom Bruttogehalt abgerechnet. Kann aber Einspruch erhoben werden, wenn man zum Beispiel in einer bestimmten Berufsgruppe tätig ist oder private Rentenvorsorge betreibt. Dann müssen diese Faktoren </w:t>
      </w:r>
      <w:r w:rsidR="00844C48">
        <w:t>in</w:t>
      </w:r>
      <w:r>
        <w:t xml:space="preserve"> der Lohnsteuer nicht mehr </w:t>
      </w:r>
      <w:r w:rsidR="00844C48">
        <w:t>miteinberechnet</w:t>
      </w:r>
      <w:r>
        <w:t xml:space="preserve"> werden.</w:t>
      </w:r>
    </w:p>
    <w:p w14:paraId="580252CA" w14:textId="2CF51864" w:rsidR="007E7533" w:rsidRDefault="007E7533" w:rsidP="007E7533">
      <w:pPr>
        <w:pStyle w:val="berschrift3"/>
      </w:pPr>
      <w:r>
        <w:t>Privatrecht</w:t>
      </w:r>
    </w:p>
    <w:p w14:paraId="51B5760A" w14:textId="0B9A5901" w:rsidR="0038737C" w:rsidRPr="0038737C" w:rsidRDefault="0038737C" w:rsidP="0038737C">
      <w:r>
        <w:t>Man muss selbst aktiv werden, damit der Sachverhalt vor Gericht besprochen wird. Z.B.: Wenn du verprügelst wird</w:t>
      </w:r>
      <w:r w:rsidR="00C1106F">
        <w:t>, musst du die Menschen anzeigen, die das getan haben.</w:t>
      </w:r>
      <w:r w:rsidR="00CE7DD1">
        <w:t xml:space="preserve"> Schau selbst, dass du zu deinem Recht kommst.</w:t>
      </w:r>
    </w:p>
    <w:p w14:paraId="24919909" w14:textId="6C28CFF6" w:rsidR="007E7533" w:rsidRDefault="007E7533" w:rsidP="007E7533">
      <w:pPr>
        <w:pStyle w:val="berschrift3"/>
      </w:pPr>
      <w:r>
        <w:t>Strafrecht</w:t>
      </w:r>
    </w:p>
    <w:p w14:paraId="66299342" w14:textId="6261B416" w:rsidR="000312A1" w:rsidRDefault="0038737C" w:rsidP="000312A1">
      <w:r>
        <w:t>Die Behörde wird von sich aus aktiv. Du bist zu schnell mit dem Auto gefahren.</w:t>
      </w:r>
    </w:p>
    <w:p w14:paraId="2271A384" w14:textId="03120A80" w:rsidR="009359B4" w:rsidRPr="00B47130" w:rsidRDefault="009359B4" w:rsidP="000312A1">
      <w:r>
        <w:br w:type="page"/>
      </w:r>
    </w:p>
    <w:p w14:paraId="4C49A4E4" w14:textId="7E9B2F47" w:rsidR="005A6104" w:rsidRDefault="005A6104" w:rsidP="005A6104">
      <w:pPr>
        <w:pStyle w:val="berschrift1"/>
      </w:pPr>
      <w:bookmarkStart w:id="9" w:name="_Toc113357282"/>
      <w:bookmarkStart w:id="10" w:name="_Toc113357314"/>
      <w:r>
        <w:lastRenderedPageBreak/>
        <w:t>Eigene Mitschrift</w:t>
      </w:r>
      <w:bookmarkEnd w:id="9"/>
      <w:bookmarkEnd w:id="10"/>
    </w:p>
    <w:p w14:paraId="50710795" w14:textId="3F20116F" w:rsidR="00460227" w:rsidRDefault="00460227" w:rsidP="008A1E7B">
      <w:pPr>
        <w:pStyle w:val="berschrift2"/>
      </w:pPr>
      <w:bookmarkStart w:id="11" w:name="_Toc113357283"/>
      <w:bookmarkStart w:id="12" w:name="_Toc113357315"/>
      <w:r>
        <w:t>Rechtsordnung</w:t>
      </w:r>
      <w:bookmarkEnd w:id="0"/>
      <w:bookmarkEnd w:id="11"/>
      <w:bookmarkEnd w:id="12"/>
    </w:p>
    <w:p w14:paraId="6691199A" w14:textId="3DB9397D" w:rsidR="00460227" w:rsidRDefault="00460227" w:rsidP="008A1E7B">
      <w:pPr>
        <w:pStyle w:val="berschrift3"/>
      </w:pPr>
      <w:bookmarkStart w:id="13" w:name="_Toc113354327"/>
      <w:bookmarkStart w:id="14" w:name="_Toc113357316"/>
      <w:r>
        <w:t>Stufenbau der Rechtsordnung</w:t>
      </w:r>
      <w:bookmarkEnd w:id="13"/>
      <w:bookmarkEnd w:id="14"/>
    </w:p>
    <w:p w14:paraId="31C3AAA4" w14:textId="48F739C6" w:rsidR="009D3A81" w:rsidRDefault="00CB3FD6" w:rsidP="009D3A81">
      <w:r>
        <w:rPr>
          <w:noProof/>
        </w:rPr>
        <w:drawing>
          <wp:anchor distT="0" distB="0" distL="114300" distR="114300" simplePos="0" relativeHeight="251658752" behindDoc="0" locked="0" layoutInCell="1" allowOverlap="1" wp14:anchorId="5B9DEE19" wp14:editId="550C59DA">
            <wp:simplePos x="0" y="0"/>
            <wp:positionH relativeFrom="column">
              <wp:posOffset>3681407</wp:posOffset>
            </wp:positionH>
            <wp:positionV relativeFrom="paragraph">
              <wp:posOffset>31489</wp:posOffset>
            </wp:positionV>
            <wp:extent cx="2600960" cy="3747770"/>
            <wp:effectExtent l="0" t="0" r="8890" b="5080"/>
            <wp:wrapThrough wrapText="bothSides">
              <wp:wrapPolygon edited="0">
                <wp:start x="0" y="0"/>
                <wp:lineTo x="0" y="21519"/>
                <wp:lineTo x="21516" y="21519"/>
                <wp:lineTo x="21516" y="0"/>
                <wp:lineTo x="0" y="0"/>
              </wp:wrapPolygon>
            </wp:wrapThrough>
            <wp:docPr id="4" name="Grafik 4" descr="Hans Kelsen – Wien Geschicht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s Kelsen – Wien Geschichte Wik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0960" cy="3747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3A81">
        <w:t>Der vom österreichisch-amerikanischen Juristen Hans Kelsen geprägte Begriff des Stufenbaus der Rechtsordnung bezeichnet das System von Normen, die je durch Normen einer höheren Stufe erzeugt sind. Kelsens Konzept basiert seinerseits auf Arbeiten von Adolf Julius Merkl.</w:t>
      </w:r>
    </w:p>
    <w:p w14:paraId="6350AA2E" w14:textId="21C056FE" w:rsidR="009D3A81" w:rsidRDefault="009D3A81" w:rsidP="009D3A81">
      <w:r>
        <w:t>Nach Kelsen könnte der Stufenbau der Rechtsordnung beispielsweise so aussehen:</w:t>
      </w:r>
    </w:p>
    <w:p w14:paraId="289D880B" w14:textId="77777777" w:rsidR="009D3A81" w:rsidRDefault="009D3A81" w:rsidP="009D3A81">
      <w:pPr>
        <w:pStyle w:val="Listenabsatz"/>
        <w:numPr>
          <w:ilvl w:val="0"/>
          <w:numId w:val="6"/>
        </w:numPr>
      </w:pPr>
      <w:r>
        <w:t>Die höchste positiv-rechtliche Norm einer Rechtsordnung, die (historisch erste oder revolutionär geschaffene) staatliche Verfassung, regelt die Erzeugung</w:t>
      </w:r>
    </w:p>
    <w:p w14:paraId="3E78E5F6" w14:textId="77777777" w:rsidR="009D3A81" w:rsidRDefault="009D3A81" w:rsidP="009D3A81">
      <w:pPr>
        <w:pStyle w:val="Listenabsatz"/>
        <w:numPr>
          <w:ilvl w:val="0"/>
          <w:numId w:val="6"/>
        </w:numPr>
      </w:pPr>
      <w:r>
        <w:t>der Gesetze, diese regeln die Erzeugung</w:t>
      </w:r>
    </w:p>
    <w:p w14:paraId="3F1AF1A6" w14:textId="77777777" w:rsidR="009D3A81" w:rsidRDefault="009D3A81" w:rsidP="009D3A81">
      <w:pPr>
        <w:pStyle w:val="Listenabsatz"/>
        <w:numPr>
          <w:ilvl w:val="0"/>
          <w:numId w:val="6"/>
        </w:numPr>
      </w:pPr>
      <w:r>
        <w:t>der Rechtsverordnungen, Gerichtsurteile und Verwaltungsakte.</w:t>
      </w:r>
    </w:p>
    <w:p w14:paraId="4E971DB6" w14:textId="4548E935" w:rsidR="009D3A81" w:rsidRDefault="009D3A81" w:rsidP="009D3A81">
      <w:r>
        <w:t>Der Geltungsgrund der Verbindlichkeit einer Rechtsordnung kann nicht in einer "positiv-rechtlichen" Norm gefunden, sondern nur als Grundnorm dieser Rechtsordnung vorausgesetzt werden.</w:t>
      </w:r>
    </w:p>
    <w:p w14:paraId="7C31F526" w14:textId="3B60AC8B" w:rsidR="00CB3FD6" w:rsidRDefault="009D3A81" w:rsidP="00460227">
      <w:r>
        <w:t>Auf den Stufenbau der Rechtsordnung gründet sich die Vorstellung einer Normenhierarchie.</w:t>
      </w:r>
    </w:p>
    <w:p w14:paraId="75138789" w14:textId="6D974F62" w:rsidR="00460227" w:rsidRDefault="009D3A81" w:rsidP="00460227">
      <w:r w:rsidRPr="009D3A81">
        <w:rPr>
          <w:noProof/>
        </w:rPr>
        <w:lastRenderedPageBreak/>
        <w:drawing>
          <wp:inline distT="0" distB="0" distL="0" distR="0" wp14:anchorId="30296AC1" wp14:editId="0A8C544E">
            <wp:extent cx="4928959" cy="3760830"/>
            <wp:effectExtent l="0" t="0" r="508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9"/>
                    <a:stretch>
                      <a:fillRect/>
                    </a:stretch>
                  </pic:blipFill>
                  <pic:spPr>
                    <a:xfrm>
                      <a:off x="0" y="0"/>
                      <a:ext cx="4928959" cy="3760830"/>
                    </a:xfrm>
                    <a:prstGeom prst="rect">
                      <a:avLst/>
                    </a:prstGeom>
                  </pic:spPr>
                </pic:pic>
              </a:graphicData>
            </a:graphic>
          </wp:inline>
        </w:drawing>
      </w:r>
    </w:p>
    <w:p w14:paraId="60CD5637" w14:textId="1A980FEB" w:rsidR="004920FF" w:rsidRDefault="004920FF" w:rsidP="008A1E7B">
      <w:pPr>
        <w:pStyle w:val="berschrift4"/>
      </w:pPr>
      <w:bookmarkStart w:id="15" w:name="_Toc113354328"/>
      <w:r w:rsidRPr="004920FF">
        <w:t>Die Kompetenzenordnung als Rückgrat der widerspruchsfreien Ordnung des Rechts</w:t>
      </w:r>
      <w:bookmarkEnd w:id="15"/>
    </w:p>
    <w:p w14:paraId="60E7261E" w14:textId="378914C1" w:rsidR="004920FF" w:rsidRDefault="004920FF" w:rsidP="004920FF">
      <w:r>
        <w:t>Das Rückgrat der widerspruchsfreien Strukturierung einer staatlichen Rechtsordnung liegt in der rational abgestuften Ordnung der rechtlichen Regelungsbefugnisse (Kompetenzen):</w:t>
      </w:r>
    </w:p>
    <w:p w14:paraId="56A75D2C" w14:textId="5A74CB50" w:rsidR="004920FF" w:rsidRPr="004920FF" w:rsidRDefault="004920FF" w:rsidP="004920FF">
      <w:r>
        <w:t>Kompetenzen eröffnen rechtliche Gestaltungsspielräume: Vorschriften zu erlassen, konkrete Pflichten zu begründen und Kompetenzen weiter zu übertragen. So begründet die Verfassung die Kompetenzen des Gesetzgebers; Gesetze begründen die Kompetenzen der Verordnungsgeber. Auch pflichtenbegründende oder -ändernde Einzelakte bedürfen einer rechtsgültigen Ermächtigung, um rechtswirksam zu sein. Das gilt nicht nur für Rechtsprechungs- und Verwaltungsakte, sondern auch für Akte der Privatautonomie; hier liegt eine Ermächtigung z. B. in dem Recht, durch Abschluss eines Vertrages konkrete Rechtspflichten für sich und den Vertragspartner zu begründen (§ 311 des Bürgerlichen Gesetzbuches). Der Rangordnung der Kompetenzen entspricht eine Rangordnung der Vorschriften, die auf dieser Grundlage erlassen werden. Eine Rechtsnorm, die einer höherrangigen Norm widerspricht, ist ungültig; gleichrangige Normen, die sich widersprechen, sind es ebenfalls. So ist auch insoweit dafür gesorgt, dass Rechtspflichten nicht einander widersprechen.</w:t>
      </w:r>
    </w:p>
    <w:sectPr w:rsidR="004920FF" w:rsidRPr="004920FF" w:rsidSect="00443A55">
      <w:headerReference w:type="default" r:id="rId20"/>
      <w:pgSz w:w="11906" w:h="16838"/>
      <w:pgMar w:top="851"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0F8B8" w14:textId="77777777" w:rsidR="00896635" w:rsidRDefault="00896635" w:rsidP="00F465C2">
      <w:pPr>
        <w:spacing w:after="0" w:line="240" w:lineRule="auto"/>
      </w:pPr>
      <w:r>
        <w:separator/>
      </w:r>
    </w:p>
  </w:endnote>
  <w:endnote w:type="continuationSeparator" w:id="0">
    <w:p w14:paraId="2C0E82ED" w14:textId="77777777" w:rsidR="00896635" w:rsidRDefault="00896635" w:rsidP="00F46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0F7A" w14:textId="77777777" w:rsidR="00602209" w:rsidRDefault="006022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0923" w14:textId="77777777" w:rsidR="009A2338" w:rsidRDefault="009A2338">
    <w:pPr>
      <w:pStyle w:val="Fuzeile"/>
      <w:pBdr>
        <w:bottom w:val="single" w:sz="6" w:space="1" w:color="auto"/>
      </w:pBdr>
      <w:rPr>
        <w:lang w:val="de-DE"/>
      </w:rPr>
    </w:pPr>
  </w:p>
  <w:p w14:paraId="416C6B44" w14:textId="5E3067EB" w:rsidR="001623E0" w:rsidRDefault="001623E0">
    <w:pPr>
      <w:pStyle w:val="Fuzeile"/>
    </w:pPr>
    <w:r>
      <w:rPr>
        <w:lang w:val="de-DE"/>
      </w:rPr>
      <w:fldChar w:fldCharType="begin"/>
    </w:r>
    <w:r>
      <w:rPr>
        <w:lang w:val="de-DE"/>
      </w:rPr>
      <w:instrText xml:space="preserve"> FILENAME   \* MERGEFORMAT </w:instrText>
    </w:r>
    <w:r>
      <w:rPr>
        <w:lang w:val="de-DE"/>
      </w:rPr>
      <w:fldChar w:fldCharType="separate"/>
    </w:r>
    <w:r w:rsidR="00602209">
      <w:rPr>
        <w:noProof/>
        <w:lang w:val="de-DE"/>
      </w:rPr>
      <w:t>INSY_Protokoll_Vorlage.docx</w:t>
    </w:r>
    <w:r>
      <w:rPr>
        <w:lang w:val="de-DE"/>
      </w:rPr>
      <w:fldChar w:fldCharType="end"/>
    </w:r>
    <w:r>
      <w:rPr>
        <w:lang w:val="de-DE"/>
      </w:rPr>
      <w:tab/>
    </w:r>
    <w:r>
      <w:rPr>
        <w:lang w:val="de-DE"/>
      </w:rPr>
      <w:tab/>
      <w:t xml:space="preserve">Seite </w:t>
    </w:r>
    <w:r>
      <w:rPr>
        <w:b/>
      </w:rPr>
      <w:fldChar w:fldCharType="begin"/>
    </w:r>
    <w:r>
      <w:rPr>
        <w:b/>
      </w:rPr>
      <w:instrText>PAGE  \* Arabic  \* MERGEFORMAT</w:instrText>
    </w:r>
    <w:r>
      <w:rPr>
        <w:b/>
      </w:rPr>
      <w:fldChar w:fldCharType="separate"/>
    </w:r>
    <w:r w:rsidR="008937D6" w:rsidRPr="008937D6">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8937D6" w:rsidRPr="008937D6">
      <w:rPr>
        <w:b/>
        <w:noProof/>
        <w:lang w:val="de-DE"/>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895C" w14:textId="77777777" w:rsidR="00F465C2" w:rsidRDefault="00F465C2">
    <w:pPr>
      <w:pStyle w:val="Fuzeile"/>
    </w:pPr>
    <w:r>
      <w:rPr>
        <w:lang w:val="de-DE"/>
      </w:rPr>
      <w:fldChar w:fldCharType="begin"/>
    </w:r>
    <w:r>
      <w:rPr>
        <w:lang w:val="de-DE"/>
      </w:rPr>
      <w:instrText xml:space="preserve"> FILENAME   \* MERGEFORMAT </w:instrText>
    </w:r>
    <w:r>
      <w:rPr>
        <w:lang w:val="de-DE"/>
      </w:rPr>
      <w:fldChar w:fldCharType="separate"/>
    </w:r>
    <w:r w:rsidR="00443A55">
      <w:rPr>
        <w:noProof/>
        <w:lang w:val="de-DE"/>
      </w:rPr>
      <w:t>Labor_Protokoll.docx</w:t>
    </w:r>
    <w:r>
      <w:rPr>
        <w:lang w:val="de-DE"/>
      </w:rPr>
      <w:fldChar w:fldCharType="end"/>
    </w:r>
    <w:r>
      <w:rPr>
        <w:lang w:val="de-DE"/>
      </w:rPr>
      <w:tab/>
    </w:r>
    <w:r>
      <w:rPr>
        <w:lang w:val="de-DE"/>
      </w:rPr>
      <w:tab/>
      <w:t xml:space="preserve">Seite </w:t>
    </w:r>
    <w:r>
      <w:rPr>
        <w:b/>
      </w:rPr>
      <w:fldChar w:fldCharType="begin"/>
    </w:r>
    <w:r>
      <w:rPr>
        <w:b/>
      </w:rPr>
      <w:instrText>PAGE  \* Arabic  \* MERGEFORMAT</w:instrText>
    </w:r>
    <w:r>
      <w:rPr>
        <w:b/>
      </w:rPr>
      <w:fldChar w:fldCharType="separate"/>
    </w:r>
    <w:r w:rsidR="00443A55" w:rsidRPr="00443A55">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443A55" w:rsidRPr="00443A55">
      <w:rPr>
        <w:b/>
        <w:noProof/>
        <w:lang w:val="de-DE"/>
      </w:rPr>
      <w:t>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3BE05" w14:textId="77777777" w:rsidR="00896635" w:rsidRDefault="00896635" w:rsidP="00F465C2">
      <w:pPr>
        <w:spacing w:after="0" w:line="240" w:lineRule="auto"/>
      </w:pPr>
      <w:r>
        <w:separator/>
      </w:r>
    </w:p>
  </w:footnote>
  <w:footnote w:type="continuationSeparator" w:id="0">
    <w:p w14:paraId="5AAAC3D4" w14:textId="77777777" w:rsidR="00896635" w:rsidRDefault="00896635" w:rsidP="00F46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FE498" w14:textId="77777777" w:rsidR="00602209" w:rsidRDefault="0060220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0AF17" w14:textId="77777777" w:rsidR="00602209" w:rsidRDefault="0060220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D85A" w14:textId="77777777" w:rsidR="00602209" w:rsidRDefault="0060220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AD58" w14:textId="2A32D7D8" w:rsidR="00443A55" w:rsidRDefault="005901C7" w:rsidP="006A1550">
    <w:pPr>
      <w:pStyle w:val="Kopfzeile"/>
      <w:pBdr>
        <w:bottom w:val="single" w:sz="4" w:space="1" w:color="auto"/>
      </w:pBdr>
      <w:jc w:val="center"/>
    </w:pPr>
    <w:r>
      <w:rPr>
        <w:noProof/>
        <w:lang w:val="de-DE" w:eastAsia="de-DE"/>
      </w:rPr>
      <w:drawing>
        <wp:inline distT="0" distB="0" distL="0" distR="0" wp14:anchorId="7B8F49CA" wp14:editId="7EAFE15F">
          <wp:extent cx="1177200" cy="2412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bulletExtended.png"/>
                  <pic:cNvPicPr/>
                </pic:nvPicPr>
                <pic:blipFill>
                  <a:blip r:embed="rId1">
                    <a:extLst>
                      <a:ext uri="{28A0092B-C50C-407E-A947-70E740481C1C}">
                        <a14:useLocalDpi xmlns:a14="http://schemas.microsoft.com/office/drawing/2010/main" val="0"/>
                      </a:ext>
                    </a:extLst>
                  </a:blip>
                  <a:stretch>
                    <a:fillRect/>
                  </a:stretch>
                </pic:blipFill>
                <pic:spPr>
                  <a:xfrm>
                    <a:off x="0" y="0"/>
                    <a:ext cx="1177200" cy="241200"/>
                  </a:xfrm>
                  <a:prstGeom prst="rect">
                    <a:avLst/>
                  </a:prstGeom>
                </pic:spPr>
              </pic:pic>
            </a:graphicData>
          </a:graphic>
        </wp:inline>
      </w:drawing>
    </w:r>
  </w:p>
  <w:p w14:paraId="5A06E761" w14:textId="77777777" w:rsidR="00443A55" w:rsidRDefault="00443A55" w:rsidP="00F465C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218"/>
    <w:multiLevelType w:val="hybridMultilevel"/>
    <w:tmpl w:val="5600B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477C6C"/>
    <w:multiLevelType w:val="hybridMultilevel"/>
    <w:tmpl w:val="06EE4B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A56684"/>
    <w:multiLevelType w:val="hybridMultilevel"/>
    <w:tmpl w:val="FFDE8132"/>
    <w:lvl w:ilvl="0" w:tplc="87508DD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66152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58E653C"/>
    <w:multiLevelType w:val="hybridMultilevel"/>
    <w:tmpl w:val="17A6A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D20EA6"/>
    <w:multiLevelType w:val="hybridMultilevel"/>
    <w:tmpl w:val="3E34C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26752070">
    <w:abstractNumId w:val="3"/>
  </w:num>
  <w:num w:numId="2" w16cid:durableId="959457988">
    <w:abstractNumId w:val="3"/>
  </w:num>
  <w:num w:numId="3" w16cid:durableId="1548373245">
    <w:abstractNumId w:val="3"/>
  </w:num>
  <w:num w:numId="4" w16cid:durableId="414785337">
    <w:abstractNumId w:val="3"/>
  </w:num>
  <w:num w:numId="5" w16cid:durableId="564729276">
    <w:abstractNumId w:val="3"/>
  </w:num>
  <w:num w:numId="6" w16cid:durableId="2138061341">
    <w:abstractNumId w:val="5"/>
  </w:num>
  <w:num w:numId="7" w16cid:durableId="148982199">
    <w:abstractNumId w:val="4"/>
  </w:num>
  <w:num w:numId="8" w16cid:durableId="1788085414">
    <w:abstractNumId w:val="0"/>
  </w:num>
  <w:num w:numId="9" w16cid:durableId="322663268">
    <w:abstractNumId w:val="1"/>
  </w:num>
  <w:num w:numId="10" w16cid:durableId="680939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AT" w:vendorID="64" w:dllVersion="0" w:nlCheck="1" w:checkStyle="0"/>
  <w:activeWritingStyle w:appName="MSWord" w:lang="de-DE" w:vendorID="64" w:dllVersion="0" w:nlCheck="1" w:checkStyle="0"/>
  <w:activeWritingStyle w:appName="MSWord" w:lang="de-AT" w:vendorID="64" w:dllVersion="4096" w:nlCheck="1" w:checkStyle="0"/>
  <w:activeWritingStyle w:appName="MSWord" w:lang="de-DE" w:vendorID="64" w:dllVersion="4096" w:nlCheck="1" w:checkStyle="0"/>
  <w:activeWritingStyle w:appName="MSWord" w:lang="de-AT" w:vendorID="64" w:dllVersion="6" w:nlCheck="1" w:checkStyle="1"/>
  <w:activeWritingStyle w:appName="MSWord" w:lang="de-DE" w:vendorID="64" w:dllVersion="6" w:nlCheck="1" w:checkStyle="1"/>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307"/>
    <w:rsid w:val="00011C4E"/>
    <w:rsid w:val="000241FE"/>
    <w:rsid w:val="000312A1"/>
    <w:rsid w:val="00063453"/>
    <w:rsid w:val="0008510A"/>
    <w:rsid w:val="000B512D"/>
    <w:rsid w:val="000C4D87"/>
    <w:rsid w:val="000E2017"/>
    <w:rsid w:val="000E3222"/>
    <w:rsid w:val="0010398C"/>
    <w:rsid w:val="001042D8"/>
    <w:rsid w:val="00153389"/>
    <w:rsid w:val="001623E0"/>
    <w:rsid w:val="00163608"/>
    <w:rsid w:val="00174D1B"/>
    <w:rsid w:val="001B2FF4"/>
    <w:rsid w:val="001B306C"/>
    <w:rsid w:val="001E4FBA"/>
    <w:rsid w:val="00212112"/>
    <w:rsid w:val="00294DF8"/>
    <w:rsid w:val="002B31E0"/>
    <w:rsid w:val="002C091C"/>
    <w:rsid w:val="002C5CD3"/>
    <w:rsid w:val="002E2858"/>
    <w:rsid w:val="0035255A"/>
    <w:rsid w:val="0038737C"/>
    <w:rsid w:val="003F2654"/>
    <w:rsid w:val="00403250"/>
    <w:rsid w:val="00441A45"/>
    <w:rsid w:val="00443A55"/>
    <w:rsid w:val="00456BB4"/>
    <w:rsid w:val="00460227"/>
    <w:rsid w:val="00491176"/>
    <w:rsid w:val="004920FF"/>
    <w:rsid w:val="004C0A91"/>
    <w:rsid w:val="004D6CEE"/>
    <w:rsid w:val="004E0F22"/>
    <w:rsid w:val="00504603"/>
    <w:rsid w:val="00517486"/>
    <w:rsid w:val="0056190C"/>
    <w:rsid w:val="005901C7"/>
    <w:rsid w:val="005A6104"/>
    <w:rsid w:val="005C4D0C"/>
    <w:rsid w:val="00602209"/>
    <w:rsid w:val="006254D8"/>
    <w:rsid w:val="00651CA9"/>
    <w:rsid w:val="00652E29"/>
    <w:rsid w:val="00654AD3"/>
    <w:rsid w:val="00655F2B"/>
    <w:rsid w:val="00663919"/>
    <w:rsid w:val="00672F2E"/>
    <w:rsid w:val="006A1550"/>
    <w:rsid w:val="006B1564"/>
    <w:rsid w:val="006C0B84"/>
    <w:rsid w:val="006C11AE"/>
    <w:rsid w:val="006D718C"/>
    <w:rsid w:val="006F3229"/>
    <w:rsid w:val="006F32FB"/>
    <w:rsid w:val="00705918"/>
    <w:rsid w:val="00724196"/>
    <w:rsid w:val="00741351"/>
    <w:rsid w:val="00781F6B"/>
    <w:rsid w:val="00784DE4"/>
    <w:rsid w:val="007D4EC4"/>
    <w:rsid w:val="007E0593"/>
    <w:rsid w:val="007E7533"/>
    <w:rsid w:val="00801F0C"/>
    <w:rsid w:val="00834268"/>
    <w:rsid w:val="008425C1"/>
    <w:rsid w:val="00844C48"/>
    <w:rsid w:val="00850845"/>
    <w:rsid w:val="008937D6"/>
    <w:rsid w:val="00896635"/>
    <w:rsid w:val="008A1618"/>
    <w:rsid w:val="008A1E7B"/>
    <w:rsid w:val="008C053C"/>
    <w:rsid w:val="008F2375"/>
    <w:rsid w:val="0091413A"/>
    <w:rsid w:val="009359B4"/>
    <w:rsid w:val="00937A7F"/>
    <w:rsid w:val="00985EF3"/>
    <w:rsid w:val="00991475"/>
    <w:rsid w:val="009A2338"/>
    <w:rsid w:val="009B112E"/>
    <w:rsid w:val="009D3A81"/>
    <w:rsid w:val="00A4098F"/>
    <w:rsid w:val="00A46262"/>
    <w:rsid w:val="00AC4D5E"/>
    <w:rsid w:val="00AE7753"/>
    <w:rsid w:val="00AF20AB"/>
    <w:rsid w:val="00B11F5B"/>
    <w:rsid w:val="00B47130"/>
    <w:rsid w:val="00BA2B42"/>
    <w:rsid w:val="00BA41F5"/>
    <w:rsid w:val="00BC7902"/>
    <w:rsid w:val="00BD6B2C"/>
    <w:rsid w:val="00BE1FA1"/>
    <w:rsid w:val="00BF79E2"/>
    <w:rsid w:val="00C1106F"/>
    <w:rsid w:val="00C645C0"/>
    <w:rsid w:val="00C64D30"/>
    <w:rsid w:val="00C964F3"/>
    <w:rsid w:val="00CA233E"/>
    <w:rsid w:val="00CB3FD6"/>
    <w:rsid w:val="00CC403C"/>
    <w:rsid w:val="00CD5422"/>
    <w:rsid w:val="00CE7DD1"/>
    <w:rsid w:val="00D02BD3"/>
    <w:rsid w:val="00D04D7D"/>
    <w:rsid w:val="00D27029"/>
    <w:rsid w:val="00D52E37"/>
    <w:rsid w:val="00D57CBA"/>
    <w:rsid w:val="00D776E6"/>
    <w:rsid w:val="00DC58E6"/>
    <w:rsid w:val="00DC6D1B"/>
    <w:rsid w:val="00DE166C"/>
    <w:rsid w:val="00DE402B"/>
    <w:rsid w:val="00DF0CA3"/>
    <w:rsid w:val="00E254BA"/>
    <w:rsid w:val="00E25E69"/>
    <w:rsid w:val="00E26237"/>
    <w:rsid w:val="00ED0FDC"/>
    <w:rsid w:val="00F2655C"/>
    <w:rsid w:val="00F465C2"/>
    <w:rsid w:val="00F566FD"/>
    <w:rsid w:val="00F817E0"/>
    <w:rsid w:val="00FA6307"/>
    <w:rsid w:val="00FB0CC8"/>
    <w:rsid w:val="00FC05DC"/>
    <w:rsid w:val="00FC7B8E"/>
    <w:rsid w:val="00FE594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2E81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A630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A630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A630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A630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630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630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63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63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63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630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A630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A630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A630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A630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630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630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630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6307"/>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FA63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6307"/>
    <w:rPr>
      <w:rFonts w:ascii="Tahoma" w:hAnsi="Tahoma" w:cs="Tahoma"/>
      <w:sz w:val="16"/>
      <w:szCs w:val="16"/>
    </w:rPr>
  </w:style>
  <w:style w:type="paragraph" w:styleId="Kopfzeile">
    <w:name w:val="header"/>
    <w:basedOn w:val="Standard"/>
    <w:link w:val="KopfzeileZchn"/>
    <w:uiPriority w:val="99"/>
    <w:unhideWhenUsed/>
    <w:rsid w:val="00F465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65C2"/>
  </w:style>
  <w:style w:type="paragraph" w:styleId="Fuzeile">
    <w:name w:val="footer"/>
    <w:basedOn w:val="Standard"/>
    <w:link w:val="FuzeileZchn"/>
    <w:uiPriority w:val="99"/>
    <w:unhideWhenUsed/>
    <w:rsid w:val="00F465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65C2"/>
  </w:style>
  <w:style w:type="paragraph" w:styleId="Verzeichnis1">
    <w:name w:val="toc 1"/>
    <w:basedOn w:val="Standard"/>
    <w:next w:val="Standard"/>
    <w:autoRedefine/>
    <w:uiPriority w:val="39"/>
    <w:unhideWhenUsed/>
    <w:rsid w:val="00F465C2"/>
    <w:pPr>
      <w:spacing w:after="100"/>
    </w:pPr>
  </w:style>
  <w:style w:type="paragraph" w:styleId="Verzeichnis2">
    <w:name w:val="toc 2"/>
    <w:basedOn w:val="Standard"/>
    <w:next w:val="Standard"/>
    <w:autoRedefine/>
    <w:uiPriority w:val="39"/>
    <w:unhideWhenUsed/>
    <w:rsid w:val="00F465C2"/>
    <w:pPr>
      <w:spacing w:after="100"/>
      <w:ind w:left="220"/>
    </w:pPr>
  </w:style>
  <w:style w:type="character" w:styleId="Hyperlink">
    <w:name w:val="Hyperlink"/>
    <w:basedOn w:val="Absatz-Standardschriftart"/>
    <w:uiPriority w:val="99"/>
    <w:unhideWhenUsed/>
    <w:rsid w:val="00F465C2"/>
    <w:rPr>
      <w:color w:val="0000FF" w:themeColor="hyperlink"/>
      <w:u w:val="single"/>
    </w:rPr>
  </w:style>
  <w:style w:type="paragraph" w:styleId="Inhaltsverzeichnisberschrift">
    <w:name w:val="TOC Heading"/>
    <w:basedOn w:val="berschrift1"/>
    <w:next w:val="Standard"/>
    <w:uiPriority w:val="39"/>
    <w:unhideWhenUsed/>
    <w:qFormat/>
    <w:rsid w:val="00460227"/>
    <w:pPr>
      <w:numPr>
        <w:numId w:val="0"/>
      </w:numPr>
      <w:spacing w:before="240" w:line="259" w:lineRule="auto"/>
      <w:outlineLvl w:val="9"/>
    </w:pPr>
    <w:rPr>
      <w:b w:val="0"/>
      <w:bCs w:val="0"/>
      <w:sz w:val="32"/>
      <w:szCs w:val="32"/>
      <w:lang w:val="de-DE" w:eastAsia="de-DE"/>
    </w:rPr>
  </w:style>
  <w:style w:type="paragraph" w:styleId="Listenabsatz">
    <w:name w:val="List Paragraph"/>
    <w:basedOn w:val="Standard"/>
    <w:uiPriority w:val="34"/>
    <w:qFormat/>
    <w:rsid w:val="009D3A81"/>
    <w:pPr>
      <w:ind w:left="720"/>
      <w:contextualSpacing/>
    </w:pPr>
  </w:style>
  <w:style w:type="paragraph" w:styleId="Verzeichnis3">
    <w:name w:val="toc 3"/>
    <w:basedOn w:val="Standard"/>
    <w:next w:val="Standard"/>
    <w:autoRedefine/>
    <w:uiPriority w:val="39"/>
    <w:unhideWhenUsed/>
    <w:rsid w:val="00CB3F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931976">
      <w:bodyDiv w:val="1"/>
      <w:marLeft w:val="0"/>
      <w:marRight w:val="0"/>
      <w:marTop w:val="0"/>
      <w:marBottom w:val="0"/>
      <w:divBdr>
        <w:top w:val="none" w:sz="0" w:space="0" w:color="auto"/>
        <w:left w:val="none" w:sz="0" w:space="0" w:color="auto"/>
        <w:bottom w:val="none" w:sz="0" w:space="0" w:color="auto"/>
        <w:right w:val="none" w:sz="0" w:space="0" w:color="auto"/>
      </w:divBdr>
    </w:div>
    <w:div w:id="821000626">
      <w:bodyDiv w:val="1"/>
      <w:marLeft w:val="0"/>
      <w:marRight w:val="0"/>
      <w:marTop w:val="0"/>
      <w:marBottom w:val="0"/>
      <w:divBdr>
        <w:top w:val="none" w:sz="0" w:space="0" w:color="auto"/>
        <w:left w:val="none" w:sz="0" w:space="0" w:color="auto"/>
        <w:bottom w:val="none" w:sz="0" w:space="0" w:color="auto"/>
        <w:right w:val="none" w:sz="0" w:space="0" w:color="auto"/>
      </w:divBdr>
    </w:div>
    <w:div w:id="1429889966">
      <w:bodyDiv w:val="1"/>
      <w:marLeft w:val="0"/>
      <w:marRight w:val="0"/>
      <w:marTop w:val="0"/>
      <w:marBottom w:val="0"/>
      <w:divBdr>
        <w:top w:val="none" w:sz="0" w:space="0" w:color="auto"/>
        <w:left w:val="none" w:sz="0" w:space="0" w:color="auto"/>
        <w:bottom w:val="none" w:sz="0" w:space="0" w:color="auto"/>
        <w:right w:val="none" w:sz="0" w:space="0" w:color="auto"/>
      </w:divBdr>
    </w:div>
    <w:div w:id="1685277545">
      <w:bodyDiv w:val="1"/>
      <w:marLeft w:val="0"/>
      <w:marRight w:val="0"/>
      <w:marTop w:val="0"/>
      <w:marBottom w:val="0"/>
      <w:divBdr>
        <w:top w:val="none" w:sz="0" w:space="0" w:color="auto"/>
        <w:left w:val="none" w:sz="0" w:space="0" w:color="auto"/>
        <w:bottom w:val="none" w:sz="0" w:space="0" w:color="auto"/>
        <w:right w:val="none" w:sz="0" w:space="0" w:color="auto"/>
      </w:divBdr>
      <w:divsChild>
        <w:div w:id="19822018">
          <w:marLeft w:val="0"/>
          <w:marRight w:val="0"/>
          <w:marTop w:val="0"/>
          <w:marBottom w:val="0"/>
          <w:divBdr>
            <w:top w:val="none" w:sz="0" w:space="0" w:color="auto"/>
            <w:left w:val="none" w:sz="0" w:space="0" w:color="auto"/>
            <w:bottom w:val="none" w:sz="0" w:space="0" w:color="auto"/>
            <w:right w:val="none" w:sz="0" w:space="0" w:color="auto"/>
          </w:divBdr>
          <w:divsChild>
            <w:div w:id="220795218">
              <w:marLeft w:val="0"/>
              <w:marRight w:val="0"/>
              <w:marTop w:val="0"/>
              <w:marBottom w:val="0"/>
              <w:divBdr>
                <w:top w:val="none" w:sz="0" w:space="0" w:color="auto"/>
                <w:left w:val="none" w:sz="0" w:space="0" w:color="auto"/>
                <w:bottom w:val="none" w:sz="0" w:space="0" w:color="auto"/>
                <w:right w:val="none" w:sz="0" w:space="0" w:color="auto"/>
              </w:divBdr>
              <w:divsChild>
                <w:div w:id="1250891644">
                  <w:marLeft w:val="0"/>
                  <w:marRight w:val="0"/>
                  <w:marTop w:val="0"/>
                  <w:marBottom w:val="0"/>
                  <w:divBdr>
                    <w:top w:val="none" w:sz="0" w:space="0" w:color="auto"/>
                    <w:left w:val="none" w:sz="0" w:space="0" w:color="auto"/>
                    <w:bottom w:val="none" w:sz="0" w:space="0" w:color="auto"/>
                    <w:right w:val="none" w:sz="0" w:space="0" w:color="auto"/>
                  </w:divBdr>
                  <w:divsChild>
                    <w:div w:id="100996867">
                      <w:marLeft w:val="300"/>
                      <w:marRight w:val="0"/>
                      <w:marTop w:val="0"/>
                      <w:marBottom w:val="0"/>
                      <w:divBdr>
                        <w:top w:val="none" w:sz="0" w:space="0" w:color="auto"/>
                        <w:left w:val="none" w:sz="0" w:space="0" w:color="auto"/>
                        <w:bottom w:val="none" w:sz="0" w:space="0" w:color="auto"/>
                        <w:right w:val="none" w:sz="0" w:space="0" w:color="auto"/>
                      </w:divBdr>
                      <w:divsChild>
                        <w:div w:id="1215197472">
                          <w:marLeft w:val="0"/>
                          <w:marRight w:val="0"/>
                          <w:marTop w:val="0"/>
                          <w:marBottom w:val="0"/>
                          <w:divBdr>
                            <w:top w:val="none" w:sz="0" w:space="0" w:color="auto"/>
                            <w:left w:val="none" w:sz="0" w:space="0" w:color="auto"/>
                            <w:bottom w:val="none" w:sz="0" w:space="0" w:color="auto"/>
                            <w:right w:val="none" w:sz="0" w:space="0" w:color="auto"/>
                          </w:divBdr>
                          <w:divsChild>
                            <w:div w:id="1543589755">
                              <w:marLeft w:val="0"/>
                              <w:marRight w:val="0"/>
                              <w:marTop w:val="0"/>
                              <w:marBottom w:val="0"/>
                              <w:divBdr>
                                <w:top w:val="none" w:sz="0" w:space="0" w:color="auto"/>
                                <w:left w:val="none" w:sz="0" w:space="0" w:color="auto"/>
                                <w:bottom w:val="none" w:sz="0" w:space="0" w:color="auto"/>
                                <w:right w:val="none" w:sz="0" w:space="0" w:color="auto"/>
                              </w:divBdr>
                              <w:divsChild>
                                <w:div w:id="2019119411">
                                  <w:marLeft w:val="0"/>
                                  <w:marRight w:val="0"/>
                                  <w:marTop w:val="0"/>
                                  <w:marBottom w:val="0"/>
                                  <w:divBdr>
                                    <w:top w:val="none" w:sz="0" w:space="0" w:color="auto"/>
                                    <w:left w:val="none" w:sz="0" w:space="0" w:color="auto"/>
                                    <w:bottom w:val="none" w:sz="0" w:space="0" w:color="auto"/>
                                    <w:right w:val="none" w:sz="0" w:space="0" w:color="auto"/>
                                  </w:divBdr>
                                </w:div>
                                <w:div w:id="206920713">
                                  <w:marLeft w:val="0"/>
                                  <w:marRight w:val="0"/>
                                  <w:marTop w:val="0"/>
                                  <w:marBottom w:val="0"/>
                                  <w:divBdr>
                                    <w:top w:val="none" w:sz="0" w:space="0" w:color="auto"/>
                                    <w:left w:val="none" w:sz="0" w:space="0" w:color="auto"/>
                                    <w:bottom w:val="none" w:sz="0" w:space="0" w:color="auto"/>
                                    <w:right w:val="none" w:sz="0" w:space="0" w:color="auto"/>
                                  </w:divBdr>
                                  <w:divsChild>
                                    <w:div w:id="8760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378525">
          <w:marLeft w:val="0"/>
          <w:marRight w:val="0"/>
          <w:marTop w:val="0"/>
          <w:marBottom w:val="0"/>
          <w:divBdr>
            <w:top w:val="none" w:sz="0" w:space="0" w:color="auto"/>
            <w:left w:val="none" w:sz="0" w:space="0" w:color="auto"/>
            <w:bottom w:val="none" w:sz="0" w:space="0" w:color="auto"/>
            <w:right w:val="none" w:sz="0" w:space="0" w:color="auto"/>
          </w:divBdr>
          <w:divsChild>
            <w:div w:id="1331370271">
              <w:marLeft w:val="0"/>
              <w:marRight w:val="0"/>
              <w:marTop w:val="0"/>
              <w:marBottom w:val="0"/>
              <w:divBdr>
                <w:top w:val="none" w:sz="0" w:space="0" w:color="auto"/>
                <w:left w:val="none" w:sz="0" w:space="0" w:color="auto"/>
                <w:bottom w:val="none" w:sz="0" w:space="0" w:color="auto"/>
                <w:right w:val="none" w:sz="0" w:space="0" w:color="auto"/>
              </w:divBdr>
              <w:divsChild>
                <w:div w:id="1523468252">
                  <w:marLeft w:val="0"/>
                  <w:marRight w:val="0"/>
                  <w:marTop w:val="0"/>
                  <w:marBottom w:val="0"/>
                  <w:divBdr>
                    <w:top w:val="none" w:sz="0" w:space="0" w:color="auto"/>
                    <w:left w:val="none" w:sz="0" w:space="0" w:color="auto"/>
                    <w:bottom w:val="none" w:sz="0" w:space="0" w:color="auto"/>
                    <w:right w:val="none" w:sz="0" w:space="0" w:color="auto"/>
                  </w:divBdr>
                  <w:divsChild>
                    <w:div w:id="769786373">
                      <w:marLeft w:val="0"/>
                      <w:marRight w:val="0"/>
                      <w:marTop w:val="0"/>
                      <w:marBottom w:val="0"/>
                      <w:divBdr>
                        <w:top w:val="none" w:sz="0" w:space="0" w:color="auto"/>
                        <w:left w:val="none" w:sz="0" w:space="0" w:color="auto"/>
                        <w:bottom w:val="none" w:sz="0" w:space="0" w:color="auto"/>
                        <w:right w:val="none" w:sz="0" w:space="0" w:color="auto"/>
                      </w:divBdr>
                    </w:div>
                    <w:div w:id="70583415">
                      <w:marLeft w:val="300"/>
                      <w:marRight w:val="0"/>
                      <w:marTop w:val="0"/>
                      <w:marBottom w:val="0"/>
                      <w:divBdr>
                        <w:top w:val="none" w:sz="0" w:space="0" w:color="auto"/>
                        <w:left w:val="none" w:sz="0" w:space="0" w:color="auto"/>
                        <w:bottom w:val="none" w:sz="0" w:space="0" w:color="auto"/>
                        <w:right w:val="none" w:sz="0" w:space="0" w:color="auto"/>
                      </w:divBdr>
                      <w:divsChild>
                        <w:div w:id="1492714700">
                          <w:marLeft w:val="0"/>
                          <w:marRight w:val="0"/>
                          <w:marTop w:val="0"/>
                          <w:marBottom w:val="0"/>
                          <w:divBdr>
                            <w:top w:val="none" w:sz="0" w:space="0" w:color="auto"/>
                            <w:left w:val="none" w:sz="0" w:space="0" w:color="auto"/>
                            <w:bottom w:val="none" w:sz="0" w:space="0" w:color="auto"/>
                            <w:right w:val="none" w:sz="0" w:space="0" w:color="auto"/>
                          </w:divBdr>
                          <w:divsChild>
                            <w:div w:id="1962493740">
                              <w:marLeft w:val="0"/>
                              <w:marRight w:val="0"/>
                              <w:marTop w:val="0"/>
                              <w:marBottom w:val="0"/>
                              <w:divBdr>
                                <w:top w:val="none" w:sz="0" w:space="0" w:color="auto"/>
                                <w:left w:val="none" w:sz="0" w:space="0" w:color="auto"/>
                                <w:bottom w:val="none" w:sz="0" w:space="0" w:color="auto"/>
                                <w:right w:val="none" w:sz="0" w:space="0" w:color="auto"/>
                              </w:divBdr>
                            </w:div>
                            <w:div w:id="1802310109">
                              <w:marLeft w:val="0"/>
                              <w:marRight w:val="0"/>
                              <w:marTop w:val="0"/>
                              <w:marBottom w:val="0"/>
                              <w:divBdr>
                                <w:top w:val="none" w:sz="0" w:space="0" w:color="auto"/>
                                <w:left w:val="none" w:sz="0" w:space="0" w:color="auto"/>
                                <w:bottom w:val="none" w:sz="0" w:space="0" w:color="auto"/>
                                <w:right w:val="none" w:sz="0" w:space="0" w:color="auto"/>
                              </w:divBdr>
                              <w:divsChild>
                                <w:div w:id="1184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1F9DB50CE41697479CB0F5D1D81BE9E9" ma:contentTypeVersion="0" ma:contentTypeDescription="Ein neues Dokument erstellen." ma:contentTypeScope="" ma:versionID="556db5ee702f3f09c500799115529aef">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68DA10-8077-4E9D-81EB-E54A7FD7805D}">
  <ds:schemaRefs>
    <ds:schemaRef ds:uri="http://schemas.openxmlformats.org/officeDocument/2006/bibliography"/>
  </ds:schemaRefs>
</ds:datastoreItem>
</file>

<file path=customXml/itemProps2.xml><?xml version="1.0" encoding="utf-8"?>
<ds:datastoreItem xmlns:ds="http://schemas.openxmlformats.org/officeDocument/2006/customXml" ds:itemID="{E3C5DC43-361C-4824-9FF6-0242BE0F6B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ACFCD4-0637-4E3A-B15D-0FBED9FB96BC}">
  <ds:schemaRefs>
    <ds:schemaRef ds:uri="http://schemas.microsoft.com/sharepoint/v3/contenttype/forms"/>
  </ds:schemaRefs>
</ds:datastoreItem>
</file>

<file path=customXml/itemProps4.xml><?xml version="1.0" encoding="utf-8"?>
<ds:datastoreItem xmlns:ds="http://schemas.openxmlformats.org/officeDocument/2006/customXml" ds:itemID="{A1D656C2-3638-4011-AE7B-E7A382AFB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5597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SYTx_Protokoll_Vorlage</vt:lpstr>
    </vt:vector>
  </TitlesOfParts>
  <Manager/>
  <Company/>
  <LinksUpToDate>false</LinksUpToDate>
  <CharactersWithSpaces>6473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SYTx_Protokoll_Vorlage</dc:title>
  <dc:subject/>
  <dc:creator>Schneider Felix Christian</dc:creator>
  <cp:keywords/>
  <dc:description/>
  <cp:lastModifiedBy>Schneider Felix Christian</cp:lastModifiedBy>
  <cp:revision>70</cp:revision>
  <dcterms:created xsi:type="dcterms:W3CDTF">2022-01-27T07:06:00Z</dcterms:created>
  <dcterms:modified xsi:type="dcterms:W3CDTF">2022-09-06T10:09:00Z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0x0101001F9DB50CE41697479CB0F5D1D81BE9E9</vt:lpwstr>
  </property>
</Properties>
</file>