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BD1" w:rsidRDefault="00311BD1"/>
    <w:tbl>
      <w:tblPr>
        <w:tblStyle w:val="a"/>
        <w:tblW w:w="10650" w:type="dxa"/>
        <w:tblInd w:w="-6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4770"/>
        <w:gridCol w:w="3900"/>
      </w:tblGrid>
      <w:tr w:rsidR="00311BD1">
        <w:trPr>
          <w:trHeight w:val="69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Epische Textsorten</w:t>
            </w:r>
            <w:r>
              <w:rPr>
                <w:sz w:val="20"/>
                <w:szCs w:val="20"/>
              </w:rPr>
              <w:t xml:space="preserve">! </w:t>
            </w:r>
          </w:p>
        </w:tc>
        <w:tc>
          <w:tcPr>
            <w:tcW w:w="47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jc w:val="center"/>
            </w:pPr>
            <w:r>
              <w:t xml:space="preserve">Beschreibung </w:t>
            </w:r>
          </w:p>
        </w:tc>
        <w:tc>
          <w:tcPr>
            <w:tcW w:w="39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jc w:val="center"/>
            </w:pPr>
            <w:r>
              <w:t>Beispieltext</w:t>
            </w:r>
          </w:p>
        </w:tc>
      </w:tr>
      <w:tr w:rsidR="00311BD1" w:rsidRPr="00927AB9">
        <w:trPr>
          <w:trHeight w:val="30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27AB9" w:rsidRDefault="008221E7">
            <w:pPr>
              <w:spacing w:line="240" w:lineRule="auto"/>
            </w:pPr>
            <w:r>
              <w:t xml:space="preserve"> Roman </w:t>
            </w:r>
            <w:r w:rsidR="00927AB9">
              <w:t>–</w:t>
            </w:r>
            <w:r>
              <w:t xml:space="preserve"> </w:t>
            </w:r>
          </w:p>
          <w:p w:rsidR="00311BD1" w:rsidRDefault="008221E7">
            <w:pPr>
              <w:spacing w:line="240" w:lineRule="auto"/>
            </w:pPr>
            <w:proofErr w:type="spellStart"/>
            <w:r>
              <w:t>Großepik</w:t>
            </w:r>
            <w:proofErr w:type="spellEnd"/>
            <w:r w:rsidR="00927AB9">
              <w:t xml:space="preserve"> (=epische Texte in größerem Umfang; Gegenteil: Kleinepik)</w:t>
            </w:r>
            <w:bookmarkStart w:id="0" w:name="_GoBack"/>
            <w:bookmarkEnd w:id="0"/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lange schriftliche Erzählung </w:t>
            </w:r>
          </w:p>
          <w:p w:rsidR="00311BD1" w:rsidRDefault="008221E7">
            <w:pPr>
              <w:spacing w:line="240" w:lineRule="auto"/>
            </w:pPr>
            <w:r>
              <w:t>literarische Gattung erzählender Prosa, in der [in weit ausgesponnenen Zusammenhängen] das Schicksal eines Einzelnen oder einer Gruppe von Menschen (in der Auseinandersetzung mit der Umwelt) geschildert wird, es gibt mehrere Handlungsstränge – Haupt- und N</w:t>
            </w:r>
            <w:r>
              <w:t>ebenhandlungen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Pr="00927AB9" w:rsidRDefault="008221E7">
            <w:pPr>
              <w:spacing w:line="240" w:lineRule="auto"/>
              <w:rPr>
                <w:lang w:val="en-US"/>
              </w:rPr>
            </w:pPr>
            <w:r w:rsidRPr="00927AB9">
              <w:rPr>
                <w:lang w:val="en-US"/>
              </w:rPr>
              <w:t xml:space="preserve">Percy Jackson, </w:t>
            </w:r>
            <w:proofErr w:type="spellStart"/>
            <w:r w:rsidRPr="00927AB9">
              <w:rPr>
                <w:lang w:val="en-US"/>
              </w:rPr>
              <w:t>Helden</w:t>
            </w:r>
            <w:proofErr w:type="spellEnd"/>
            <w:r w:rsidRPr="00927AB9">
              <w:rPr>
                <w:lang w:val="en-US"/>
              </w:rPr>
              <w:t xml:space="preserve"> des </w:t>
            </w:r>
            <w:proofErr w:type="spellStart"/>
            <w:r w:rsidRPr="00927AB9">
              <w:rPr>
                <w:lang w:val="en-US"/>
              </w:rPr>
              <w:t>Olymp</w:t>
            </w:r>
            <w:proofErr w:type="spellEnd"/>
            <w:r w:rsidRPr="00927AB9">
              <w:rPr>
                <w:lang w:val="en-US"/>
              </w:rPr>
              <w:t xml:space="preserve">, Moby Dick, Too Late, </w:t>
            </w:r>
            <w:proofErr w:type="spellStart"/>
            <w:r w:rsidRPr="00927AB9">
              <w:rPr>
                <w:lang w:val="en-US"/>
              </w:rPr>
              <w:t>Tintenherz</w:t>
            </w:r>
            <w:proofErr w:type="spellEnd"/>
            <w:r w:rsidRPr="00927AB9">
              <w:rPr>
                <w:lang w:val="en-US"/>
              </w:rPr>
              <w:t>,</w:t>
            </w:r>
          </w:p>
        </w:tc>
      </w:tr>
      <w:tr w:rsidR="00311BD1">
        <w:trPr>
          <w:trHeight w:val="177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 w:rsidRPr="00927AB9">
              <w:rPr>
                <w:lang w:val="en-US"/>
              </w:rPr>
              <w:t xml:space="preserve"> </w:t>
            </w:r>
            <w:r>
              <w:t xml:space="preserve">Novelle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Erzählung kürzeren oder mittleren Umfangs, die von einem einzelnen Ereignis handelt und deren geradliniger Handlungsablauf auf ein Ziel hinführt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>Der Schimmelreiter</w:t>
            </w:r>
          </w:p>
        </w:tc>
      </w:tr>
      <w:tr w:rsidR="00311BD1">
        <w:trPr>
          <w:trHeight w:val="30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Kurzgeschichte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direkter Einstieg, offenes Ende, Kurz, der erzählenden Dichtung, bei der eine [alltägliche] Begebenheit </w:t>
            </w:r>
            <w:proofErr w:type="spellStart"/>
            <w:r>
              <w:t>kanapp</w:t>
            </w:r>
            <w:proofErr w:type="spellEnd"/>
            <w:r>
              <w:t xml:space="preserve"> berichtet wird, die Personen nur skizziert werden und der Schluss meist eine Pointe (= überraschende Wendung) enthält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Seegeister, Deutschstunde</w:t>
            </w:r>
            <w:r>
              <w:t xml:space="preserve">, im Tunnel, die Linkshänder, </w:t>
            </w:r>
          </w:p>
          <w:p w:rsidR="00311BD1" w:rsidRDefault="00311BD1">
            <w:pPr>
              <w:spacing w:line="240" w:lineRule="auto"/>
            </w:pPr>
          </w:p>
          <w:p w:rsidR="00311BD1" w:rsidRDefault="008221E7">
            <w:pPr>
              <w:spacing w:line="240" w:lineRule="auto"/>
            </w:pPr>
            <w:r>
              <w:t xml:space="preserve">das Fenster-Theater, der Baum, San Salvador, </w:t>
            </w:r>
            <w:proofErr w:type="spellStart"/>
            <w:r>
              <w:t>Känsterle</w:t>
            </w:r>
            <w:proofErr w:type="spellEnd"/>
            <w:r>
              <w:t>, Eisbären, Lieferung frei Haus</w:t>
            </w:r>
          </w:p>
        </w:tc>
      </w:tr>
      <w:tr w:rsidR="00311BD1">
        <w:trPr>
          <w:trHeight w:val="30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Märchen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 fängt mit “es war einmal…” an   und endet mit “und wenn sie nicht gestorben sind dann leben sie noch heute” ist frei erfunden</w:t>
            </w:r>
            <w:r>
              <w:t xml:space="preserve">, Gut gegen </w:t>
            </w:r>
            <w:proofErr w:type="spellStart"/>
            <w:proofErr w:type="gramStart"/>
            <w:r>
              <w:t>Böse,das</w:t>
            </w:r>
            <w:proofErr w:type="spellEnd"/>
            <w:proofErr w:type="gramEnd"/>
            <w:r>
              <w:t xml:space="preserve"> Gute gewinnt, magische Wesen, Adelige</w:t>
            </w:r>
          </w:p>
          <w:p w:rsidR="00311BD1" w:rsidRDefault="008221E7">
            <w:pPr>
              <w:spacing w:line="240" w:lineRule="auto"/>
            </w:pPr>
            <w:r>
              <w:t>Kunstmärchen: untypische Märchen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 Schneewittchen, Rotkäppchen, die sieben Geißlein, die 7 Zwerge, </w:t>
            </w:r>
          </w:p>
        </w:tc>
      </w:tr>
      <w:tr w:rsidR="00311BD1">
        <w:trPr>
          <w:trHeight w:val="30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Fabel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Hauptcharaktere sind Tiere und verkörpern meist eine bestimmte Persönlichkeit z. B. Fuc</w:t>
            </w:r>
            <w:r>
              <w:t>hs: listig und gemein; Moral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der Fuchs und der Storch </w:t>
            </w:r>
          </w:p>
        </w:tc>
      </w:tr>
      <w:tr w:rsidR="00311BD1">
        <w:trPr>
          <w:trHeight w:val="300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Anekdote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kurze, oft witzige Geschichte, die eine Persönlichkeit, eine Epoche o. Ä. charakterisiert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Anekdote zur Senkung der Arbeitsmoral</w:t>
            </w:r>
          </w:p>
        </w:tc>
      </w:tr>
      <w:tr w:rsidR="00311BD1"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Sage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hat einen wahren Kern, jedoch wurde vieles dazu erfunden, mündliche Überlieferung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Rattenfänger von Hameln</w:t>
            </w:r>
          </w:p>
        </w:tc>
      </w:tr>
      <w:tr w:rsidR="00311BD1">
        <w:trPr>
          <w:trHeight w:val="103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 xml:space="preserve"> Legende</w:t>
            </w:r>
          </w:p>
          <w:p w:rsidR="00311BD1" w:rsidRDefault="00311BD1">
            <w:pPr>
              <w:spacing w:line="240" w:lineRule="auto"/>
            </w:pPr>
          </w:p>
          <w:p w:rsidR="00311BD1" w:rsidRDefault="00311BD1">
            <w:pPr>
              <w:spacing w:line="240" w:lineRule="auto"/>
            </w:pPr>
          </w:p>
        </w:tc>
        <w:tc>
          <w:tcPr>
            <w:tcW w:w="47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>kurze, erbauliche religiöse Erzählung über Leben und Tod oder auch das Martyrium von Heiligen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11BD1" w:rsidRDefault="008221E7">
            <w:pPr>
              <w:spacing w:line="240" w:lineRule="auto"/>
            </w:pPr>
            <w:r>
              <w:t>Die Legende des Sankt Martin.</w:t>
            </w:r>
          </w:p>
          <w:p w:rsidR="00311BD1" w:rsidRDefault="008221E7">
            <w:pPr>
              <w:spacing w:line="240" w:lineRule="auto"/>
            </w:pPr>
            <w:r>
              <w:t>Die Legende des heiligen Nikolaus.</w:t>
            </w:r>
          </w:p>
        </w:tc>
      </w:tr>
    </w:tbl>
    <w:p w:rsidR="00311BD1" w:rsidRDefault="00311BD1"/>
    <w:p w:rsidR="00311BD1" w:rsidRDefault="00311BD1"/>
    <w:p w:rsidR="00311BD1" w:rsidRPr="00927AB9" w:rsidRDefault="008221E7">
      <w:pPr>
        <w:rPr>
          <w:lang w:val="en-US"/>
        </w:rPr>
      </w:pPr>
      <w:hyperlink r:id="rId6">
        <w:r w:rsidRPr="00927AB9">
          <w:rPr>
            <w:color w:val="1155CC"/>
            <w:u w:val="single"/>
            <w:lang w:val="en-US"/>
          </w:rPr>
          <w:t>never give you up!</w:t>
        </w:r>
      </w:hyperlink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311BD1">
      <w:pPr>
        <w:rPr>
          <w:lang w:val="en-US"/>
        </w:rPr>
      </w:pPr>
    </w:p>
    <w:p w:rsidR="00311BD1" w:rsidRPr="00927AB9" w:rsidRDefault="008221E7">
      <w:pPr>
        <w:rPr>
          <w:sz w:val="46"/>
          <w:szCs w:val="46"/>
          <w:u w:val="single"/>
          <w:lang w:val="en-US"/>
        </w:rPr>
      </w:pPr>
      <w:proofErr w:type="spellStart"/>
      <w:r w:rsidRPr="00927AB9">
        <w:rPr>
          <w:sz w:val="46"/>
          <w:szCs w:val="46"/>
          <w:lang w:val="en-US"/>
        </w:rPr>
        <w:lastRenderedPageBreak/>
        <w:t>wird</w:t>
      </w:r>
      <w:proofErr w:type="spellEnd"/>
      <w:r w:rsidRPr="00927AB9">
        <w:rPr>
          <w:sz w:val="46"/>
          <w:szCs w:val="46"/>
          <w:lang w:val="en-US"/>
        </w:rPr>
        <w:t xml:space="preserve"> </w:t>
      </w:r>
      <w:proofErr w:type="spellStart"/>
      <w:r w:rsidRPr="00927AB9">
        <w:rPr>
          <w:sz w:val="46"/>
          <w:szCs w:val="46"/>
          <w:lang w:val="en-US"/>
        </w:rPr>
        <w:t>unterstützt</w:t>
      </w:r>
      <w:proofErr w:type="spellEnd"/>
      <w:r w:rsidRPr="00927AB9">
        <w:rPr>
          <w:sz w:val="46"/>
          <w:szCs w:val="46"/>
          <w:lang w:val="en-US"/>
        </w:rPr>
        <w:t xml:space="preserve"> </w:t>
      </w:r>
      <w:proofErr w:type="spellStart"/>
      <w:r w:rsidRPr="00927AB9">
        <w:rPr>
          <w:sz w:val="46"/>
          <w:szCs w:val="46"/>
          <w:lang w:val="en-US"/>
        </w:rPr>
        <w:t>durch</w:t>
      </w:r>
      <w:proofErr w:type="spellEnd"/>
      <w:r w:rsidRPr="00927AB9">
        <w:rPr>
          <w:sz w:val="46"/>
          <w:szCs w:val="46"/>
          <w:lang w:val="en-US"/>
        </w:rPr>
        <w:t xml:space="preserve"> </w:t>
      </w:r>
      <w:r w:rsidRPr="00927AB9">
        <w:rPr>
          <w:sz w:val="46"/>
          <w:szCs w:val="46"/>
          <w:u w:val="single"/>
          <w:lang w:val="en-US"/>
        </w:rPr>
        <w:t>Raid Shadow Legends!!!!!</w:t>
      </w:r>
      <w:r>
        <w:rPr>
          <w:noProof/>
          <w:sz w:val="46"/>
          <w:szCs w:val="46"/>
          <w:u w:val="single"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1BD1" w:rsidRDefault="008221E7">
      <w:pPr>
        <w:rPr>
          <w:sz w:val="342"/>
          <w:szCs w:val="342"/>
        </w:rPr>
      </w:pPr>
      <w:r>
        <w:rPr>
          <w:sz w:val="342"/>
          <w:szCs w:val="342"/>
        </w:rPr>
        <w:lastRenderedPageBreak/>
        <w:t xml:space="preserve">Walter Röhrl </w:t>
      </w:r>
    </w:p>
    <w:p w:rsidR="00311BD1" w:rsidRDefault="008221E7">
      <w:pPr>
        <w:rPr>
          <w:sz w:val="108"/>
          <w:szCs w:val="108"/>
        </w:rPr>
      </w:pPr>
      <w:r>
        <w:rPr>
          <w:sz w:val="108"/>
          <w:szCs w:val="108"/>
        </w:rPr>
        <w:lastRenderedPageBreak/>
        <w:t xml:space="preserve">alles dokumentiert </w:t>
      </w:r>
    </w:p>
    <w:p w:rsidR="00311BD1" w:rsidRDefault="00311BD1"/>
    <w:sectPr w:rsidR="00311BD1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21E7" w:rsidRDefault="008221E7">
      <w:pPr>
        <w:spacing w:line="240" w:lineRule="auto"/>
      </w:pPr>
      <w:r>
        <w:separator/>
      </w:r>
    </w:p>
  </w:endnote>
  <w:endnote w:type="continuationSeparator" w:id="0">
    <w:p w:rsidR="008221E7" w:rsidRDefault="008221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1BD1" w:rsidRDefault="00311BD1">
    <w:pPr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21E7" w:rsidRDefault="008221E7">
      <w:pPr>
        <w:spacing w:line="240" w:lineRule="auto"/>
      </w:pPr>
      <w:r>
        <w:separator/>
      </w:r>
    </w:p>
  </w:footnote>
  <w:footnote w:type="continuationSeparator" w:id="0">
    <w:p w:rsidR="008221E7" w:rsidRDefault="008221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1BD1" w:rsidRDefault="008221E7">
    <w:pPr>
      <w:rPr>
        <w:sz w:val="20"/>
        <w:szCs w:val="20"/>
      </w:rPr>
    </w:pPr>
    <w:r>
      <w:rPr>
        <w:sz w:val="20"/>
        <w:szCs w:val="20"/>
      </w:rPr>
      <w:t>Textsorten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  <w:t>2AHIT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>30.11.2020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D1"/>
    <w:rsid w:val="00311BD1"/>
    <w:rsid w:val="008221E7"/>
    <w:rsid w:val="0092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89328"/>
  <w15:docId w15:val="{5858505A-83F5-462E-B9B6-8B543FAC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dQw4w9WgXcQ&amp;list=PLahKLy8pQdCM0SiXNn3EfGIXX19QGzUG3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738C5BA71D4A4BBA07C2FD8CABF7DD" ma:contentTypeVersion="2" ma:contentTypeDescription="Ein neues Dokument erstellen." ma:contentTypeScope="" ma:versionID="f01c766d0ae316ac576b1375b636e6c1">
  <xsd:schema xmlns:xsd="http://www.w3.org/2001/XMLSchema" xmlns:xs="http://www.w3.org/2001/XMLSchema" xmlns:p="http://schemas.microsoft.com/office/2006/metadata/properties" xmlns:ns2="2ed729eb-d50c-47f4-b639-0c0994628906" targetNamespace="http://schemas.microsoft.com/office/2006/metadata/properties" ma:root="true" ma:fieldsID="c7ca4d5901be2067e049af30225d2fa7" ns2:_="">
    <xsd:import namespace="2ed729eb-d50c-47f4-b639-0c09946289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d729eb-d50c-47f4-b639-0c0994628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461122-3987-4C13-AFA3-568CE6CA0F05}"/>
</file>

<file path=customXml/itemProps2.xml><?xml version="1.0" encoding="utf-8"?>
<ds:datastoreItem xmlns:ds="http://schemas.openxmlformats.org/officeDocument/2006/customXml" ds:itemID="{CBCB990D-9189-4851-9442-593B5045738D}"/>
</file>

<file path=customXml/itemProps3.xml><?xml version="1.0" encoding="utf-8"?>
<ds:datastoreItem xmlns:ds="http://schemas.openxmlformats.org/officeDocument/2006/customXml" ds:itemID="{9F718356-1FC3-4B2B-B0DF-C8C824C2D4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295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Tanja</dc:creator>
  <cp:lastModifiedBy>STEINER Tanja</cp:lastModifiedBy>
  <cp:revision>2</cp:revision>
  <dcterms:created xsi:type="dcterms:W3CDTF">2020-11-30T09:33:00Z</dcterms:created>
  <dcterms:modified xsi:type="dcterms:W3CDTF">2020-11-30T09:33:00Z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0x0101000A738C5BA71D4A4BBA07C2FD8CABF7DD</vt:lpwstr>
  </property>
</Properties>
</file>