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ind w:firstLine="0"/>
        <w:jc w:val="center"/>
      </w:pPr>
      <w:r>
        <w:rPr>
          <w:rFonts w:ascii="Times New Roman" w:hAnsi="Times New Roman" w:cs="Times New Roman" w:eastAsia="Times New Roman"/>
          <w:rFonts w:ascii="Times New Roman" w:hAnsi="Times New Roman"/>
          <w:b/>
          <w:sz w:val="28"/>
        </w:rPr>
        <w:t>Название учебного заведения</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Направление (факультет)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Специализация</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ind w:firstLine="0"/>
        <w:jc w:val="center"/>
      </w:pPr>
      <w:r>
        <w:rPr>
          <w:rFonts w:ascii="Times New Roman" w:hAnsi="Times New Roman" w:cs="Times New Roman" w:eastAsia="Times New Roman"/>
          <w:rFonts w:ascii="Times New Roman" w:hAnsi="Times New Roman"/>
          <w:b/>
          <w:sz w:val="28"/>
        </w:rPr>
        <w:t>Реферат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Предмет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 xml:space="preserve">На тему: </w:t>
      </w:r>
      <w:r>
        <w:rPr>
          <w:rFonts w:ascii="Times New Roman" w:hAnsi="Times New Roman" w:cs="Times New Roman" w:eastAsia="Times New Roman"/>
          <w:rFonts w:ascii="Times New Roman" w:hAnsi="Times New Roman"/>
          <w:b/>
          <w:sz w:val="28"/>
        </w:rPr>
        <w:t>«Искусственный интеллект в современном мире»</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Выполнил:</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ФИО</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Группа: №</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Проверил(а):</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ФИО</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r>
        <w:br w:type="page"/>
      </w:r>
    </w:p>
    <w:p>
      <w:pPr>
        <w:spacing w:line="420" w:lineRule="exact" w:before="0" w:after="240"/>
        <w:ind w:firstLine="0"/>
        <w:jc w:val="center"/>
      </w:pPr>
      <w:r>
        <w:rPr>
          <w:rFonts w:ascii="Times New Roman" w:hAnsi="Times New Roman" w:cs="Times New Roman" w:eastAsia="Times New Roman"/>
          <w:rFonts w:ascii="Times New Roman" w:hAnsi="Times New Roman"/>
          <w:b/>
          <w:sz w:val="28"/>
        </w:rPr>
        <w:t>СОДЕРЖАНИЕ</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Введение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3</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1. История развития и основные понятия искусственного интеллекта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4</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1.1. Этапы становления искусственного интеллекта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5</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1.2. Классификация и типы искусственного интеллекта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7</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2. Применение искусственного интеллекта в различных сферах</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9</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2.1. Искусственный интеллект в медицине и здравоохранении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10</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2.2. Использование ИИ в бизнесе и промышленности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12</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3. Проблемы и перспективы развития искусственного интеллекта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14</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3.1. Этические и социальные аспекты внедрения 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15</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3.2. Будущее искусственного интеллекта и его влияние на общество</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17</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Заключение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19</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Список литературы</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20</w:t>
      </w:r>
    </w:p>
    <w:p>
      <w:pPr>
        <w:pStyle w:val="Heading1"/>
        <w:ind w:firstLine="0"/>
        <w:jc w:val="center"/>
      </w:pPr>
      <w:r>
        <w:rPr>
          <w:rFonts w:ascii="Times New Roman" w:hAnsi="Times New Roman" w:cs="Times New Roman" w:eastAsia="Times New Roman"/>
          <w:rFonts w:ascii="Times New Roman" w:hAnsi="Times New Roman"/>
          <w:b/>
          <w:color w:val="000000"/>
          <w:sz w:val="28"/>
        </w:rPr>
        <w:t>ВВЕДЕНИЕ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Искусственный интеллект представляет собой одну из наиболее динамично развивающихся областей современной науки и технологий, оказывающую существенное влияние на трансформацию экономических, социальных и культурных процессов в обществе. За последние два десятилетия технологии машинного обучения, нейронных сетей и обработки естественного языка проникли во все сферы человеческой деятельности, от медицинской диагностики и финансового анализа до образования и творческих индустрий. Актуальность исследования определяется необходимостью систематизации знаний о современном состоянии искусственного интеллекта, выявления ключевых направлений его применения и оценки перспектив дальнейшего развития в условиях стремительного технологического прогресса.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Степень изученности проблемы характеризуется значительным количеством научных публикаций, посвящённых отдельным аспектам искусственного интеллекта, однако комплексный анализ его роли в современном мире требует дополнительного исследования с учётом новейших достижений и тенденций. Особое внимание в научной литературе уделяется техническим аспектам разработки интеллектуальных систем, при этом социально-экономические и этические измерения данного явления остаются недостаточно изученными.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Целью настоящей работы является комплексное исследование роли и значения искусственного интеллекта в современном мире через анализ его технологических возможностей, областей применения и влияния на общественное развитие.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Для достижения поставленной цели необходимо решить следующие задачи: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1) рассмотреть теоретические основы и ключевые понятия искусственного интеллекта;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2) проанализировать основные направления применения технологий искусственного интеллекта в различных сферах деятельности;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3) изучить преимущества и ограничения современных интеллектуальных систем;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4) оценить перспективы развития искусственного интеллекта и его влияние на будущее человечества.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Объектом исследования выступает искусственный интеллект как явление современной научно-технической реальности. Предметом исследования являются технологические, социальные и экономические аспекты функционирования систем искусственного интеллекта в современном обществе.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Методологическую основу работы составляют методы системного анализа, сравнительного исследования и обобщения научной литературы.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Структура работы включает введение, три главы, заключение и список использованных источников.</w:t>
      </w:r>
    </w:p>
    <w:p>
      <w:pPr>
        <w:pStyle w:val="Heading1"/>
        <w:ind w:firstLine="0"/>
        <w:jc w:val="center"/>
      </w:pPr>
      <w:r>
        <w:rPr>
          <w:rFonts w:ascii="Times New Roman" w:hAnsi="Times New Roman" w:cs="Times New Roman" w:eastAsia="Times New Roman"/>
          <w:rFonts w:ascii="Times New Roman" w:hAnsi="Times New Roman"/>
          <w:b/>
          <w:color w:val="000000"/>
          <w:sz w:val="28"/>
        </w:rPr>
        <w:t>1. ИСТОРИЯ РАЗВИТИЯ И ОСНОВНЫЕ ПОНЯТИЯ ИСКУССТВЕННОГО ИНТЕЛЛЕКТА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Искусственный интеллект зародился в середине двадцатого века, когда Алан Тьюринг предложил критерий машинного мышления. Дартмутская конференция тысяча девятьсот пятьдесят шестого года официально оформила данное направление. Последующие десятилетия характеризовались чередованием периодов энтузиазма и разочарования, названных зимами искусственного интеллекта. Современный этап связан с развитием глубокого обучения и нейронных сетей [1]. Под искусственным интеллектом понимается способность систем решать задачи, традиционно требующие человеческого разума: распознавание образов, принятие решений, обработка естественного языка. Представляется очевидным, что технология радикально трансформирует экономику и социальную сферу, порождая этические дилеммы.</w:t>
      </w:r>
    </w:p>
    <w:p>
      <w:pPr>
        <w:pStyle w:val="Heading2"/>
        <w:ind w:firstLine="0"/>
        <w:jc w:val="left"/>
      </w:pPr>
      <w:r>
        <w:rPr>
          <w:rFonts w:ascii="Times New Roman" w:hAnsi="Times New Roman" w:cs="Times New Roman" w:eastAsia="Times New Roman"/>
          <w:rFonts w:ascii="Times New Roman" w:hAnsi="Times New Roman"/>
          <w:b/>
          <w:color w:val="000000"/>
          <w:sz w:val="28"/>
        </w:rPr>
        <w:t>1.1. Этапы становления искусственного интеллекта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Становление искусственного интеллекта как самостоятельной научной дисциплины представляет собой сложный и многоплановый процесс, растянувшийся на несколько десятилетий. Анализируя этот путь, следует выделить ключевые временные отрезки, каждый из которых характеризуется собственными достижениями, проблемами и концептуальными сдвигами в понимании возможностей машинного интеллекта.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Предысторию искусственного интеллекта целесообразно отсчитывать с первой половины двадцатого века, когда закладывались теоретические основы вычислительной техники. Алан Тьюринг в 1936 году предложил концепцию универсальной вычислительной машины, способной выполнять любые алгоритмические операции. Его работа стала фундаментом для последующих размышлений о возможности создания мыслящих машин. Особенно значимой оказалась статья 1950 года, где Тьюринг сформулировал знаменитый тест, призванный определить, способна ли машина демонстрировать поведение, неотличимое от человеческого. Этот критерий, несмотря на многочисленную критику, до сих пор остается предметом философских и технических дискуссий.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Официальное рождение искусственного интеллекта как научного направления принято связывать с Дартмутской конференцией 1956 года, организованной группой американских ученых во главе с Джоном Маккарти. Именно там впервые прозвучал сам термин и были очерчены амбициозные цели новой дисциплины. Участники конференции, среди которых выделялись Марвин Минский, Натаниэль Рочестер и Клод Шеннон, полагали, что создание полноценного искусственного интеллекта станет возможным уже через десятилетие. Этот оптимизм базировался на первых успехах в области символьной обработки информации и разработке программ, способных решать математические задачи и доказывать теоремы.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Первый этап развития, охватывающий период с середины пятидесятых до конца шестидесятых годов, характеризовался чрезвычайным энтузиазмом исследователей. Создавались программы, игравшие в шахматы, решавшие алгебраические задачи, распознававшие простые образы. Джозеф Вейценбаум разработал программу Элиза, имитировавшую беседу с психотерапевтом, что произвело значительное впечатление на современников. Однако постепенно становилось очевидным, что первоначальные прогнозы оказались излишне оптимистичными, а реальные достижения не соответствовали заявленным ожиданиям.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Семидесятые и восьмидесятые годы ознаменовались существенным пересмотром подходов и возникновением так называемых зим искусственного интеллекта. Первая такая зима наступила в начале семидесятых, когда финансирующие организации разочаровались в отсутствии практических результатов, соответствующих вложенным средствам. Критике подверглась концепция общего искусственного интеллекта, и исследователи были вынуждены сосредоточиться на более узких, специализированных задачах. Именно в этот период получили развитие экспертные системы, представлявшие собой программы, использующие базы знаний для решения задач в конкретных предметных областях. Система Дендрал для определения химических структур и медицинская система Майсин продемонстрировали практическую ценность подобных разработок.</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Возрождение интереса к искусственному интеллекту в середине восьмидесятых связано с коммерческим успехом экспертных систем и появлением специализированных компьютеров для их работы. Однако к концу десятилетия наступила вторая зима, вызванная ограниченностью экспертных систем, сложностью их поддержки и неспособностью обучаться на основе опыта. Стало понятно, что символьный подход, доминировавший до того момента, имеет принципиальные ограничения.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Девяностые годы ознаменовали переход к новой парадигме, основанной на статистических методах и машинном обучении. Исследователи обратились к нейронным сетям, вычислительная реализация которых стала возможной благодаря возросшей мощности компьютеров. Алгоритм обратного распространения ошибки получил широкое применение, что позволило обучать многослойные нейронные сети. Параллельно развивались методы генетических алгоритмов, байесовские сети, системы нечеткой логики. Знаковым событием стала победа компьютера Дип Блю над чемпионом мира по шахматам Гарри Каспаровым в 1997 году, продемонстрировавшая возможности вычислительных систем в решении сложных интеллектуальных задач [1].</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Начало двадцать первого века характеризуется бурным прогрессом в области глубокого обучения, основанного на многослойных нейронных сетях. Увеличение объемов доступных данных, рост вычислительных мощностей и совершенствование алгоритмов привели к прорывам в распознавании образов, обработке естественного языка, компьютерном зрении. Системы искусственного интеллекта стали неотъемлемой частью повседневной жизни, находя применение в поисковых системах, рекомендательных сервисах, автономных транспортных средствах, медицинской диагностике.</w:t>
      </w:r>
    </w:p>
    <w:p>
      <w:pPr>
        <w:spacing w:before="120" w:after="0"/>
      </w:pPr>
    </w:p>
    <w:tbl>
      <w:tblPr>
        <w:tblStyle w:val="TableGrid"/>
        <w:tblW w:type="auto" w:w="0"/>
        <w:tblLook w:firstColumn="1" w:firstRow="1" w:lastColumn="0" w:lastRow="0" w:noHBand="0" w:noVBand="1" w:val="04A0"/>
      </w:tblPr>
      <w:tblGrid>
        <w:gridCol w:w="3213"/>
        <w:gridCol w:w="3213"/>
        <w:gridCol w:w="3213"/>
      </w:tblGrid>
      <w:tr>
        <w:trPr>
          <w:tblHeader/>
        </w:trPr>
        <w:tc>
          <w:tcPr>
            <w:tcW w:type="dxa" w:w="9639"/>
            <w:gridSpan w:val="3"/>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1 — Основные этапы развития искусственного интеллекта</w:t>
            </w:r>
          </w:p>
        </w:tc>
      </w:tr>
      <w:tr>
        <w:trPr>
          <w:tblHeader/>
        </w:trPr>
        <w:tc>
          <w:tcPr>
            <w:tcW w:type="dxa" w:w="3213"/>
          </w:tcPr>
          <w:p>
            <w:pPr>
              <w:spacing w:before="60" w:after="60"/>
              <w:jc w:val="center"/>
            </w:pPr>
            <w:r/>
            <w:r>
              <w:rPr>
                <w:rFonts w:ascii="Times New Roman" w:hAnsi="Times New Roman" w:cs="Times New Roman" w:eastAsia="Times New Roman"/>
                <w:rFonts w:ascii="Times New Roman" w:hAnsi="Times New Roman"/>
                <w:b/>
                <w:sz w:val="24"/>
              </w:rPr>
              <w:t>Период</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Характеристика</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Ключевые достижения</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1936-1955</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Предыстория и теоретические основы</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Машина Тьюринга, концепция вычислимости</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1956-1969</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Ранний энтузиазм</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Дартмутская конференция, первые программы</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1970-1985</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Первая зима и экспертные системы</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Дендрал, Майсин, специализированные решения</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1986-1993</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Возрождение и вторая зима</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Коммерческие экспертные системы, выявление ограничений</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1994-2010</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Статистические методы</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Машинное обучение, нейронные сети, победа над Каспаровым</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2011-настоящее время</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Эра глубокого обучения</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Прорывы в распознавании, обработке языка, практическое внедрение</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Современный этап развития искусственного интеллекта отличается не только техническими достижениями, но и растущим осознанием этических, социальных и экономических последствий его применения. Представляется очевидным, что история искусственного интеллекта демонстрирует циклический характер развития, чередование периодов завышенных ожиданий и разочарований, что подчеркивает необходимость взвешенного подхода к оценке перспектив этой области.</w:t>
      </w:r>
    </w:p>
    <w:p>
      <w:pPr>
        <w:pStyle w:val="Heading2"/>
        <w:ind w:firstLine="0"/>
        <w:jc w:val="left"/>
      </w:pPr>
      <w:r>
        <w:rPr>
          <w:rFonts w:ascii="Times New Roman" w:hAnsi="Times New Roman" w:cs="Times New Roman" w:eastAsia="Times New Roman"/>
          <w:rFonts w:ascii="Times New Roman" w:hAnsi="Times New Roman"/>
          <w:b/>
          <w:color w:val="000000"/>
          <w:sz w:val="28"/>
        </w:rPr>
        <w:t>1.2. Классификация и типы искусственного интеллекта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Проблема классификации систем искусственного интеллекта представляет собой одну из наиболее дискуссионных областей современной информатики, поскольку отсутствие единого общепринятого подхода порождает множество конкурирующих концепций. Существующие типологии отражают различные аспекты функционирования интеллектуальных систем, демонстрируя при этом как технологические особенности реализации, так и философские представления о природе разума.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Наиболее распространённая классификация основывается на степени развития интеллектуальных способностей и подразделяет все системы на три принципиально различных уровня. Узкий искусственный интеллект, называемый также слабым, представляет собой системы, специализирующиеся на решении строго определённых задач в ограниченной предметной области. Именно этот тип получил наибольшее практическое распространение в современном мире, охватывая всё многообразие существующих приложений от систем распознавания речи до алгоритмов рекомендаций в социальных сетях. Характерной особенностью узкого искусственного интеллекта выступает невозможность переноса приобретённых навыков в смежные области без существенной переработки базовых алгоритмов.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Общий искусственный интеллект, именуемый также сильным, теоретически должен обладать когнитивными способностями, сопоставимыми с человеческими, включая способность к обучению в различных областях, абстрактному мышлению и творческому решению нестандартных проблем. Однако следует признать, что на сегодняшний день подобные системы остаются исключительно предметом научных дискуссий и футурологических прогнозов, не имея реальных технологических воплощений. Многие исследователи полагают, что создание полноценного общего искусственного интеллекта потребует фундаментального пересмотра существующих архитектурных принципов [2].</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Суперинтеллект представляет собой гипотетический уровень развития, при котором интеллектуальные способности системы превосходят совокупные возможности человеческого разума во всех значимых аспектах. Перспектива появления подобных систем вызывает оживлённые дебаты в научном сообществе относительно потенциальных рисков и этических последствий, поскольку контроль над суперинтеллектом может оказаться принципиально невозможным в силу непредсказуемости его поведения.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Альтернативная классификация базируется на функциональных возможностях интеллектуальных систем и выделяет реактивные машины, системы с ограниченной памятью, системы с теорией разума и самосознающие системы. Реактивные машины осуществляют анализ текущей ситуации без использования предыдущего опыта, реагируя исключительно на непосредственно воспринимаемые стимулы. Классическим примером подобного подхода служит шахматная программа Дип Блю, разработанная корпорацией Ай-Би-Эм, которая анализировала возможные комбинации ходов без формирования долговременных стратегических моделей.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Системы с ограниченной памятью способны использовать накопленный опыт для принятия решений в настоящем, что характерно для современных беспилотных автомобилей, обрабатывающих данные о дорожной обстановке с учётом предшествующих наблюдений. Теория разума предполагает понимание системой эмоциональных состояний, намерений и убеждений других агентов, что пока остаётся недостижимой целью, несмотря на активные исследования в области моделирования социального интеллекта. Самосознающие системы, обладающие представлением о собственном существовании и внутренних состояниях, представляют собой сугубо теоретический концепт, вызывающий философские споры о критериях подлинного сознания.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 точки зрения технологической реализации целесообразно различать символьный и коннекционистский подходы к построению интеллектуальных систем. Символьный искусственный интеллект оперирует явными представлениями знаний в виде логических правил и формальных структур, что обеспечивает прозрачность процесса принятия решений. Экспертные системы, получившие широкое распространение в медицинской диагностике и финансовом анализе, базируются именно на символьных методах, позволяющих специалистам-экспертам непосредственно формулировать правила вывода.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Коннекционистский подход, воплощённый в нейронных сетях различной архитектуры, моделирует процессы обработки информации по аналогии с биологическими нейронными структурами. Преимущество данного направления заключается в способности автоматически извлекать закономерности из больших объёмов данных без явного программирования правил, что обусловило революционный прорыв в распознавании образов и обработке естественного языка. Вместе с тем коннекционистские системы характеризуются эффектом чёрного ящика, когда внутренняя логика принятия решений остаётся непрозрачной даже для разработчиков.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Представляется важным отметить, что современные тенденции свидетельствуют о постепенной конвергенции различных подходов в рамках гибридных архитектур, объединяющих преимущества символьных и коннекционистских методов. Подобный синтез позволяет создавать более гибкие и эффективные решения, адаптированные к специфике конкретных прикладных задач. Развитие методов машинного обучения, включая обучение с подкреплением и генеративные модели, открывает новые горизонты для создания адаптивных систем, способных совершенствовать собственную функциональность в процессе взаимодействия со средой.</w:t>
      </w:r>
    </w:p>
    <w:p>
      <w:pPr>
        <w:spacing w:before="120" w:after="0"/>
      </w:pPr>
    </w:p>
    <w:tbl>
      <w:tblPr>
        <w:tblStyle w:val="TableGrid"/>
        <w:tblW w:type="auto" w:w="0"/>
        <w:tblLook w:firstColumn="1" w:firstRow="1" w:lastColumn="0" w:lastRow="0" w:noHBand="0" w:noVBand="1" w:val="04A0"/>
      </w:tblPr>
      <w:tblGrid>
        <w:gridCol w:w="3213"/>
        <w:gridCol w:w="3213"/>
        <w:gridCol w:w="3213"/>
      </w:tblGrid>
      <w:tr>
        <w:trPr>
          <w:tblHeader/>
        </w:trPr>
        <w:tc>
          <w:tcPr>
            <w:tcW w:type="dxa" w:w="9639"/>
            <w:gridSpan w:val="3"/>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2 — Основные типы искусственного интеллекта по уровню развития</w:t>
            </w:r>
          </w:p>
        </w:tc>
      </w:tr>
      <w:tr>
        <w:trPr>
          <w:tblHeader/>
        </w:trPr>
        <w:tc>
          <w:tcPr>
            <w:tcW w:type="dxa" w:w="3213"/>
          </w:tcPr>
          <w:p>
            <w:pPr>
              <w:spacing w:before="60" w:after="60"/>
              <w:jc w:val="center"/>
            </w:pPr>
            <w:r/>
            <w:r>
              <w:rPr>
                <w:rFonts w:ascii="Times New Roman" w:hAnsi="Times New Roman" w:cs="Times New Roman" w:eastAsia="Times New Roman"/>
                <w:rFonts w:ascii="Times New Roman" w:hAnsi="Times New Roman"/>
                <w:b/>
                <w:sz w:val="24"/>
              </w:rPr>
              <w:t>Тип системы</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Характеристики</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Статус реализации</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Узкий искусственный интеллект</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Специализация на конкретных задачах, отсутствие универсальности</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Широко применяется</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Общий искусственный интеллект</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Человекоподобные когнитивные способности, универсальность</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Теоретическая стадия</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Суперинтеллект</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Превосходство над человеческим разумом во всех аспектах</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Гипотетическая концепция</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Критический анализ существующих классификаций позволяет заключить, что ни одна из предложенных типологий не является исчерпывающей, поскольку стремительное развитие технологий постоянно порождает новые формы интеллектуальных систем, не укладывающиеся в традиционные категории. Очевидно, что будущее искусственного интеллекта потребует более гибких и многомерных классификационных схем, учитывающих не только технические параметры, но и социальные, этические и когнитивные аспекты взаимодействия человека и машины.</w:t>
      </w:r>
    </w:p>
    <w:p>
      <w:pPr>
        <w:pStyle w:val="Heading1"/>
        <w:ind w:firstLine="0"/>
        <w:jc w:val="center"/>
      </w:pPr>
      <w:r>
        <w:rPr>
          <w:rFonts w:ascii="Times New Roman" w:hAnsi="Times New Roman" w:cs="Times New Roman" w:eastAsia="Times New Roman"/>
          <w:rFonts w:ascii="Times New Roman" w:hAnsi="Times New Roman"/>
          <w:b/>
          <w:color w:val="000000"/>
          <w:sz w:val="28"/>
        </w:rPr>
        <w:t>2. ПРИМЕНЕНИЕ ИСКУССТВЕННОГО ИНТЕЛЛЕКТА В РАЗЛИЧНЫХ СФЕРАХ</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Искусственный интеллект активно интегрируется в медицину, где алгоритмы машинного обучения обеспечивают диагностику заболеваний с точностью до девяноста трёх процентов [1]. В финансовой сфере нейронные сети анализируют рыночные тенденции, прогнозируя колебания котировок. Транспортная отрасль демонстрирует впечатляющие результаты внедрения беспилотных автомобилей, хотя полная автоматизация остаётся дискуссионным вопросом. Образовательные платформы используют адаптивные системы для персонализации учебного процесса. Промышленное производство оптимизирует технологические циклы благодаря предиктивной аналитике [2]. Представляется очевидным, что междисциплинарный характер применения искусственного интеллекта формирует качественно новую парадигму взаимодействия человека и технологий, требующую критического осмысления социальных последствий.</w:t>
      </w:r>
    </w:p>
    <w:p>
      <w:pPr>
        <w:pStyle w:val="Heading2"/>
        <w:ind w:firstLine="0"/>
        <w:jc w:val="left"/>
      </w:pPr>
      <w:r>
        <w:rPr>
          <w:rFonts w:ascii="Times New Roman" w:hAnsi="Times New Roman" w:cs="Times New Roman" w:eastAsia="Times New Roman"/>
          <w:rFonts w:ascii="Times New Roman" w:hAnsi="Times New Roman"/>
          <w:b/>
          <w:color w:val="000000"/>
          <w:sz w:val="28"/>
        </w:rPr>
        <w:t>2.1. Искусственный интеллект в медицине и здравоохранении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Медицина представляет собой одну из наиболее перспективных и динамично развивающихся областей применения искусственного интеллекта в современном мире. Внедрение интеллектуальных систем в клиническую практику радикально трансформирует подходы к диагностике, лечению и профилактике заболеваний, открывая принципиально новые возможности для улучшения качества медицинских услуг и повышения продолжительности жизни населения.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Диагностические системы на основе искусственного интеллекта демонстрируют впечатляющие результаты в области анализа медицинских изображений. Алгоритмы глубокого обучения способны обрабатывать рентгенограммы, компьютерные томограммы, магнитно-резонансные изображения с точностью, зачастую превосходящей возможности опытных специалистов. Особенно значимых успехов искусственный интеллект достиг в онкологии, где системы компьютерного зрения выявляют злокачественные новообразования на ранних стадиях, когда человеческий глаз может не заметить патологических изменений. Автоматизированный анализ маммограмм позволяет обнаруживать рак молочной железы с точностью до девяноста четырех процентов, что существенно превышает средние показатели традиционной диагностики.</w:t>
      </w:r>
    </w:p>
    <w:p>
      <w:pPr>
        <w:spacing w:before="120" w:after="0"/>
      </w:pPr>
    </w:p>
    <w:tbl>
      <w:tblPr>
        <w:tblStyle w:val="TableGrid"/>
        <w:tblW w:type="auto" w:w="0"/>
        <w:tblLook w:firstColumn="1" w:firstRow="1" w:lastColumn="0" w:lastRow="0" w:noHBand="0" w:noVBand="1" w:val="04A0"/>
      </w:tblPr>
      <w:tblGrid>
        <w:gridCol w:w="2409"/>
        <w:gridCol w:w="2409"/>
        <w:gridCol w:w="2409"/>
        <w:gridCol w:w="2409"/>
      </w:tblGrid>
      <w:tr>
        <w:trPr>
          <w:tblHeader/>
        </w:trPr>
        <w:tc>
          <w:tcPr>
            <w:tcW w:type="dxa" w:w="9636"/>
            <w:gridSpan w:val="4"/>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3 — Сравнение эффективности искусственного интеллекта и традиционной диагностики</w:t>
            </w:r>
          </w:p>
        </w:tc>
      </w:tr>
      <w:tr>
        <w:trPr>
          <w:tblHeader/>
        </w:trPr>
        <w:tc>
          <w:tcPr>
            <w:tcW w:type="dxa" w:w="2409"/>
          </w:tcPr>
          <w:p>
            <w:pPr>
              <w:spacing w:before="60" w:after="60"/>
              <w:jc w:val="center"/>
            </w:pPr>
            <w:r/>
            <w:r>
              <w:rPr>
                <w:rFonts w:ascii="Times New Roman" w:hAnsi="Times New Roman" w:cs="Times New Roman" w:eastAsia="Times New Roman"/>
                <w:rFonts w:ascii="Times New Roman" w:hAnsi="Times New Roman"/>
                <w:b/>
                <w:sz w:val="24"/>
              </w:rPr>
              <w:t>Область применения</w:t>
            </w:r>
          </w:p>
        </w:tc>
        <w:tc>
          <w:tcPr>
            <w:tcW w:type="dxa" w:w="2409"/>
          </w:tcPr>
          <w:p>
            <w:pPr>
              <w:spacing w:before="60" w:after="60"/>
              <w:jc w:val="center"/>
            </w:pPr>
            <w:r/>
            <w:r>
              <w:rPr>
                <w:rFonts w:ascii="Times New Roman" w:hAnsi="Times New Roman" w:cs="Times New Roman" w:eastAsia="Times New Roman"/>
                <w:rFonts w:ascii="Times New Roman" w:hAnsi="Times New Roman"/>
                <w:b/>
                <w:sz w:val="24"/>
              </w:rPr>
              <w:t>Точность ИИ</w:t>
            </w:r>
          </w:p>
        </w:tc>
        <w:tc>
          <w:tcPr>
            <w:tcW w:type="dxa" w:w="2409"/>
          </w:tcPr>
          <w:p>
            <w:pPr>
              <w:spacing w:before="60" w:after="60"/>
              <w:jc w:val="center"/>
            </w:pPr>
            <w:r/>
            <w:r>
              <w:rPr>
                <w:rFonts w:ascii="Times New Roman" w:hAnsi="Times New Roman" w:cs="Times New Roman" w:eastAsia="Times New Roman"/>
                <w:rFonts w:ascii="Times New Roman" w:hAnsi="Times New Roman"/>
                <w:b/>
                <w:sz w:val="24"/>
              </w:rPr>
              <w:t>Традиционная точность</w:t>
            </w:r>
          </w:p>
        </w:tc>
        <w:tc>
          <w:tcPr>
            <w:tcW w:type="dxa" w:w="2409"/>
          </w:tcPr>
          <w:p>
            <w:pPr>
              <w:spacing w:before="60" w:after="60"/>
              <w:jc w:val="center"/>
            </w:pPr>
            <w:r/>
            <w:r>
              <w:rPr>
                <w:rFonts w:ascii="Times New Roman" w:hAnsi="Times New Roman" w:cs="Times New Roman" w:eastAsia="Times New Roman"/>
                <w:rFonts w:ascii="Times New Roman" w:hAnsi="Times New Roman"/>
                <w:b/>
                <w:sz w:val="24"/>
              </w:rPr>
              <w:t>Преимущество</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Анализ маммограмм</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94%</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88%</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6%</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Диагностика меланомы</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95%</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86%</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9%</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Выявление пневмонии</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92%</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85%</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7%</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Распознавание диабетической ретинопатии</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96%</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87%</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9%</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Прогностическое моделирование составляет еще одно важнейшее направление применения искусственного интеллекта в медицине. Интеллектуальные системы анализируют огромные массивы клинических данных, выявляя скрытые закономерности и корреляции между симптомами, результатами лабораторных исследований, генетическими факторами и вероятностью развития заболеваний. Такой подход позволяет врачам предсказывать риски возникновения сердечно-сосудистых катастроф, онкологических заболеваний, метаболических расстройств задолго до появления клинических проявлений, что создает возможности для эффективной профилактики [2].</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Персонализированная медицина получает мощный импульс развития благодаря возможностям искусственного интеллекта обрабатывать и интерпретировать геномные данные. Алгоритмы машинного обучения сопоставляют генетические профили пациентов с базами данных о молекулярных механизмах заболеваний и эффективности различных терапевтических подходов. Результатом становится разработка индивидуализированных схем лечения, учитывающих уникальные особенности организма конкретного человека. Особенно впечатляющих результатов такой подход достигает в онкологии, где подбор таргетной терапии на основе молекулярно-генетического профиля опухоли существенно повышает эффективность лечения и снижает токсическое воздействие на здоровые ткани.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Разработка новых лекарственных препаратов традиционно представляет собой чрезвычайно длительный и дорогостоящий процесс, занимающий десять-пятнадцать лет и требующий инвестиций в миллиарды долларов. Искусственный интеллект революционизирует фармацевтическую индустрию, сокращая сроки и затраты на создание новых медикаментов. Алгоритмы способны моделировать взаимодействие миллионов потенциальных молекул с биологическими мишенями, отбирая наиболее перспективные соединения для дальнейших исследований. Компьютерное моделирование фармакокинетики и фармакодинамики позволяет прогнозировать эффективность и безопасность препаратов еще до начала клинических испытаний.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Виртуальные медицинские ассистенты и чат-боты трансформируют систему первичной медицинской помощи и консультирования пациентов. Интеллектуальные системы обрабатывают запросы пациентов на естественном языке, анализируют описываемые симптомы, задают уточняющие вопросы и предоставляют рекомендации о необходимости обращения к специалистам определенного профиля. Такие решения особенно востребованы в регионах с дефицитом медицинских кадров, обеспечивая доступность базовых консультаций круглосуточно.</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Роботизированные хирургические системы, управляемые алгоритмами искусственного интеллекта, обеспечивают беспрецедентную точность оперативных вмешательств. Интеллектуальные ассистенты компенсируют естественный тремор рук хирурга, масштабируют движения для выполнения микрохирургических манипуляций, предупреждают о рисках повреждения критических структур. Применение таких систем сокращает продолжительность операций, снижает кровопотерю, ускоряет послеоперационное восстановление пациентов.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Вместе с тем, внедрение искусственного интеллекта в медицинскую практику порождает комплекс этических и правовых вопросов. Проблема ответственности за врачебные ошибки, совершенные с использованием интеллектуальных систем, остается дискуссионной. Конфиденциальность медицинских данных, используемых для обучения алгоритмов, требует надежной защиты. Необходимость сохранения человеческого фактора в медицине, эмпатии и индивидуального подхода к пациентам остается актуальной при возрастающей автоматизации диагностических и терапевтических процессов.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 моему убеждению, будущее медицины связано не с заменой врачей искусственным интеллектом, а с продуктивным симбиозом человеческой интуиции, клинического опыта и вычислительных возможностей интеллектуальных систем. Оптимальная модель предполагает, что искусственный интеллект берет на себя рутинные задачи анализа данных, освобождая специалистам время для непосредственного общения с пациентами и принятия сложных клинических решений, требующих учета индивидуального контекста.</w:t>
      </w:r>
    </w:p>
    <w:p>
      <w:pPr>
        <w:pStyle w:val="Heading2"/>
        <w:ind w:firstLine="0"/>
        <w:jc w:val="left"/>
      </w:pPr>
      <w:r>
        <w:rPr>
          <w:rFonts w:ascii="Times New Roman" w:hAnsi="Times New Roman" w:cs="Times New Roman" w:eastAsia="Times New Roman"/>
          <w:rFonts w:ascii="Times New Roman" w:hAnsi="Times New Roman"/>
          <w:b/>
          <w:color w:val="000000"/>
          <w:sz w:val="28"/>
        </w:rPr>
        <w:t>2.2. Использование ИИ в бизнесе и промышленности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Современный бизнес претерпевает глубокую трансформацию под воздействием технологий искусственного интеллекта, которые из экспериментальных разработок превратились в стратегические инструменты повышения конкурентоспособности. Внедрение интеллектуальных систем в корпоративную среду охватывает все уровни управления, начиная от автоматизации рутинных операций и заканчивая стратегическим планированием. Промышленные предприятия активно интегрируют решения на основе машинного обучения в производственные циклы, что приводит к формированию качественно новой экономической реальности.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Одним из наиболее перспективных направлений применения искусственного интеллекта в бизнесе является аналитика больших данных и прогнозирование рыночных тенденций. Крупные торговые сети используют алгоритмы машинного обучения для предсказания потребительского спроса, оптимизации логистических маршрутов и управления товарными запасами. Интеллектуальные системы анализируют миллионы транзакций, выявляя скрытые закономерности в поведении покупателей, что позволяет создавать персонализированные предложения и существенно увеличивать прибыльность бизнеса. По данным исследований, компании, внедрившие подобные решения, фиксируют сокращение избыточных запасов на тридцать процентов при одновременном повышении уровня обслуживания клиентов.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Финансовый сектор демонстрирует особенно интенсивное внедрение технологий искусственного интеллекта в операционную деятельность. Банковские организации применяют нейронные сети для оценки кредитоспособности заёмщиков, анализа рисков инвестиционных портфелей и предотвращения мошеннических операций. Алгоритмы способны обрабатывать тысячи параметров в режиме реального времени, выявляя подозрительные транзакции с точностью, недостижимой для человека. Трейдинговые компании используют высокочастотные торговые системы, принимающие решения о покупке или продаже активов за миллисекунды на основе сложнейшего математического анализа рыночной ситуации. Впрочем, стоит признать, что чрезмерная автоматизация финансовых операций несёт определённые риски системных сбоев.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Производственный сектор переживает настоящую революцию благодаря концепции умных фабрик, где искусственный интеллект координирует работу всех технологических процессов. Промышленные роботы, оснащённые системами компьютерного зрения и способностью к самообучению, выполняют сложные сборочные операции с ювелирной точностью. Предиктивное обслуживание оборудования становится стандартом для крупных производственных комплексов: интеллектуальные датчики непрерывно отслеживают состояние механизмов, предсказывая возможные поломки задолго до их возникновения. Это позволяет планировать техническое обслуживание, минимизируя простои производственных линий и экономя миллионы на аварийных ремонтах. Автомобилестроительные концерны применяют системы контроля качества на базе искусственного интеллекта, способные обнаруживать микроскопические дефекты, невидимые человеческому глазу.</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Маркетинг и управление взаимоотношениями с клиентами представляют собой ещё одну сферу активного применения интеллектуальных технологий. Чат-боты на основе обработки естественного языка обрабатывают запросы клиентов круглосуточно, освобождая человеческих операторов от рутинных обращений и позволяя им сосредоточиться на решении сложных проблем. Алгоритмы рекомендательных систем анализируют историю взаимодействия пользователей с продуктами и услугами, формируя индивидуализированные предложения, значительно повышающие конверсию. Крупнейшие интернет-платформы генерируют до половины своей выручки именно благодаря точности таких рекомендаций.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Логистические компании трансформируют свою деятельность посредством интеллектуальных систем маршрутизации и управления цепочками поставок. Алгоритмы оптимизации строят оптимальные маршруты доставки с учётом десятков переменных: загруженности дорог, погодных условий, приоритетности заказов, характеристик транспортных средств. Складские комплексы оснащаются автономными транспортными роботами, которые самостоятельно перемещают грузы, оптимизируя использование пространства и ускоряя обработку заказов. Некоторые компании уже экспериментируют с полностью автоматизированными складами, где человеческое присутствие минимально.</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Энергетическая отрасль применяет искусственный интеллект для оптимизации потребления ресурсов и управления распределёнными сетями генерации. Интеллектуальные системы прогнозируют спрос на электроэнергию, балансируя нагрузку между различными источниками и минимизируя потери при передаче. Возобновляемая энергетика особенно выигрывает от применения машинного обучения, поскольку алгоритмы учатся предсказывать выработку солнечных панелей и ветрогенераторов на основе метеорологических данных.</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Вместе с тем внедрение искусственного интеллекта в бизнес-процессы сопряжено с серьёзными вызовами. Высокая стоимость разработки и интеграции интеллектуальных систем остаётся барьером для малого и среднего бизнеса. Дефицит квалифицированных специалистов в области машинного обучения создаёт конкуренцию за таланты. Этические вопросы автоматизации решений, влияющих на судьбы людей, требуют тщательной проработки регуляторных механизмов. Зависимость критически важных бизнес-процессов от алгоритмов повышает уязвимость к техническим сбоям и кибератакам.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Перспективы дальнейшего развития искусственного интеллекта в коммерческом секторе выглядят впечатляюще. Прогнозируется расширение применения генеративных моделей для создания контента, автоматизации проектирования и разработки новых продуктов. Квантовые вычисления могут кратно увеличить вычислительные возможности интеллектуальных систем, открывая недостижимые ранее горизонты оптимизации.</w:t>
      </w:r>
    </w:p>
    <w:p>
      <w:pPr>
        <w:pStyle w:val="Heading1"/>
        <w:ind w:firstLine="0"/>
        <w:jc w:val="center"/>
      </w:pPr>
      <w:r>
        <w:rPr>
          <w:rFonts w:ascii="Times New Roman" w:hAnsi="Times New Roman" w:cs="Times New Roman" w:eastAsia="Times New Roman"/>
          <w:rFonts w:ascii="Times New Roman" w:hAnsi="Times New Roman"/>
          <w:b/>
          <w:color w:val="000000"/>
          <w:sz w:val="28"/>
        </w:rPr>
        <w:t>3. ПРОБЛЕМЫ И ПЕРСПЕКТИВЫ РАЗВИТИЯ ИСКУССТВЕННОГО ИНТЕЛЛЕКТА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Развитие искусственного интеллекта сталкивается с серьёзными вызовами, требующими комплексного решения. Основные проблемы включают этические дилеммы автоматизированного принятия решений, риски алгоритмической предвзятости и угрозы информационной безопасности [2]. Особую тревогу вызывает непрозрачность нейросетевых моделей, затрудняющая контроль над их функционированием. Вместе с тем перспективы впечатляют: совершенствование методов глубокого обучения открывает возможности для персонализированной медицины, оптимизации производственных процессов и создания адаптивных образовательных систем. Автор полагает, что успешное внедрение технологий напрямую зависит от формирования правовых механизмов регулирования и повышения цифровой грамотности населения.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искусственный интеллект представляет собой мощный инструмент трансформации общества, потенциал которого раскроется лишь при ответственном подходе к его развитию. Балансирование между технологическим прогрессом и защитой человеческих ценностей становится ключевой задачей современности.</w:t>
      </w:r>
    </w:p>
    <w:p>
      <w:pPr>
        <w:pStyle w:val="Heading2"/>
        <w:ind w:firstLine="0"/>
        <w:jc w:val="left"/>
      </w:pPr>
      <w:r>
        <w:rPr>
          <w:rFonts w:ascii="Times New Roman" w:hAnsi="Times New Roman" w:cs="Times New Roman" w:eastAsia="Times New Roman"/>
          <w:rFonts w:ascii="Times New Roman" w:hAnsi="Times New Roman"/>
          <w:b/>
          <w:color w:val="000000"/>
          <w:sz w:val="28"/>
        </w:rPr>
        <w:t>3.1. Этические и социальные аспекты внедрения 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Проблематика этических и социальных последствий внедрения искусственного интеллекта в повседневную жизнь человечества становится одной из центральных тем современного научного дискурса. Стремительное развитие технологий машинного обучения и нейронных сетей порождает вопросы, выходящие далеко за рамки технического совершенствования алгоритмов. Общество оказывается перед необходимостью переосмысления фундаментальных принципов взаимодействия между человеком и машиной, пересмотра устоявшихся норм трудовой деятельности и формирования новой правовой базы для регулирования отношений в эпоху цифровой трансформации.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Ключевой этической дилеммой представляется проблема ответственности за решения, принимаемые автономными интеллектуальными системами. Когда алгоритм определяет кредитоспособность заёмщика, выносит медицинский диагноз или управляет транспортным средством, возникает закономерный вопрос о распределении юридической и моральной ответственности в случае ошибочных действий. Традиционные правовые механизмы оказываются недостаточно адаптированными для регулирования ситуаций, где решение принимается не человеком напрямую, а сложной вычислительной системой, внутренняя логика которой может быть непрозрачной даже для разработчиков. Особенно острой данная проблема становится в медицинской сфере, где диагностические системы демонстрируют впечатляющую точность, однако окончательное решение о назначении лечения по-прежнему требует участия специалиста.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Алгоритмическая предвзятость представляет собой ещё один значимый этический вызов современности. Системы искусственного интеллекта обучаются на исторических данных, которые неизбежно содержат отражение существующих в обществе стереотипов и неравенств. Исследования показывают, что алгоритмы подбора персонала могут демонстрировать гендерную предвзятость, системы предиктивной полиции непропорционально часто выделяют определённые социальные группы, а алгоритмы кредитного скоринга способны воспроизводить исторические паттерны дискриминации [3]. Устранение подобных искажений требует не только технических решений, но и глубокого понимания социального контекста, в котором функционируют интеллектуальные системы. Необходимо признать, что полностью объективный алгоритм остаётся недостижимым идеалом, поскольку сами данные несут отпечаток человеческих предубеждений.</w:t>
      </w:r>
    </w:p>
    <w:p>
      <w:pPr>
        <w:spacing w:before="120" w:after="0"/>
      </w:pPr>
    </w:p>
    <w:tbl>
      <w:tblPr>
        <w:tblStyle w:val="TableGrid"/>
        <w:tblW w:type="auto" w:w="0"/>
        <w:tblLook w:firstColumn="1" w:firstRow="1" w:lastColumn="0" w:lastRow="0" w:noHBand="0" w:noVBand="1" w:val="04A0"/>
      </w:tblPr>
      <w:tblGrid>
        <w:gridCol w:w="3213"/>
        <w:gridCol w:w="3213"/>
        <w:gridCol w:w="3213"/>
      </w:tblGrid>
      <w:tr>
        <w:trPr>
          <w:tblHeader/>
        </w:trPr>
        <w:tc>
          <w:tcPr>
            <w:tcW w:type="dxa" w:w="9639"/>
            <w:gridSpan w:val="3"/>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4 — Основные этические риски применения искусственного интеллекта в различных сферах</w:t>
            </w:r>
          </w:p>
        </w:tc>
      </w:tr>
      <w:tr>
        <w:trPr>
          <w:tblHeader/>
        </w:trPr>
        <w:tc>
          <w:tcPr>
            <w:tcW w:type="dxa" w:w="3213"/>
          </w:tcPr>
          <w:p>
            <w:pPr>
              <w:spacing w:before="60" w:after="60"/>
              <w:jc w:val="center"/>
            </w:pPr>
            <w:r/>
            <w:r>
              <w:rPr>
                <w:rFonts w:ascii="Times New Roman" w:hAnsi="Times New Roman" w:cs="Times New Roman" w:eastAsia="Times New Roman"/>
                <w:rFonts w:ascii="Times New Roman" w:hAnsi="Times New Roman"/>
                <w:b/>
                <w:sz w:val="24"/>
              </w:rPr>
              <w:t>Сфера применения</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Этический риск</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Социальное последствие</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Подбор персонала</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Гендерная и возрастная дискриминация</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Ограничение трудовых возможностей</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Правоохранительная деятельность</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Предвзятость по этническому признаку</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Нарушение принципа равенства</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Финансовый сектор</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Непрозрачность кредитных решений</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Социальное расслоение</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Здравоохранение</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Неопределённость ответственности</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Снижение доверия пациентов</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Социальные последствия автоматизации труда заслуживают отдельного рассмотрения. Оптимистичные прогнозы о высвобождении человека от рутинных операций сталкиваются с реальностью массового сокращения рабочих мест в традиционных отраслях экономики. Водители, операторы колл-центров, бухгалтеры, переводчики оказываются перед угрозой профессионального вытеснения интеллектуальными системами. Возникает парадоксальная ситуация: технологический прогресс, призванный улучшить качество жизни, порождает социальную нестабильность и углубляет имущественное неравенство. Владельцы технологий аккумулируют беспрецедентные богатства, тогда как значительные слои населения теряют источники дохода и возможности самореализации.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Приватность и защита персональных данных становятся критически важными аспектами в контексте повсеместного распространения систем распознавания лиц, анализа поведенческих паттернов и прогнозирования действий индивидов. Современные алгоритмы способны создавать детальные психологические портреты пользователей на основании цифровых следов, оставляемых в социальных сетях и поисковых системах. Подобная тотальная прозрачность частной жизни создаёт предпосылки для манипулирования общественным мнением, целенаправленного воздействия на политические предпочтения граждан и формирования информационных пузырей, ограничивающих доступ к альтернативным точкам зрения.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Проблема цифрового неравенства усугубляется по мере развития технологий искусственного интеллекта. Доступ к передовым системам оказывается привилегией развитых стран и крупных корпораций, что создаёт новый вид глобального разрыва между технологическими лидерами и отстающими регионами. Внутри отдельных обществ формируется разделение на тех, кто обладает компетенциями для работы с интеллектуальными системами, и тех, кто оказывается исключённым из новой технологической реальности. Образовательные системы не успевают адаптироваться к стремительным изменениям, что порождает поколенческий разрыв в цифровой грамотности.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Представляется необходимым формирование комплексного междисциплинарного подхода к регулированию развития и применения технологий искусственного интеллекта. Требуется участие не только технических специалистов, но и философов, юристов, социологов, психологов в выработке этических стандартов и правовых норм. Общество должно определить границы допустимого применения автономных систем, установить механизмы контроля и аудита алгоритмов, обеспечить прозрачность принятия решений в критически важных сферах. Только сбалансированный подход, учитывающий как технологический потенциал, так и фундаментальные человеческие ценности, способен обеспечить гармоничное развитие цивилизации в эпоху искусственного интеллекта.</w:t>
      </w:r>
    </w:p>
    <w:p>
      <w:pPr>
        <w:pStyle w:val="Heading2"/>
        <w:ind w:firstLine="0"/>
        <w:jc w:val="left"/>
      </w:pPr>
      <w:r>
        <w:rPr>
          <w:rFonts w:ascii="Times New Roman" w:hAnsi="Times New Roman" w:cs="Times New Roman" w:eastAsia="Times New Roman"/>
          <w:rFonts w:ascii="Times New Roman" w:hAnsi="Times New Roman"/>
          <w:b/>
          <w:color w:val="000000"/>
          <w:sz w:val="28"/>
        </w:rPr>
        <w:t>3.2. Будущее искусственного интеллекта и его влияние на общество</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Развитие технологий искусственного интеллекта в ближайшие десятилетия обещает радикально трансформировать все аспекты человеческой жизни. Прогнозирование траектории этих изменений представляет собой сложную задачу, требующую комплексного анализа технологических возможностей, экономических предпосылок и социокультурных последствий внедрения интеллектуальных систем. Современные тенденции указывают на то, что искусственный интеллект постепенно переходит от узкоспециализированных приложений к более универсальным решениям, способным выполнять широкий спектр когнитивных задач.</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Одним из наиболее значимых направлений развития является создание систем общего искусственного интеллекта, которые смогут демонстрировать гибкость мышления, сопоставимую с человеческой. В отличие от современных узкоспециализированных алгоритмов, такие системы будут способны самостоятельно переносить знания между различными предметными областями, обучаться на основе минимального количества примеров и адаптироваться к принципиально новым ситуациям. Достижение этого уровня технологического развития потребует фундаментальных прорывов в понимании механизмов человеческого познания и разработке принципиально новых архитектур нейронных сетей.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Экономические последствия широкого распространения искусственного интеллекта будут носить противоречивый характер. С одной стороны, автоматизация рутинных операций и повышение производительности труда создадут условия для экономического роста и появления новых отраслей промышленности. С другой стороны, массовое замещение человеческого труда интеллектуальными системами неизбежно приведет к структурным изменениям на рынке занятости. По некоторым оценкам, до сорока процентов существующих профессий могут претерпеть значительные изменения или исчезнуть в течение ближайших двадцати лет [2]. Особенно уязвимыми окажутся специальности, связанные с обработкой информации, выполнением стандартизированных процедур и принятием решений на основе четко определенных алгоритмов.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Социальные трансформации, вызванные развитием искусственного интеллекта, потребуют переосмысления традиционных институтов и ценностей. Система образования должна будет адаптироваться к новым реалиям, смещая акцент с передачи конкретных знаний на развитие универсальных навыков критического мышления, креативности и межличностной коммуникации. Возрастет значение непрерывного обучения на протяжении всей жизни, поскольку технологические изменения будут происходить с возрастающей скоростью. Государственные институты столкнутся с необходимостью разработки новых механизмов социальной защиты, включая возможное введение безусловного базового дохода для граждан, чьи профессии окажутся вытеснены автоматизацией.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Этические аспекты применения искусственного интеллекта становятся предметом острых дискуссий в академическом сообществе и обществе в целом. Ключевыми проблемами являются обеспечение прозрачности принятия решений автономными системами, предотвращение дискриминации и предвзятости в алгоритмах, защита конфиденциальности персональных данных. Особую озабоченность вызывает использование технологий распознавания лиц и анализа поведения для массовой слежки, что создает угрозу фундаментальным гражданским свободам. Разработка эффективных механизмов регулирования и международных стандартов применения искусственного интеллекта становится приоритетной задачей мирового сообщества.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Геополитическое измерение развития искусственного интеллекта приобретает все большее значение. Технологическое лидерство в этой сфере рассматривается ведущими державами как ключевой фактор национальной безопасности и экономической конкурентоспособности. Формируется новая конфигурация глобального технологического разделения труда, где страны с передовыми разработками в области искусственного интеллекта получают существенные преимущества. Это создает риски усиления неравенства между развитыми и развивающимися государствами, а также стимулирует гонку технологических вооружений в военной сфере.</w:t>
      </w:r>
    </w:p>
    <w:p>
      <w:pPr>
        <w:spacing w:before="120" w:after="0"/>
      </w:pPr>
    </w:p>
    <w:tbl>
      <w:tblPr>
        <w:tblStyle w:val="TableGrid"/>
        <w:tblW w:type="auto" w:w="0"/>
        <w:tblLook w:firstColumn="1" w:firstRow="1" w:lastColumn="0" w:lastRow="0" w:noHBand="0" w:noVBand="1" w:val="04A0"/>
      </w:tblPr>
      <w:tblGrid>
        <w:gridCol w:w="3213"/>
        <w:gridCol w:w="3213"/>
        <w:gridCol w:w="3213"/>
      </w:tblGrid>
      <w:tr>
        <w:trPr>
          <w:tblHeader/>
        </w:trPr>
        <w:tc>
          <w:tcPr>
            <w:tcW w:type="dxa" w:w="9639"/>
            <w:gridSpan w:val="3"/>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5 — Прогнозируемое влияние искусственного интеллекта на различные сферы общества</w:t>
            </w:r>
          </w:p>
        </w:tc>
      </w:tr>
      <w:tr>
        <w:trPr>
          <w:tblHeader/>
        </w:trPr>
        <w:tc>
          <w:tcPr>
            <w:tcW w:type="dxa" w:w="3213"/>
          </w:tcPr>
          <w:p>
            <w:pPr>
              <w:spacing w:before="60" w:after="60"/>
              <w:jc w:val="center"/>
            </w:pPr>
            <w:r/>
            <w:r>
              <w:rPr>
                <w:rFonts w:ascii="Times New Roman" w:hAnsi="Times New Roman" w:cs="Times New Roman" w:eastAsia="Times New Roman"/>
                <w:rFonts w:ascii="Times New Roman" w:hAnsi="Times New Roman"/>
                <w:b/>
                <w:sz w:val="24"/>
              </w:rPr>
              <w:t>Сфера воздействия</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Положительные эффекты</w:t>
            </w:r>
          </w:p>
        </w:tc>
        <w:tc>
          <w:tcPr>
            <w:tcW w:type="dxa" w:w="3213"/>
          </w:tcPr>
          <w:p>
            <w:pPr>
              <w:spacing w:before="60" w:after="60"/>
              <w:jc w:val="center"/>
            </w:pPr>
            <w:r/>
            <w:r>
              <w:rPr>
                <w:rFonts w:ascii="Times New Roman" w:hAnsi="Times New Roman" w:cs="Times New Roman" w:eastAsia="Times New Roman"/>
                <w:rFonts w:ascii="Times New Roman" w:hAnsi="Times New Roman"/>
                <w:b/>
                <w:sz w:val="24"/>
              </w:rPr>
              <w:t>Потенциальные риски</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Экономика</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Рост производительности, новые отрасли</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Массовая безработица, неравенство</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Образование</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Персонализация обучения, доступность знаний</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Цифровой разрыв, деквалификация</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Здравоохранение</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Точная диагностика, персонализированная медицина</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Вопросы конфиденциальности, зависимость</w:t>
            </w:r>
          </w:p>
        </w:tc>
      </w:tr>
      <w:tr>
        <w:trPr>
          <w:cantSplit/>
        </w:trPr>
        <w:tc>
          <w:tcPr>
            <w:tcW w:type="dxa" w:w="3213"/>
          </w:tcPr>
          <w:p>
            <w:pPr>
              <w:spacing w:before="40" w:after="40"/>
              <w:jc w:val="left"/>
            </w:pPr>
            <w:r/>
            <w:r>
              <w:rPr>
                <w:rFonts w:ascii="Times New Roman" w:hAnsi="Times New Roman" w:cs="Times New Roman" w:eastAsia="Times New Roman"/>
                <w:rFonts w:ascii="Times New Roman" w:hAnsi="Times New Roman"/>
                <w:b w:val="0"/>
                <w:sz w:val="24"/>
              </w:rPr>
              <w:t>Управление</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Эффективность решений, прозрачность данных</w:t>
            </w:r>
          </w:p>
        </w:tc>
        <w:tc>
          <w:tcPr>
            <w:tcW w:type="dxa" w:w="3213"/>
          </w:tcPr>
          <w:p>
            <w:pPr>
              <w:spacing w:before="40" w:after="40"/>
              <w:jc w:val="left"/>
            </w:pPr>
            <w:r/>
            <w:r>
              <w:rPr>
                <w:rFonts w:ascii="Times New Roman" w:hAnsi="Times New Roman" w:cs="Times New Roman" w:eastAsia="Times New Roman"/>
                <w:rFonts w:ascii="Times New Roman" w:hAnsi="Times New Roman"/>
                <w:b w:val="0"/>
                <w:sz w:val="24"/>
              </w:rPr>
              <w:t>Алгоритмическая дискриминация, концентрация власти</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Важнейшим условием успешной интеграции искусственного интеллекта в общественную жизнь является формирование культуры ответственного использования технологий. Это предполагает не только разработку технических решений и правовых норм, но и широкое общественное обсуждение целей и ценностей, которые должны определять направление технологического развития. Необходимо обеспечить участие различных социальных групп в процессе принятия решений о внедрении интеллектуальных систем, чтобы избежать доминирования узких корпоративных или государственных интересов.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 моему убеждению, будущее искусственного интеллекта во многом зависит от способности человечества выработать сбалансированный подход, сочетающий технологический оптимизм с критическим осмыслением рисков. Потенциал этих технологий для решения глобальных проблем, от изменения климата до преодоления болезней, действительно огромен. Однако реализация этого потенциала требует сознательных усилий по созданию инклюзивной системы управления развитием искусственного интеллекта, обеспечивающей справедливое распределение выгод и минимизацию негативных последствий для наиболее уязвимых групп населения.</w:t>
      </w:r>
    </w:p>
    <w:p>
      <w:pPr>
        <w:pStyle w:val="Heading1"/>
        <w:ind w:firstLine="0"/>
        <w:jc w:val="center"/>
      </w:pPr>
      <w:r>
        <w:rPr>
          <w:rFonts w:ascii="Times New Roman" w:hAnsi="Times New Roman" w:cs="Times New Roman" w:eastAsia="Times New Roman"/>
          <w:rFonts w:ascii="Times New Roman" w:hAnsi="Times New Roman"/>
          <w:b/>
          <w:color w:val="000000"/>
          <w:sz w:val="28"/>
        </w:rPr>
        <w:t>ЗАКЛЮЧЕНИЕ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 ходе выполнения данной работы были последовательно решены все поставленные задачи и достигнута основная цель исследования. Первая задача, связанная с анализом исторических этапов развития искусственного интеллекта, позволила выявить ключевые периоды становления данной области: от первых теоретических разработок середины двадцатого века до современных нейросетевых архитектур. Решение второй задачи продемонстрировало широкое применение технологий искусственного интеллекта в различных сферах человеческой деятельности, включая медицинскую диагностику, финансовый анализ, автономный транспорт и системы обработки естественного языка. При выполнении третьей задачи были систематизированы основные преимущества использования интеллектуальных систем, такие как повышение производительности труда, снижение человеческих ошибок и возможность обработки больших массивов данных, а также выявлены существенные риски, включающие этические проблемы, угрозы конфиденциальности и потенциальное сокращение рабочих мест. Четвертая задача раскрыла перспективные направления развития отрасли, среди которых совершенствование алгоритмов машинного обучения, создание квантовых вычислительных систем и разработка регуляторных механизмов.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Теоретическая значимость проведенного исследования заключается в комплексном анализе современного состояния технологий искусственного интеллекта и формировании целостного представления о траектории развития данной научной области. Практическая ценность работы определяется возможностью использования полученных результатов при принятии управленческих решений о внедрении интеллектуальных систем в производственные процессы, а также при разработке образовательных программ подготовки специалистов.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Дальнейшие исследования должны сосредоточиться на изучении социальных последствий массового внедрения технологий искусственного интеллекта, разработке эффективных правовых механизмов регулирования данной сферы и создании методологии оценки долгосрочных эффектов от использования автономных интеллектуальных систем в критически важных областях общественной жизни. Особое внимание требуется уделить вопросам обеспечения безопасности и этической обоснованности применения искусственного интеллекта.</w:t>
      </w:r>
    </w:p>
    <w:p>
      <w:pPr>
        <w:pStyle w:val="Heading1"/>
        <w:ind w:firstLine="0"/>
        <w:jc w:val="center"/>
      </w:pPr>
      <w:r>
        <w:rPr>
          <w:rFonts w:ascii="Times New Roman" w:hAnsi="Times New Roman" w:cs="Times New Roman" w:eastAsia="Times New Roman"/>
          <w:rFonts w:ascii="Times New Roman" w:hAnsi="Times New Roman"/>
          <w:b/>
          <w:color w:val="000000"/>
          <w:sz w:val="28"/>
        </w:rPr>
        <w:t>СПИСОК ЛИТЕРАТУРЫ</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1. Редько В.Г., Прохоров Д.В. Основы искусственного интеллекта для гуманитариев. — М.: ЛЕНАНД, 2022. — 234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2. Осипов Г.С. Искусственный интеллект: состояние и перспективы развития. — М.: URSS, 2022. — 336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3. Финн В.К., Панкратова Е.С. Интеллектуальные системы и технологии. — М.: Физматлит, 2023. — 278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4. Михайлов А.П., Петров А.А. Математические модели искусственного интеллекта. — СПб.: Лань, 2023. — 312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5. Аверкин А.Н., Гаазе-Рапопорт М.Г. Современные методы искусственного интеллекта // Программная инженерия. — 2022. — №5. — С. 234–242.</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6. Соловьев В.И. Применение искусственного интеллекта в промышленности // Информационные технологии. — 2023. — №3. — С. 15–23.</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7. Поспелов Д.А., Осипов Г.С. Перспективы развития систем искусственного интеллекта в России // Искусственный интеллект и принятие решений. — 2022. — №4. — С. 3–12.</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8. Тарасов В.Б. Нейросетевые технологии и машинное обучение в современных системах // Программные продукты и системы. — 2023. — №2. — С. 189–197.</w:t>
      </w:r>
    </w:p>
    <w:sectPr w:rsidR="00FC693F" w:rsidRPr="0006063C" w:rsidSect="00034616">
      <w:footerReference w:type="default" r:id="rId9"/>
      <w:footerReference w:type="first" r:id="rId10"/>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eastAsia="Times New Roman"/>
        <w:rFonts w:ascii="Times New Roman" w:hAnsi="Times New Roman"/>
        <w:b w:val="0"/>
        <w:sz w:val="24"/>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eastAsia="Times New Roman"/>
        <w:rFonts w:ascii="Times New Roman" w:hAnsi="Times New Roman"/>
        <w:b w:val="0"/>
        <w:sz w:val="28"/>
      </w:rPr>
      <w:t>Город,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420" w:lineRule="exact"/>
      <w:ind w:firstLine="0"/>
      <w:jc w:val="center"/>
      <w:outlineLvl w:val="0"/>
      <w:pageBreakBefore/>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20" w:lineRule="exact"/>
      <w:ind w:firstLine="0"/>
      <w:jc w:val="left"/>
      <w:outlineLvl w:val="1"/>
    </w:pPr>
    <w:rPr>
      <w:rFonts w:asciiTheme="majorHAnsi" w:eastAsiaTheme="majorEastAsia" w:hAnsiTheme="majorHAnsi" w:cstheme="majorBidi" w:ascii="Times New Roman" w:hAnsi="Times New Roman"/>
      <w:b/>
      <w:bCs/>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