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Characteristics of the UK Biobank participants included in analyses (maximum N = 497,787; Female, N = 271,087, Male, N = 226,700)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5"/>
        <w:gridCol w:w="1842"/>
        <w:gridCol w:w="1842"/>
        <w:gridCol w:w="1842"/>
        <w:gridCol w:w="1090"/>
      </w:tblGrid>
      <w:tr>
        <w:trPr>
          <w:trHeight w:val="61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Maximum grip strength (kg)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(11.3)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(6.4)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(9.0)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group at baseline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Below 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51,238 (10.3)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27,548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23,690 (10.4)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45 to &lt;50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65,382 (13.1)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36,488 (13.5)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28,894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50 to &lt;55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75,609 (15.2)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42,898 (15.8)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32,711 (14.4)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55 to &lt;60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90,036 (18.1)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50,358 (18.6)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39,678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60 to &lt;65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120,433 (24.2)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65,603 (24.2)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54,830 (24.2)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Above 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95,089 (19.1)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48,192 (17.8)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46,897 (20.7)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471,124 (94.6)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256,604 (94.7)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214,520 (94.6)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South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9,747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4,526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5,221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7,937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4,582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3,355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2,939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1,840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1,099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6,040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3,535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educational qualification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160,391 (32.7)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84,187 (31.5)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76,204 (34.2)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A-levels, professional, or equiv.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113,285 (23.1)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59,543 (22.3)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53,742 (24.1)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O-levels, CSEs, or equiv.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131,534 (26.8)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77,438 (29.0)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54,096 (24.3)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 qualification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84,702 (17.3)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45,700 (17.1)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39,002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IMD (quantiles)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 (most affluent)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97,551 (20.1)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53,535 (20.2)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44,016 (19.9)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97,279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53,627 (20.3)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43,652 (19.8)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97,042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53,437 (20.2)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43,605 (19.8)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96,895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53,120 (20.1)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43,775 (19.8)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5 (least affluent)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96,424 (19.9)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50,745 (19.2)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45,679 (20.7)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Occupational class (NS-SEC)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Managerial/professional occupations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175,392 (35.2)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86,628 (32.0)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88,764 (39.2)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Intermediate occupations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59,276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42,923 (15.8)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16,353 (7.2)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Small employers &amp; owner account workers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16,869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5,923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10,946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Lower supervisory &amp; technical occupations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13,563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1,209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12,354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Semi-routine/routine occupations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57,519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32,631 (12.0)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24,888 (11.0)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Never worked/unemployed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175,168 (35.2)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101,773 (37.5)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73,395 (32.4)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271,617 (54.8)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161,001 (59.6)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110,616 (49.0)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Previous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171,876 (34.7)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84,957 (31.5)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86,919 (38.5)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52,399 (10.6)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24,135 (8.9)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28,264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Sedentariness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Vigorous physical activity (10min+)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176,905 (37.5)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103,088 (40.4)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73,817 (34.1)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66,438 (14.1)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36,820 (14.4)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29,618 (13.7)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74,557 (15.8)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40,790 (16.0)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33,767 (15.6)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3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64,876 (13.8)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35,249 (13.8)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29,627 (13.7)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4+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88,856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39,288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49,568 (22.9)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Co-morbidity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232,599 (48.3)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132,810 (50.7)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99,789 (45.3)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148,930 (30.9)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81,913 (31.3)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67,017 (30.4)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72,816 (15.1)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35,077 (13.4)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37,739 (17.1)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3+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27,534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11,985 (4.6)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15,549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Occupational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 manual, No standing/walking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100,197 (21.8)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54,714 (21.9)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45,483 (21.7)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 manual, Some standing/walking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62,461 (13.6)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33,038 (13.2)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29,423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 manual, Mostly standing/walking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26,985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17,463 (7.0)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9,522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Some manual, Some standing/walking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21,827 (4.7)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9,670 (3.9)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12,157 (5.8)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Some manual, Mostly standing/walking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35,011 (7.6)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18,361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16,650 (7.9)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Mostly manual, Mostly standing/walking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37,896 (8.2)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14,607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23,289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Never worked/unemployed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175,168 (38.1)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101,773 (40.8)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73,395 (35.0)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 circumference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Hip circumference (cm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 to hip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fat percentage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body73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Maximum N, though N varies due to missing data on some covariates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Includes those unable to do grip strength for health reasons N=269 (187 women &amp; 82 men). These individuals were allocated grip strength values equivalent to the mean of the bottom sex-specific fifth.</w:t>
            </w:r>
          </w:p>
        </w:tc>
      </w:tr>
      <w:tr>
        <w:trPr>
          <w:trHeight w:val="360" w:hRule="auto"/>
        </w:trPr>
        footer 3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Conditions include heart attack, angina, stroke, high blood pressure, blood clot in leg, blood clot in lung, emphysema/chronic bronchitis, asthma, diabetes, cancer or any other serious medical conditions.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mohamedyusuf</cp:lastModifiedBy>
  <cp:revision>9</cp:revision>
  <dcterms:created xsi:type="dcterms:W3CDTF">2017-02-28T11:18:00Z</dcterms:created>
  <dcterms:modified xsi:type="dcterms:W3CDTF">2023-10-06T10:45:18Z</dcterms:modified>
  <cp:category/>
</cp:coreProperties>
</file>