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太赫兹探头油液识别训练报告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2"/>
        </w:rPr>
        <w:t>基于训练数据的稳健特征提取、模型比较、距离鲁棒性验证与测试集预测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技术摘要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训练数据包含 48 个采集文件、6489 个记录块；测试数据包含 6 个文件、39 个记录块。每个记录块包含 Pos、Dis、data 与 CFAR 阈值曲线。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最终选择 logistic_l2，使用 173 个稳定工程特征，部署阈值为 0.42。最终特征集中没有直接使用原始 Pos/Dis 作为判别特征，避免模型只学到采集位置差异。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文件分组交叉验证的文件级 AUC 为 0.998，文件级平衡准确率为 97.9%；48 个训练文件的折外预测中，1 个无油文件误判为有油，0 个有油文件漏判。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按距离留一验证的文件级平衡准确率均值为 95.8%，最低为 87.5%，说明模型不是单纯依赖某个固定距离或某个峰值。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测试集未提供真实标签，因此不能计算测试准确率；本报告仅给出严格隔离后的测试预测。ceshi_2 的概率为 56.4%，接近阈值，建议后续作为重点复核样本。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测试集预测结论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测试文件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预测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有油概率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阳性块比例</w:t>
            </w:r>
          </w:p>
        </w:tc>
        <w:tc>
          <w:tcPr>
            <w:tcW w:type="dxa" w:w="100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记录块数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Dis(mm)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ceshi_1.DAT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无油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4.3%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0.0%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ceshi_2.DAT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有油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56.4%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71.4%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ceshi_3.DAT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无油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17.5%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20.0%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ceshi_4.DAT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有油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150,263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ceshi_5.DAT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有油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99.9%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150,188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ceshi_6.DAT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有油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150,188,263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58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edi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F768A"/>
          <w:sz w:val="18"/>
        </w:rPr>
        <w:t>图 1. 测试文件有油概率；虚线为部署阈值。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数据隔离与样本组织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训练数据与测试数据位于不同目录，脚本先解析训练目录完成模型选择、交叉验证、阈值选择和最终拟合；测试目录只在这些步骤完成后读取并预测。验证时按源文件分组，同一采集文件内的多个记录块不会同时进入训练折和验证折，避免把同一次采集的重复结构泄漏到验证结果中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训练标签来源：训练数据/有油 与 训练数据/无油 两个目录。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距离层级：0cm、10cm、20cm、30cm、40cm、50cm；每个类别每个距离 4 个训练文件。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基本解析单位：一个 DAT 内的每个 Pos/Dis/data-cfar 块作为记录块，文件级预测通过记录块概率均值聚合。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测试集标签状态：测试文件夹未包含真实标签或标签目录，因此未参与任何训练、特征选择、阈值选择或评价。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22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wavefor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F768A"/>
          <w:sz w:val="18"/>
        </w:rPr>
        <w:t>图 2. 有油/无油示例记录块的 data 与 CFAR 曲线。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特征工程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特征组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数量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稳健幅值与形态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43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中位数/MAD 归一化、分位数、RMS、峰度、偏度、总变差、形状熵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CFAR 阈值关系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39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data-cfar 残差、超过阈值比例、超过阈值面积、最大阈值裕量、data/CFAR 比值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多峰结构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峰数量、峰显著性、峰宽、Top1-Top5 峰位置/幅值/间距、主次峰比例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多路径窗口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34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将 220 点记录分为 5 个相对距离窗口，提取窗口能量、残差、峰数和前后窗比例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频谱结构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低/中/高频能量占比、谱质心、谱带宽、谱熵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距离归一化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相对峰位置、稳健 z-score、能量占比，以及按距离平方校正的幅值/CFAR 裕量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这些特征覆盖界面反射变化、回波幅值变化、多峰结构变化、CFAR 阈值与目标峰关系、探头到容器/液面/背面等多路径回波变化，以及距离变化下的归一化表达。最终模型没有直接使用原始位置字段，但保留了物理上更合理的相对位置和距离校正幅值。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Top 特征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模型重要性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win4_z_max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1.385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peak_top2_prominence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1.223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cfar_corr_data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1.209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win4_peak_count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1.149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distnorm_raw_rms_times_r2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1.144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spec_energy_0.05_0.12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1.050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spec_energy_0.25_0.50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1.014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peak_top5_idx_rel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1.006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peak_top1_top2_gap_rel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0.957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win2_peak_count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0.955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80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F768A"/>
          <w:sz w:val="18"/>
        </w:rPr>
        <w:t>图 3. 最终模型中权重最高的工程特征。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模型与验证方法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候选模型覆盖线性可解释模型和非线性树模型：L2 逻辑回归、ExtraTrees、随机森林、直方梯度提升。所有模型都在训练集内完成比较；缺失值通过中位数填充，逻辑回归使用标准化。阈值使用文件级折外预测选择，最终阈值为 0.42。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模型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文件级平衡准确率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文件级 AUC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块级平衡准确率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块级 AUC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logistic_l2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97.9%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0.998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95.1%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0.971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extra_trees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91.7%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0.979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90.8%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0.970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random_forest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91.7%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0.972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89.5%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0.960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hist_gbdt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89.6%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0.957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89.8%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0.944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0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F768A"/>
          <w:sz w:val="18"/>
        </w:rPr>
        <w:t>图 4. 稳定特征集下的文件分组交叉验证结果。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距离鲁棒性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为了检验距离归一化是否有效，额外执行按距离留一验证：每次保留一个 nominal distance 作为验证距离，其余五个距离训练模型。该验证比随机块级划分更接近后续距离变化场景。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留出距离(cm)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文件级平衡准确率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文件级 AUC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块级0.5准确率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文件数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89.5%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97.1%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97.1%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81.5%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91.8%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442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F768A"/>
          <w:sz w:val="18"/>
        </w:rPr>
        <w:t>图 5. 按距离留一验证；40cm 与 50cm 相对更弱，但仍高于 87.5%。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折外误差与阈值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真实/预测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预测无油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预测有油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真实无油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真实有油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24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折外文件级混淆矩阵显示，当前阈值下有油样本无漏判；唯一错误是一个无油训练文件被判为有油。对于安全或防漏油场景，可以接受略偏保守的阈值；如果后续更关注误报率，可以在真实测试标签回填后重新调整阈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局限性与后续建议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当前测试集没有标签，无法报告真实测试准确率。拿到测试标签后，应只用 test_file_predictions.csv 做一次性评价，不要再用测试结果反向调模型。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训练集中每个距离每类只有 4 个文件，文件数仍偏少；虽然块数较多，但同一文件内块高度相关，因此报告优先使用文件级指标。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ceshi_2 的预测概率接近阈值且块内一致性不高，建议复测或人工复核原始波形。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后续应加入真实容器、不同容器材料/壁厚、不同油量高度、重复装夹、温漂与探头姿态变化数据，继续做文件级或批次级分组验证。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若将模型部署到新采集批次，建议先用少量已知标签样本校准阈值，并监控 CFAR 残差、窗口能量和多峰间距的分布漂移。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可复现产物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产物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1F2430"/>
                <w:sz w:val="18"/>
              </w:rPr>
              <w:t>路径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训练脚本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scripts\train_oil_classifier.py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报告脚本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scripts\build_word_report.py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最终模型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outputs\oil_classifier_model.joblib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测试文件级预测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outputs\test_file_predictions.csv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训练摘要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outputs\training_summary.json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本报告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outputs\太赫兹探头油液识别训练报告.docx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复现命令：python scripts/train_oil_classifier.py --data-root shuju --output-dir outputs；随后运行 python scripts/build_word_report.py 生成本 Word 报告。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