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26669B" w14:textId="77777777" w:rsidR="00A770AB" w:rsidRDefault="00EE61C8" w:rsidP="002C73EA">
      <w:pPr>
        <w:jc w:val="center"/>
        <w:rPr>
          <w:b/>
          <w:sz w:val="34"/>
        </w:rPr>
      </w:pPr>
      <w:bookmarkStart w:id="0" w:name="_GoBack"/>
      <w:bookmarkEnd w:id="0"/>
      <w:r>
        <w:rPr>
          <w:b/>
          <w:sz w:val="34"/>
        </w:rPr>
        <w:t>ARTERIELL BLODGASS</w:t>
      </w:r>
    </w:p>
    <w:p w14:paraId="433B0C6B" w14:textId="77777777" w:rsidR="00EE61C8" w:rsidRDefault="00EE61C8" w:rsidP="00EE61C8">
      <w:pPr>
        <w:pStyle w:val="Normal1"/>
        <w:contextualSpacing w:val="0"/>
      </w:pPr>
    </w:p>
    <w:tbl>
      <w:tblPr>
        <w:tblW w:w="9026"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left w:w="10" w:type="dxa"/>
          <w:right w:w="10" w:type="dxa"/>
        </w:tblCellMar>
        <w:tblLook w:val="0000" w:firstRow="0" w:lastRow="0" w:firstColumn="0" w:lastColumn="0" w:noHBand="0" w:noVBand="0"/>
      </w:tblPr>
      <w:tblGrid>
        <w:gridCol w:w="4513"/>
        <w:gridCol w:w="4513"/>
      </w:tblGrid>
      <w:tr w:rsidR="00EE61C8" w14:paraId="09E1BB8B" w14:textId="77777777" w:rsidTr="002C06C1">
        <w:tc>
          <w:tcPr>
            <w:tcW w:w="4513" w:type="dxa"/>
            <w:shd w:val="clear" w:color="auto" w:fill="EFEFEF"/>
            <w:tcMar>
              <w:top w:w="100" w:type="dxa"/>
              <w:left w:w="100" w:type="dxa"/>
              <w:bottom w:w="100" w:type="dxa"/>
              <w:right w:w="100" w:type="dxa"/>
            </w:tcMar>
          </w:tcPr>
          <w:p w14:paraId="4B5842FB" w14:textId="77777777" w:rsidR="00EE61C8" w:rsidRDefault="00EE61C8" w:rsidP="002C06C1">
            <w:pPr>
              <w:pStyle w:val="Normal1"/>
              <w:spacing w:line="240" w:lineRule="auto"/>
              <w:contextualSpacing w:val="0"/>
            </w:pPr>
            <w:r>
              <w:rPr>
                <w:b/>
              </w:rPr>
              <w:t>Indikasjoner</w:t>
            </w:r>
          </w:p>
        </w:tc>
        <w:tc>
          <w:tcPr>
            <w:tcW w:w="4513" w:type="dxa"/>
            <w:shd w:val="clear" w:color="auto" w:fill="EFEFEF"/>
            <w:tcMar>
              <w:top w:w="100" w:type="dxa"/>
              <w:left w:w="100" w:type="dxa"/>
              <w:bottom w:w="100" w:type="dxa"/>
              <w:right w:w="100" w:type="dxa"/>
            </w:tcMar>
          </w:tcPr>
          <w:p w14:paraId="140E766C" w14:textId="77777777" w:rsidR="00EE61C8" w:rsidRDefault="00EE61C8" w:rsidP="002C06C1">
            <w:pPr>
              <w:pStyle w:val="Normal1"/>
              <w:spacing w:line="240" w:lineRule="auto"/>
              <w:contextualSpacing w:val="0"/>
            </w:pPr>
            <w:r>
              <w:rPr>
                <w:b/>
              </w:rPr>
              <w:t>Kontraindikasjoner</w:t>
            </w:r>
          </w:p>
        </w:tc>
      </w:tr>
      <w:tr w:rsidR="00EE61C8" w14:paraId="6094912A" w14:textId="77777777" w:rsidTr="002C06C1">
        <w:tc>
          <w:tcPr>
            <w:tcW w:w="4513" w:type="dxa"/>
            <w:shd w:val="clear" w:color="auto" w:fill="D9EAD3"/>
            <w:tcMar>
              <w:top w:w="100" w:type="dxa"/>
              <w:left w:w="100" w:type="dxa"/>
              <w:bottom w:w="100" w:type="dxa"/>
              <w:right w:w="100" w:type="dxa"/>
            </w:tcMar>
          </w:tcPr>
          <w:p w14:paraId="33E480B7" w14:textId="77777777" w:rsidR="00EE61C8" w:rsidRDefault="00EE61C8" w:rsidP="002C06C1">
            <w:pPr>
              <w:pStyle w:val="Normal1"/>
              <w:spacing w:line="240" w:lineRule="auto"/>
              <w:contextualSpacing w:val="0"/>
            </w:pPr>
          </w:p>
        </w:tc>
        <w:tc>
          <w:tcPr>
            <w:tcW w:w="4513" w:type="dxa"/>
            <w:shd w:val="clear" w:color="auto" w:fill="F4CCCC"/>
            <w:tcMar>
              <w:top w:w="100" w:type="dxa"/>
              <w:left w:w="100" w:type="dxa"/>
              <w:bottom w:w="100" w:type="dxa"/>
              <w:right w:w="100" w:type="dxa"/>
            </w:tcMar>
          </w:tcPr>
          <w:p w14:paraId="602AAF51" w14:textId="77777777" w:rsidR="00EE61C8" w:rsidRDefault="00EE61C8" w:rsidP="002C06C1">
            <w:pPr>
              <w:pStyle w:val="Normal1"/>
              <w:spacing w:line="240" w:lineRule="auto"/>
              <w:contextualSpacing w:val="0"/>
            </w:pPr>
          </w:p>
        </w:tc>
      </w:tr>
    </w:tbl>
    <w:p w14:paraId="3E91D0D3" w14:textId="77777777" w:rsidR="00EE61C8" w:rsidRDefault="00EE61C8" w:rsidP="00EE61C8">
      <w:pPr>
        <w:pStyle w:val="Normal1"/>
        <w:contextualSpacing w:val="0"/>
      </w:pPr>
    </w:p>
    <w:p w14:paraId="7B04FCF3" w14:textId="77777777" w:rsidR="00EE61C8" w:rsidRDefault="00EE61C8" w:rsidP="00EE61C8">
      <w:pPr>
        <w:pStyle w:val="Normal1"/>
        <w:contextualSpacing w:val="0"/>
      </w:pPr>
      <w:r>
        <w:t>Fjern oksygen 3-5 minutter før prøven, om mulig. Noter om pasienten hadde oksygentilførsel.</w:t>
      </w:r>
    </w:p>
    <w:p w14:paraId="0968EF5D" w14:textId="77777777" w:rsidR="00EE61C8" w:rsidRDefault="00EE61C8" w:rsidP="00EE61C8">
      <w:pPr>
        <w:pStyle w:val="Normal1"/>
        <w:contextualSpacing w:val="0"/>
      </w:pPr>
    </w:p>
    <w:p w14:paraId="19B38AA5" w14:textId="77777777" w:rsidR="00EE61C8" w:rsidRDefault="00EE61C8" w:rsidP="00EE61C8">
      <w:pPr>
        <w:pStyle w:val="Normal1"/>
        <w:numPr>
          <w:ilvl w:val="0"/>
          <w:numId w:val="1"/>
        </w:numPr>
        <w:ind w:hanging="359"/>
      </w:pPr>
      <w:r>
        <w:t>Gjør klart plaster</w:t>
      </w:r>
    </w:p>
    <w:p w14:paraId="17DA96D6" w14:textId="77777777" w:rsidR="00EE61C8" w:rsidRDefault="00EE61C8" w:rsidP="00EE61C8">
      <w:pPr>
        <w:pStyle w:val="Normal1"/>
        <w:numPr>
          <w:ilvl w:val="0"/>
          <w:numId w:val="1"/>
        </w:numPr>
        <w:ind w:hanging="359"/>
      </w:pPr>
      <w:r>
        <w:t>Ta på hansker</w:t>
      </w:r>
    </w:p>
    <w:p w14:paraId="37D960BE" w14:textId="58DB2E61" w:rsidR="00EE61C8" w:rsidRDefault="00EE61C8" w:rsidP="00194EA4">
      <w:pPr>
        <w:pStyle w:val="Normal1"/>
        <w:numPr>
          <w:ilvl w:val="0"/>
          <w:numId w:val="1"/>
        </w:numPr>
        <w:ind w:hanging="359"/>
      </w:pPr>
      <w:r>
        <w:t>Allens test</w:t>
      </w:r>
      <w:r>
        <w:rPr>
          <w:vertAlign w:val="superscript"/>
        </w:rPr>
        <w:footnoteReference w:id="1"/>
      </w:r>
    </w:p>
    <w:p w14:paraId="29611A10" w14:textId="77777777" w:rsidR="00EE61C8" w:rsidRDefault="00EE61C8" w:rsidP="00EE61C8">
      <w:pPr>
        <w:pStyle w:val="Normal1"/>
        <w:numPr>
          <w:ilvl w:val="0"/>
          <w:numId w:val="1"/>
        </w:numPr>
        <w:ind w:hanging="359"/>
      </w:pPr>
      <w:proofErr w:type="spellStart"/>
      <w:r>
        <w:t>Analgesi</w:t>
      </w:r>
      <w:proofErr w:type="spellEnd"/>
      <w:r>
        <w:t xml:space="preserve"> kan vurderes</w:t>
      </w:r>
    </w:p>
    <w:p w14:paraId="0D31A4C4" w14:textId="77777777" w:rsidR="00EE61C8" w:rsidRDefault="00EE61C8" w:rsidP="00EE61C8">
      <w:pPr>
        <w:pStyle w:val="Normal1"/>
        <w:numPr>
          <w:ilvl w:val="0"/>
          <w:numId w:val="1"/>
        </w:numPr>
        <w:ind w:hanging="359"/>
      </w:pPr>
      <w:r>
        <w:t>Desinfiser</w:t>
      </w:r>
    </w:p>
    <w:p w14:paraId="448ABB95" w14:textId="77777777" w:rsidR="00EE61C8" w:rsidRDefault="00EE61C8" w:rsidP="00EE61C8">
      <w:pPr>
        <w:pStyle w:val="Normal1"/>
        <w:numPr>
          <w:ilvl w:val="0"/>
          <w:numId w:val="1"/>
        </w:numPr>
        <w:ind w:hanging="359"/>
      </w:pPr>
      <w:r>
        <w:t xml:space="preserve">Palper a. </w:t>
      </w:r>
      <w:proofErr w:type="spellStart"/>
      <w:r>
        <w:t>radialis</w:t>
      </w:r>
      <w:proofErr w:type="spellEnd"/>
      <w:r>
        <w:t xml:space="preserve"> (man kan også bruke a. </w:t>
      </w:r>
      <w:proofErr w:type="spellStart"/>
      <w:r>
        <w:t>femoralis</w:t>
      </w:r>
      <w:proofErr w:type="spellEnd"/>
      <w:r>
        <w:t xml:space="preserve">), håndleddet kan </w:t>
      </w:r>
      <w:proofErr w:type="spellStart"/>
      <w:r>
        <w:t>hyperekstenderes</w:t>
      </w:r>
      <w:proofErr w:type="spellEnd"/>
      <w:r>
        <w:t xml:space="preserve"> litt og hånden gjerne tapes i den stillingen med støtte under håndleddet</w:t>
      </w:r>
      <w:r>
        <w:rPr>
          <w:vertAlign w:val="superscript"/>
        </w:rPr>
        <w:footnoteReference w:id="2"/>
      </w:r>
    </w:p>
    <w:p w14:paraId="194B2ECE" w14:textId="01023493" w:rsidR="00EE61C8" w:rsidRDefault="007712E9" w:rsidP="00EE61C8">
      <w:pPr>
        <w:pStyle w:val="Normal1"/>
        <w:numPr>
          <w:ilvl w:val="0"/>
          <w:numId w:val="1"/>
        </w:numPr>
        <w:ind w:hanging="359"/>
      </w:pPr>
      <w:r>
        <w:t>Trekk opp sprøyten til 1 ml, s</w:t>
      </w:r>
      <w:r w:rsidR="00EE61C8">
        <w:t>i ifra, så stikk 45° på huden med åpningen på sprøyten pekende opp</w:t>
      </w:r>
    </w:p>
    <w:p w14:paraId="744F48FC" w14:textId="77777777" w:rsidR="00EE61C8" w:rsidRDefault="00EE61C8" w:rsidP="00EE61C8">
      <w:pPr>
        <w:pStyle w:val="Normal1"/>
        <w:numPr>
          <w:ilvl w:val="0"/>
          <w:numId w:val="1"/>
        </w:numPr>
        <w:ind w:hanging="359"/>
      </w:pPr>
      <w:r>
        <w:t>Dekk med plaster</w:t>
      </w:r>
    </w:p>
    <w:p w14:paraId="20AFD593" w14:textId="77777777" w:rsidR="00EE61C8" w:rsidRDefault="00EE61C8" w:rsidP="00EE61C8">
      <w:pPr>
        <w:pStyle w:val="Normal1"/>
        <w:numPr>
          <w:ilvl w:val="0"/>
          <w:numId w:val="1"/>
        </w:numPr>
        <w:ind w:hanging="359"/>
      </w:pPr>
      <w:r>
        <w:t>Hard kompresjon på innstikkstedet, minst 5 minutter, ofte ikke nok at pasienten trykke selv</w:t>
      </w:r>
    </w:p>
    <w:p w14:paraId="14A11CC8" w14:textId="77777777" w:rsidR="00EE61C8" w:rsidRDefault="00EE61C8" w:rsidP="00EE61C8">
      <w:pPr>
        <w:pStyle w:val="Normal1"/>
        <w:numPr>
          <w:ilvl w:val="0"/>
          <w:numId w:val="1"/>
        </w:numPr>
        <w:ind w:hanging="359"/>
      </w:pPr>
      <w:r>
        <w:t>Få den fortest mulig til måleapparatet, rull glasset kontinuerlig mellom fingrene</w:t>
      </w:r>
    </w:p>
    <w:p w14:paraId="03D9D6DD" w14:textId="77777777" w:rsidR="00EE61C8" w:rsidRDefault="00EE61C8" w:rsidP="00EE61C8">
      <w:pPr>
        <w:pStyle w:val="Normal1"/>
        <w:contextualSpacing w:val="0"/>
      </w:pPr>
    </w:p>
    <w:p w14:paraId="57148439" w14:textId="77777777" w:rsidR="00EE61C8" w:rsidRDefault="00EE61C8" w:rsidP="00EE61C8">
      <w:pPr>
        <w:pStyle w:val="Normal1"/>
        <w:contextualSpacing w:val="0"/>
      </w:pPr>
      <w:r>
        <w:t>Fra arteriekran må 2-3 ganger arterielinevolumet kastes for å unngå saltvannsfortynning. Still så krana på 45 ° for å unngå saltvannsfortynning, og aspirer langsomt. Husk å skylle godt etterpå.</w:t>
      </w:r>
    </w:p>
    <w:p w14:paraId="4921516D" w14:textId="77777777" w:rsidR="00EE61C8" w:rsidRDefault="00EE61C8" w:rsidP="00EE61C8">
      <w:pPr>
        <w:pStyle w:val="Normal1"/>
        <w:contextualSpacing w:val="0"/>
      </w:pPr>
    </w:p>
    <w:p w14:paraId="1E3DB0D2" w14:textId="77777777" w:rsidR="00EE61C8" w:rsidRDefault="00EE61C8" w:rsidP="00EE61C8">
      <w:pPr>
        <w:pStyle w:val="Normal1"/>
        <w:contextualSpacing w:val="0"/>
      </w:pPr>
      <w:r>
        <w:t xml:space="preserve">Arteriell prøve er lys rød og sprøyten fylles fort. Venøs prøve er mørk rød og fyller seg sakte. Det er ikke alltid lett å vite om man har truffet rett. Sammenlikn evt. oksygenmetning i blodgass med </w:t>
      </w:r>
      <w:proofErr w:type="spellStart"/>
      <w:r>
        <w:t>puulsoksymetrien</w:t>
      </w:r>
      <w:proofErr w:type="spellEnd"/>
      <w:r>
        <w:t>.</w:t>
      </w:r>
    </w:p>
    <w:p w14:paraId="3FB5232F" w14:textId="77777777" w:rsidR="00EE61C8" w:rsidRDefault="00EE61C8" w:rsidP="00EE61C8">
      <w:pPr>
        <w:pStyle w:val="Normal1"/>
        <w:contextualSpacing w:val="0"/>
      </w:pPr>
    </w:p>
    <w:p w14:paraId="23139313" w14:textId="77777777" w:rsidR="00EE61C8" w:rsidRDefault="00EE61C8" w:rsidP="00EE61C8">
      <w:pPr>
        <w:pStyle w:val="Normal1"/>
        <w:contextualSpacing w:val="0"/>
      </w:pPr>
      <w:r>
        <w:t>Komplikasjoner</w:t>
      </w:r>
    </w:p>
    <w:p w14:paraId="40FE00F1" w14:textId="77777777" w:rsidR="00EE61C8" w:rsidRDefault="00EE61C8" w:rsidP="00EE61C8">
      <w:pPr>
        <w:pStyle w:val="Normal1"/>
        <w:numPr>
          <w:ilvl w:val="0"/>
          <w:numId w:val="2"/>
        </w:numPr>
        <w:ind w:hanging="359"/>
      </w:pPr>
      <w:r>
        <w:t xml:space="preserve">Blødning, blåmerke, </w:t>
      </w:r>
      <w:proofErr w:type="spellStart"/>
      <w:r>
        <w:t>karskade</w:t>
      </w:r>
      <w:proofErr w:type="spellEnd"/>
      <w:r>
        <w:t xml:space="preserve"> (alle er sjeldne)</w:t>
      </w:r>
    </w:p>
    <w:p w14:paraId="6B76EA80" w14:textId="77777777" w:rsidR="00EE61C8" w:rsidRDefault="00EE61C8" w:rsidP="00EE61C8">
      <w:pPr>
        <w:pStyle w:val="Normal1"/>
        <w:numPr>
          <w:ilvl w:val="0"/>
          <w:numId w:val="2"/>
        </w:numPr>
        <w:ind w:hanging="359"/>
      </w:pPr>
      <w:r>
        <w:t xml:space="preserve">Venøs prøve, luft, temperatur, koagulering, prøven kan skille seg, </w:t>
      </w:r>
      <w:proofErr w:type="spellStart"/>
      <w:r>
        <w:t>hemolyse</w:t>
      </w:r>
      <w:proofErr w:type="spellEnd"/>
      <w:r>
        <w:t>.</w:t>
      </w:r>
    </w:p>
    <w:p w14:paraId="4C0F1F3E" w14:textId="77777777" w:rsidR="00EE61C8" w:rsidRDefault="00EE61C8" w:rsidP="00EE61C8">
      <w:pPr>
        <w:pStyle w:val="Overskrift1"/>
        <w:contextualSpacing w:val="0"/>
      </w:pPr>
      <w:bookmarkStart w:id="1" w:name="h.o66v13t6asb3" w:colFirst="0" w:colLast="0"/>
      <w:bookmarkEnd w:id="1"/>
    </w:p>
    <w:p w14:paraId="7B2E7958" w14:textId="77777777" w:rsidR="002C73EA" w:rsidRPr="002C73EA" w:rsidRDefault="002C73EA" w:rsidP="002C73EA">
      <w:pPr>
        <w:rPr>
          <w:sz w:val="20"/>
        </w:rPr>
      </w:pPr>
    </w:p>
    <w:sectPr w:rsidR="002C73EA" w:rsidRPr="002C73EA" w:rsidSect="002C73EA">
      <w:pgSz w:w="11900" w:h="16840"/>
      <w:pgMar w:top="567" w:right="843" w:bottom="709"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B422E" w14:textId="77777777" w:rsidR="00C16DFC" w:rsidRDefault="00C16DFC" w:rsidP="00EE61C8">
      <w:r>
        <w:separator/>
      </w:r>
    </w:p>
  </w:endnote>
  <w:endnote w:type="continuationSeparator" w:id="0">
    <w:p w14:paraId="7915C178" w14:textId="77777777" w:rsidR="00C16DFC" w:rsidRDefault="00C16DFC" w:rsidP="00EE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80618A" w14:textId="77777777" w:rsidR="00C16DFC" w:rsidRDefault="00C16DFC" w:rsidP="00EE61C8">
      <w:r>
        <w:separator/>
      </w:r>
    </w:p>
  </w:footnote>
  <w:footnote w:type="continuationSeparator" w:id="0">
    <w:p w14:paraId="3AD70F8D" w14:textId="77777777" w:rsidR="00C16DFC" w:rsidRDefault="00C16DFC" w:rsidP="00EE61C8">
      <w:r>
        <w:continuationSeparator/>
      </w:r>
    </w:p>
  </w:footnote>
  <w:footnote w:id="1">
    <w:p w14:paraId="698B7725" w14:textId="77777777" w:rsidR="00EE61C8" w:rsidRDefault="00EE61C8" w:rsidP="00EE61C8">
      <w:pPr>
        <w:pStyle w:val="Normal1"/>
        <w:spacing w:line="240" w:lineRule="auto"/>
        <w:contextualSpacing w:val="0"/>
      </w:pPr>
      <w:r>
        <w:rPr>
          <w:vertAlign w:val="superscript"/>
        </w:rPr>
        <w:footnoteRef/>
      </w:r>
      <w:r>
        <w:rPr>
          <w:sz w:val="20"/>
        </w:rPr>
        <w:t xml:space="preserve"> </w:t>
      </w:r>
      <w:r>
        <w:t xml:space="preserve">Anbefaling med Grade 2C. Modifisert Allens test: </w:t>
      </w:r>
      <w:proofErr w:type="spellStart"/>
      <w:r>
        <w:t>Elevér</w:t>
      </w:r>
      <w:proofErr w:type="spellEnd"/>
      <w:r>
        <w:t xml:space="preserve"> hånd, pump, klem av arteriene. Åpne hånden, slipp a. </w:t>
      </w:r>
      <w:proofErr w:type="spellStart"/>
      <w:r>
        <w:t>ulnaris</w:t>
      </w:r>
      <w:proofErr w:type="spellEnd"/>
      <w:r>
        <w:t>. Farge skal returnere til hånden innen 5 sekunder. &gt; 10 sekunder indikerer dårlig kollateralforsyning.</w:t>
      </w:r>
    </w:p>
  </w:footnote>
  <w:footnote w:id="2">
    <w:p w14:paraId="2666C4EC" w14:textId="77777777" w:rsidR="00EE61C8" w:rsidRDefault="00EE61C8" w:rsidP="00EE61C8">
      <w:pPr>
        <w:pStyle w:val="Normal1"/>
        <w:contextualSpacing w:val="0"/>
      </w:pPr>
      <w:r>
        <w:rPr>
          <w:vertAlign w:val="superscript"/>
        </w:rPr>
        <w:footnoteRef/>
      </w:r>
      <w:r>
        <w:t xml:space="preserve">  I lysken stikker du vertikalt, like i underkant av lyskebåndet, perpendikulært på huden. Det er en god kontroll på arterielt innstikk at man kjenner arteriepulsen mot sprøytespissen like før man perforerer åren. Venen ligger rett ved siden av, medialt (“vann (V.A.N.-vene-arterie-nerve) fra tiss”).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C45F4"/>
    <w:multiLevelType w:val="multilevel"/>
    <w:tmpl w:val="CB90D93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21043E3C"/>
    <w:multiLevelType w:val="multilevel"/>
    <w:tmpl w:val="6EE4BF7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EA"/>
    <w:rsid w:val="000A6713"/>
    <w:rsid w:val="00194EA4"/>
    <w:rsid w:val="002C73EA"/>
    <w:rsid w:val="00603090"/>
    <w:rsid w:val="007712E9"/>
    <w:rsid w:val="00886B4C"/>
    <w:rsid w:val="009B2720"/>
    <w:rsid w:val="00A770AB"/>
    <w:rsid w:val="00C16DFC"/>
    <w:rsid w:val="00CF1597"/>
    <w:rsid w:val="00EE61C8"/>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3D02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nb-NO"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1"/>
    <w:next w:val="Normal1"/>
    <w:link w:val="Overskrift1Tegn"/>
    <w:rsid w:val="00EE61C8"/>
    <w:pPr>
      <w:spacing w:before="200"/>
      <w:outlineLvl w:val="0"/>
    </w:pPr>
    <w:rPr>
      <w:rFonts w:ascii="Trebuchet MS" w:eastAsia="Trebuchet MS" w:hAnsi="Trebuchet MS" w:cs="Trebuchet MS"/>
      <w:sz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2C73EA"/>
    <w:rPr>
      <w:rFonts w:ascii="Lucida Grande" w:hAnsi="Lucida Grande" w:cs="Lucida Grande"/>
      <w:sz w:val="18"/>
      <w:szCs w:val="18"/>
    </w:rPr>
  </w:style>
  <w:style w:type="character" w:customStyle="1" w:styleId="BobletekstTegn">
    <w:name w:val="Bobletekst Tegn"/>
    <w:basedOn w:val="Standardskriftforavsnitt"/>
    <w:link w:val="Bobletekst"/>
    <w:uiPriority w:val="99"/>
    <w:semiHidden/>
    <w:rsid w:val="002C73EA"/>
    <w:rPr>
      <w:rFonts w:ascii="Lucida Grande" w:hAnsi="Lucida Grande" w:cs="Lucida Grande"/>
      <w:sz w:val="18"/>
      <w:szCs w:val="18"/>
    </w:rPr>
  </w:style>
  <w:style w:type="character" w:customStyle="1" w:styleId="Overskrift1Tegn">
    <w:name w:val="Overskrift 1 Tegn"/>
    <w:basedOn w:val="Standardskriftforavsnitt"/>
    <w:link w:val="Overskrift1"/>
    <w:rsid w:val="00EE61C8"/>
    <w:rPr>
      <w:rFonts w:ascii="Trebuchet MS" w:eastAsia="Trebuchet MS" w:hAnsi="Trebuchet MS" w:cs="Trebuchet MS"/>
      <w:color w:val="000000"/>
      <w:sz w:val="28"/>
      <w:lang w:eastAsia="ja-JP"/>
    </w:rPr>
  </w:style>
  <w:style w:type="paragraph" w:customStyle="1" w:styleId="Normal1">
    <w:name w:val="Normal1"/>
    <w:rsid w:val="00EE61C8"/>
    <w:pPr>
      <w:widowControl w:val="0"/>
      <w:spacing w:line="276" w:lineRule="auto"/>
      <w:contextualSpacing/>
    </w:pPr>
    <w:rPr>
      <w:rFonts w:ascii="Arial" w:eastAsia="Arial" w:hAnsi="Arial" w:cs="Arial"/>
      <w:color w:val="000000"/>
      <w:sz w:val="16"/>
      <w:lang w:eastAsia="ja-JP"/>
    </w:rPr>
  </w:style>
  <w:style w:type="paragraph" w:styleId="Merknadstekst">
    <w:name w:val="annotation text"/>
    <w:basedOn w:val="Normal"/>
    <w:link w:val="MerknadstekstTegn"/>
    <w:uiPriority w:val="99"/>
    <w:semiHidden/>
    <w:unhideWhenUsed/>
  </w:style>
  <w:style w:type="character" w:customStyle="1" w:styleId="MerknadstekstTegn">
    <w:name w:val="Merknadstekst Tegn"/>
    <w:basedOn w:val="Standardskriftforavsnitt"/>
    <w:link w:val="Merknadstekst"/>
    <w:uiPriority w:val="99"/>
    <w:semiHidden/>
  </w:style>
  <w:style w:type="character" w:styleId="Merknadsreferanse">
    <w:name w:val="annotation reference"/>
    <w:basedOn w:val="Standardskriftforavsnitt"/>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1037</Characters>
  <Application>Microsoft Office Word</Application>
  <DocSecurity>0</DocSecurity>
  <Lines>8</Lines>
  <Paragraphs>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Camilla Kopperstad</cp:lastModifiedBy>
  <cp:revision>2</cp:revision>
  <dcterms:created xsi:type="dcterms:W3CDTF">2018-05-01T20:07:00Z</dcterms:created>
  <dcterms:modified xsi:type="dcterms:W3CDTF">2018-05-01T20:07:00Z</dcterms:modified>
</cp:coreProperties>
</file>