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02F56" w14:textId="77777777" w:rsidR="00A770AB" w:rsidRDefault="00CF631B" w:rsidP="002C73EA">
      <w:pPr>
        <w:jc w:val="center"/>
        <w:rPr>
          <w:b/>
          <w:sz w:val="34"/>
        </w:rPr>
      </w:pPr>
      <w:bookmarkStart w:id="0" w:name="_GoBack"/>
      <w:bookmarkEnd w:id="0"/>
      <w:r>
        <w:rPr>
          <w:b/>
          <w:sz w:val="34"/>
        </w:rPr>
        <w:t>U-STIX</w:t>
      </w:r>
    </w:p>
    <w:p w14:paraId="0E04A680" w14:textId="77777777" w:rsidR="00CF631B" w:rsidRDefault="00CF631B" w:rsidP="00CF631B">
      <w:pPr>
        <w:pStyle w:val="Normal1"/>
        <w:numPr>
          <w:ilvl w:val="0"/>
          <w:numId w:val="1"/>
        </w:numPr>
        <w:ind w:hanging="359"/>
      </w:pPr>
      <w:r>
        <w:t>Dypp</w:t>
      </w:r>
      <w:r>
        <w:rPr>
          <w:vertAlign w:val="superscript"/>
        </w:rPr>
        <w:footnoteReference w:id="1"/>
      </w:r>
    </w:p>
    <w:p w14:paraId="63742F13" w14:textId="77777777" w:rsidR="00CF631B" w:rsidRDefault="00CF631B" w:rsidP="00CF631B">
      <w:pPr>
        <w:pStyle w:val="Normal1"/>
        <w:numPr>
          <w:ilvl w:val="0"/>
          <w:numId w:val="1"/>
        </w:numPr>
        <w:ind w:hanging="359"/>
      </w:pPr>
      <w:r>
        <w:t>Slå av overskuddsurin</w:t>
      </w:r>
    </w:p>
    <w:p w14:paraId="7B3EDD0A" w14:textId="77777777" w:rsidR="00CF631B" w:rsidRDefault="00CF631B" w:rsidP="00CF631B">
      <w:pPr>
        <w:pStyle w:val="Normal1"/>
        <w:numPr>
          <w:ilvl w:val="0"/>
          <w:numId w:val="1"/>
        </w:numPr>
        <w:ind w:hanging="359"/>
      </w:pPr>
      <w:r>
        <w:t xml:space="preserve">Hold </w:t>
      </w:r>
      <w:proofErr w:type="spellStart"/>
      <w:r>
        <w:t>stixen</w:t>
      </w:r>
      <w:proofErr w:type="spellEnd"/>
      <w:r>
        <w:t xml:space="preserve"> vannrett</w:t>
      </w:r>
    </w:p>
    <w:p w14:paraId="35B2D37A" w14:textId="77777777" w:rsidR="00CF631B" w:rsidRDefault="00CF631B" w:rsidP="00CF631B">
      <w:pPr>
        <w:pStyle w:val="Normal1"/>
        <w:numPr>
          <w:ilvl w:val="0"/>
          <w:numId w:val="1"/>
        </w:numPr>
        <w:ind w:hanging="359"/>
      </w:pPr>
      <w:r>
        <w:t>Les av mot fargekart til rett tid</w:t>
      </w:r>
    </w:p>
    <w:p w14:paraId="2867B920" w14:textId="77777777" w:rsidR="00CF631B" w:rsidRDefault="00CF631B" w:rsidP="00CF631B">
      <w:pPr>
        <w:pStyle w:val="Normal1"/>
        <w:numPr>
          <w:ilvl w:val="0"/>
          <w:numId w:val="1"/>
        </w:numPr>
        <w:ind w:hanging="359"/>
      </w:pPr>
      <w:r>
        <w:t>Noter resultatet</w:t>
      </w:r>
    </w:p>
    <w:p w14:paraId="2E35D73E" w14:textId="77777777" w:rsidR="00CF631B" w:rsidRDefault="00CF631B" w:rsidP="00CF631B">
      <w:pPr>
        <w:pStyle w:val="Normal1"/>
        <w:contextualSpacing w:val="0"/>
      </w:pPr>
    </w:p>
    <w:p w14:paraId="628F3E76" w14:textId="77777777" w:rsidR="00CF631B" w:rsidRDefault="00CF631B" w:rsidP="00CF631B">
      <w:pPr>
        <w:pStyle w:val="Normal1"/>
        <w:contextualSpacing w:val="0"/>
      </w:pPr>
      <w:r>
        <w:rPr>
          <w:b/>
        </w:rPr>
        <w:t>Glukose</w:t>
      </w:r>
    </w:p>
    <w:p w14:paraId="2C5C2603" w14:textId="77777777" w:rsidR="00CF631B" w:rsidRDefault="00CF631B" w:rsidP="00CF631B">
      <w:pPr>
        <w:pStyle w:val="Normal1"/>
        <w:contextualSpacing w:val="0"/>
      </w:pPr>
      <w:proofErr w:type="spellStart"/>
      <w:r>
        <w:t>Glukosuri</w:t>
      </w:r>
      <w:proofErr w:type="spellEnd"/>
      <w:r>
        <w:t xml:space="preserve"> er patologisk, og vil si at plasma-glukose har oversteget 10 </w:t>
      </w:r>
      <w:proofErr w:type="spellStart"/>
      <w:r>
        <w:t>mmol</w:t>
      </w:r>
      <w:proofErr w:type="spellEnd"/>
      <w:r>
        <w:t xml:space="preserve">/liter. Redusert GFR vil imidlertid øke </w:t>
      </w:r>
      <w:proofErr w:type="spellStart"/>
      <w:r>
        <w:t>dene</w:t>
      </w:r>
      <w:proofErr w:type="spellEnd"/>
      <w:r>
        <w:t xml:space="preserve"> terskelen. </w:t>
      </w:r>
      <w:proofErr w:type="spellStart"/>
      <w:r>
        <w:t>Stixen</w:t>
      </w:r>
      <w:proofErr w:type="spellEnd"/>
      <w:r>
        <w:t xml:space="preserve"> blir positiv når u-glukose er ca. 2 </w:t>
      </w:r>
      <w:proofErr w:type="spellStart"/>
      <w:r>
        <w:t>mmol</w:t>
      </w:r>
      <w:proofErr w:type="spellEnd"/>
      <w:r>
        <w:t>/liter</w:t>
      </w:r>
      <w:r>
        <w:rPr>
          <w:vertAlign w:val="superscript"/>
        </w:rPr>
        <w:footnoteReference w:id="2"/>
      </w:r>
      <w:r>
        <w:t>.</w:t>
      </w:r>
    </w:p>
    <w:p w14:paraId="662AFF34" w14:textId="77777777" w:rsidR="00CF631B" w:rsidRDefault="00CF631B" w:rsidP="00CF631B">
      <w:pPr>
        <w:pStyle w:val="Normal1"/>
        <w:contextualSpacing w:val="0"/>
      </w:pPr>
    </w:p>
    <w:p w14:paraId="1A8D5DFC" w14:textId="77777777" w:rsidR="00CF631B" w:rsidRDefault="00CF631B" w:rsidP="00CF631B">
      <w:pPr>
        <w:pStyle w:val="Normal1"/>
        <w:contextualSpacing w:val="0"/>
      </w:pPr>
      <w:r>
        <w:rPr>
          <w:b/>
        </w:rPr>
        <w:t>Ketoner</w:t>
      </w:r>
    </w:p>
    <w:p w14:paraId="3C5B5C32" w14:textId="77777777" w:rsidR="00CF631B" w:rsidRDefault="00CF631B" w:rsidP="00CF631B">
      <w:pPr>
        <w:pStyle w:val="Normal1"/>
        <w:contextualSpacing w:val="0"/>
      </w:pPr>
      <w:r>
        <w:t xml:space="preserve">Testen påviser </w:t>
      </w:r>
      <w:proofErr w:type="spellStart"/>
      <w:r>
        <w:t>acetoacetat</w:t>
      </w:r>
      <w:proofErr w:type="spellEnd"/>
      <w:r>
        <w:t>. Noen diabetikere danner nesten utelukkende 3-hydroksbutyrat</w:t>
      </w:r>
    </w:p>
    <w:p w14:paraId="17ECC73A" w14:textId="77777777" w:rsidR="00CF631B" w:rsidRDefault="00CF631B" w:rsidP="00CF631B">
      <w:pPr>
        <w:pStyle w:val="Normal1"/>
        <w:contextualSpacing w:val="0"/>
      </w:pPr>
      <w:r>
        <w:t>Spesifikk vekt</w:t>
      </w:r>
    </w:p>
    <w:p w14:paraId="71A3C679" w14:textId="77777777" w:rsidR="00CF631B" w:rsidRDefault="00CF631B" w:rsidP="00CF631B">
      <w:pPr>
        <w:pStyle w:val="Normal1"/>
        <w:contextualSpacing w:val="0"/>
      </w:pPr>
      <w:r>
        <w:t>≥ 1,023 indikerer at nyrene har normal konsentrasjonsevne. Mye proteiner kan gi falskt positiv, og alkalisk urin kan gi falskt negativ.</w:t>
      </w:r>
    </w:p>
    <w:p w14:paraId="3301F7F5" w14:textId="77777777" w:rsidR="00CF631B" w:rsidRDefault="00CF631B" w:rsidP="00CF631B">
      <w:pPr>
        <w:pStyle w:val="Normal1"/>
        <w:contextualSpacing w:val="0"/>
      </w:pPr>
    </w:p>
    <w:p w14:paraId="6D925056" w14:textId="77777777" w:rsidR="00CF631B" w:rsidRDefault="00CF631B" w:rsidP="00CF631B">
      <w:pPr>
        <w:pStyle w:val="Normal1"/>
        <w:contextualSpacing w:val="0"/>
      </w:pPr>
      <w:r>
        <w:rPr>
          <w:b/>
        </w:rPr>
        <w:t>Blod</w:t>
      </w:r>
    </w:p>
    <w:p w14:paraId="2120E762" w14:textId="77777777" w:rsidR="00CF631B" w:rsidRDefault="00CF631B" w:rsidP="00CF631B">
      <w:pPr>
        <w:pStyle w:val="Normal1"/>
        <w:contextualSpacing w:val="0"/>
      </w:pPr>
      <w:r>
        <w:t xml:space="preserve">Testen baserer seg på hemoglobin og </w:t>
      </w:r>
      <w:proofErr w:type="spellStart"/>
      <w:r>
        <w:t>myoglobin</w:t>
      </w:r>
      <w:proofErr w:type="spellEnd"/>
      <w:r>
        <w:t xml:space="preserve">. Mikroskopisk hematuri forekommer hos 2-4% av befolkningen, men i allmennpraksis vil 2% av disse ha en alvorlig årsak, som infeksjon, prostatasykdom eller kreft i blære eller nyre. </w:t>
      </w:r>
      <w:proofErr w:type="spellStart"/>
      <w:r>
        <w:t>Captopril</w:t>
      </w:r>
      <w:proofErr w:type="spellEnd"/>
      <w:r>
        <w:t xml:space="preserve"> kan gi falskt negativ. Infeksjon kan gi falskt positiv ved </w:t>
      </w:r>
      <w:proofErr w:type="spellStart"/>
      <w:r>
        <w:t>peroksidase</w:t>
      </w:r>
      <w:proofErr w:type="spellEnd"/>
      <w:r>
        <w:t xml:space="preserve"> fra bakterier. Vær obs på at </w:t>
      </w:r>
      <w:proofErr w:type="spellStart"/>
      <w:r>
        <w:t>myoglobin</w:t>
      </w:r>
      <w:proofErr w:type="spellEnd"/>
      <w:r>
        <w:t xml:space="preserve"> ved f.eks. </w:t>
      </w:r>
      <w:proofErr w:type="spellStart"/>
      <w:r>
        <w:t>rhabomyolyse</w:t>
      </w:r>
      <w:proofErr w:type="spellEnd"/>
      <w:r>
        <w:t xml:space="preserve"> også kan gi positivt utslag, eller </w:t>
      </w:r>
      <w:proofErr w:type="spellStart"/>
      <w:r>
        <w:t>Hb</w:t>
      </w:r>
      <w:proofErr w:type="spellEnd"/>
      <w:r>
        <w:t xml:space="preserve"> fra </w:t>
      </w:r>
      <w:proofErr w:type="spellStart"/>
      <w:r>
        <w:t>hemolyse</w:t>
      </w:r>
      <w:proofErr w:type="spellEnd"/>
      <w:r>
        <w:t>.</w:t>
      </w:r>
    </w:p>
    <w:p w14:paraId="06596310" w14:textId="77777777" w:rsidR="00CF631B" w:rsidRDefault="00CF631B" w:rsidP="00CF631B">
      <w:pPr>
        <w:pStyle w:val="Normal1"/>
        <w:contextualSpacing w:val="0"/>
      </w:pPr>
    </w:p>
    <w:p w14:paraId="2E3A02BA" w14:textId="77777777" w:rsidR="00CF631B" w:rsidRDefault="00CF631B" w:rsidP="00CF631B">
      <w:pPr>
        <w:pStyle w:val="Normal1"/>
        <w:contextualSpacing w:val="0"/>
      </w:pPr>
      <w:r>
        <w:rPr>
          <w:b/>
        </w:rPr>
        <w:t>pH</w:t>
      </w:r>
    </w:p>
    <w:p w14:paraId="02876FF7" w14:textId="77777777" w:rsidR="00CF631B" w:rsidRDefault="00CF631B" w:rsidP="00CF631B">
      <w:pPr>
        <w:pStyle w:val="Normal1"/>
        <w:contextualSpacing w:val="0"/>
      </w:pPr>
      <w:r>
        <w:t>Normalt 4,6-8,0. Bakterievekst kan alkalisere urinen ved at urea omdannes til NH</w:t>
      </w:r>
      <w:r>
        <w:rPr>
          <w:vertAlign w:val="subscript"/>
        </w:rPr>
        <w:t>3</w:t>
      </w:r>
      <w:r>
        <w:t>.</w:t>
      </w:r>
    </w:p>
    <w:p w14:paraId="20DF1AC5" w14:textId="77777777" w:rsidR="00CF631B" w:rsidRDefault="00CF631B" w:rsidP="00CF631B">
      <w:pPr>
        <w:pStyle w:val="Normal1"/>
        <w:contextualSpacing w:val="0"/>
      </w:pPr>
    </w:p>
    <w:p w14:paraId="2A12A859" w14:textId="77777777" w:rsidR="00CF631B" w:rsidRDefault="00CF631B" w:rsidP="00CF631B">
      <w:pPr>
        <w:pStyle w:val="Normal1"/>
        <w:contextualSpacing w:val="0"/>
      </w:pPr>
      <w:r>
        <w:rPr>
          <w:b/>
        </w:rPr>
        <w:t>Protein</w:t>
      </w:r>
      <w:r>
        <w:rPr>
          <w:vertAlign w:val="superscript"/>
        </w:rPr>
        <w:footnoteReference w:id="3"/>
      </w:r>
    </w:p>
    <w:p w14:paraId="28D13254" w14:textId="77777777" w:rsidR="00CF631B" w:rsidRDefault="00CF631B" w:rsidP="00CF631B">
      <w:pPr>
        <w:pStyle w:val="Normal1"/>
        <w:contextualSpacing w:val="0"/>
      </w:pPr>
      <w:r>
        <w:t xml:space="preserve">50-150 mg protein utskilles normalt i urinen per døgn. Brukes som grov screening for pre-eklampsi. Testen er mest følsom for albumin. Ved </w:t>
      </w:r>
      <w:proofErr w:type="spellStart"/>
      <w:r>
        <w:t>glomerulusskade</w:t>
      </w:r>
      <w:proofErr w:type="spellEnd"/>
      <w:r>
        <w:t xml:space="preserve"> kan </w:t>
      </w:r>
      <w:proofErr w:type="spellStart"/>
      <w:r>
        <w:t>mån</w:t>
      </w:r>
      <w:proofErr w:type="spellEnd"/>
      <w:r>
        <w:t xml:space="preserve"> få:</w:t>
      </w:r>
    </w:p>
    <w:p w14:paraId="7C848BBE" w14:textId="77777777" w:rsidR="00CF631B" w:rsidRDefault="00CF631B" w:rsidP="00CF631B">
      <w:pPr>
        <w:pStyle w:val="Normal1"/>
        <w:numPr>
          <w:ilvl w:val="0"/>
          <w:numId w:val="2"/>
        </w:numPr>
        <w:ind w:hanging="359"/>
      </w:pPr>
      <w:r>
        <w:t xml:space="preserve">Selektiv </w:t>
      </w:r>
      <w:proofErr w:type="spellStart"/>
      <w:r>
        <w:t>glomerulær</w:t>
      </w:r>
      <w:proofErr w:type="spellEnd"/>
      <w:r>
        <w:t xml:space="preserve"> proteinuri (&lt; 100 </w:t>
      </w:r>
      <w:proofErr w:type="spellStart"/>
      <w:r>
        <w:t>kDa</w:t>
      </w:r>
      <w:proofErr w:type="spellEnd"/>
      <w:r>
        <w:t xml:space="preserve">, altså albumin, </w:t>
      </w:r>
      <w:proofErr w:type="spellStart"/>
      <w:r>
        <w:t>orosomukoid</w:t>
      </w:r>
      <w:proofErr w:type="spellEnd"/>
      <w:r>
        <w:t xml:space="preserve"> og </w:t>
      </w:r>
      <w:proofErr w:type="spellStart"/>
      <w:r>
        <w:t>transferrin</w:t>
      </w:r>
      <w:proofErr w:type="spellEnd"/>
      <w:r>
        <w:t>)</w:t>
      </w:r>
    </w:p>
    <w:p w14:paraId="03F1DFF4" w14:textId="77777777" w:rsidR="00CF631B" w:rsidRDefault="00CF631B" w:rsidP="00CF631B">
      <w:pPr>
        <w:pStyle w:val="Normal1"/>
        <w:numPr>
          <w:ilvl w:val="0"/>
          <w:numId w:val="2"/>
        </w:numPr>
        <w:ind w:hanging="359"/>
      </w:pPr>
      <w:proofErr w:type="spellStart"/>
      <w:r>
        <w:t>Uselektiv</w:t>
      </w:r>
      <w:proofErr w:type="spellEnd"/>
      <w:r>
        <w:t xml:space="preserve"> </w:t>
      </w:r>
      <w:proofErr w:type="spellStart"/>
      <w:r>
        <w:t>glomerulær</w:t>
      </w:r>
      <w:proofErr w:type="spellEnd"/>
      <w:r>
        <w:t xml:space="preserve"> proteinuri (samme mønster som plasma)</w:t>
      </w:r>
    </w:p>
    <w:p w14:paraId="712944B7" w14:textId="77777777" w:rsidR="00CF631B" w:rsidRDefault="00CF631B" w:rsidP="00CF631B">
      <w:pPr>
        <w:pStyle w:val="Normal1"/>
        <w:numPr>
          <w:ilvl w:val="0"/>
          <w:numId w:val="2"/>
        </w:numPr>
        <w:ind w:hanging="359"/>
      </w:pPr>
      <w:r>
        <w:t xml:space="preserve">Tubulær proteinuri (økt utskillelse av de lavmolekylære proteinene som normalt </w:t>
      </w:r>
      <w:proofErr w:type="spellStart"/>
      <w:r>
        <w:t>reabsorberes</w:t>
      </w:r>
      <w:proofErr w:type="spellEnd"/>
    </w:p>
    <w:p w14:paraId="573E1FB5" w14:textId="77777777" w:rsidR="00CF631B" w:rsidRDefault="00CF631B" w:rsidP="00CF631B">
      <w:pPr>
        <w:pStyle w:val="Normal1"/>
        <w:contextualSpacing w:val="0"/>
      </w:pPr>
    </w:p>
    <w:p w14:paraId="05534D15" w14:textId="77777777" w:rsidR="00CF631B" w:rsidRDefault="00CF631B" w:rsidP="00CF631B">
      <w:pPr>
        <w:pStyle w:val="Normal1"/>
        <w:contextualSpacing w:val="0"/>
      </w:pPr>
      <w:r>
        <w:t>Proteiner i urinen kan forekomme etter hard fysisk aktivitet, 1+ er ofte normalt men må uansett følges opp med en ny måling. Falskt positiv kan forekomme ved alkalisk urin eller vaskemiddeltilblanding. Man bruker morgenurin for å unngå ortostatisk proteinuri.</w:t>
      </w:r>
    </w:p>
    <w:p w14:paraId="67C0C870" w14:textId="77777777" w:rsidR="00CF631B" w:rsidRDefault="00CF631B" w:rsidP="00CF631B">
      <w:pPr>
        <w:pStyle w:val="Normal1"/>
        <w:contextualSpacing w:val="0"/>
      </w:pPr>
    </w:p>
    <w:p w14:paraId="69D65829" w14:textId="77777777" w:rsidR="00CF631B" w:rsidRDefault="00CF631B" w:rsidP="00CF631B">
      <w:pPr>
        <w:pStyle w:val="Normal1"/>
        <w:contextualSpacing w:val="0"/>
      </w:pPr>
      <w:r>
        <w:rPr>
          <w:b/>
        </w:rPr>
        <w:t>Bakterier</w:t>
      </w:r>
      <w:r>
        <w:t xml:space="preserve"> </w:t>
      </w:r>
      <w:r>
        <w:rPr>
          <w:b/>
        </w:rPr>
        <w:t>(nitritt)</w:t>
      </w:r>
    </w:p>
    <w:p w14:paraId="5F01172D" w14:textId="77777777" w:rsidR="00CF631B" w:rsidRDefault="00CF631B" w:rsidP="00CF631B">
      <w:pPr>
        <w:pStyle w:val="Normal1"/>
        <w:contextualSpacing w:val="0"/>
      </w:pPr>
      <w:r>
        <w:t xml:space="preserve">Nitritt dannes av gram-negative bakterier (som e.g. E. </w:t>
      </w:r>
      <w:proofErr w:type="spellStart"/>
      <w:r>
        <w:t>coli</w:t>
      </w:r>
      <w:proofErr w:type="spellEnd"/>
      <w:r>
        <w:t>). Positiv test tilsvarer 10</w:t>
      </w:r>
      <w:r>
        <w:rPr>
          <w:vertAlign w:val="superscript"/>
        </w:rPr>
        <w:t>5</w:t>
      </w:r>
      <w:r>
        <w:t xml:space="preserve"> CFU/ml. Falskt negativ test kan forekomme ved for kort </w:t>
      </w:r>
      <w:proofErr w:type="spellStart"/>
      <w:r>
        <w:t>blæreinkubering</w:t>
      </w:r>
      <w:proofErr w:type="spellEnd"/>
      <w:r>
        <w:t xml:space="preserve"> (&lt; 4 timer), nitratfri diett eller mikrober som ikke fremkaller samme reduksjonsreaksjon. 25-70% negativ prediktiv verdi, kan altså ikke utelukke infeksjon.</w:t>
      </w:r>
    </w:p>
    <w:p w14:paraId="47E303F8" w14:textId="77777777" w:rsidR="00CF631B" w:rsidRDefault="00CF631B" w:rsidP="00CF631B">
      <w:pPr>
        <w:pStyle w:val="Normal1"/>
        <w:contextualSpacing w:val="0"/>
      </w:pPr>
    </w:p>
    <w:p w14:paraId="6B1C2D23" w14:textId="77777777" w:rsidR="00CF631B" w:rsidRDefault="00CF631B" w:rsidP="00CF631B">
      <w:pPr>
        <w:pStyle w:val="Normal1"/>
        <w:contextualSpacing w:val="0"/>
      </w:pPr>
      <w:r>
        <w:rPr>
          <w:b/>
        </w:rPr>
        <w:t>Leukocytter</w:t>
      </w:r>
    </w:p>
    <w:p w14:paraId="32FC9512" w14:textId="77777777" w:rsidR="00CF631B" w:rsidRDefault="00CF631B" w:rsidP="00CF631B">
      <w:pPr>
        <w:pStyle w:val="Normal1"/>
        <w:contextualSpacing w:val="0"/>
      </w:pPr>
      <w:r>
        <w:t xml:space="preserve">Granulocytter (ikke lymfocytter) inneholder </w:t>
      </w:r>
      <w:proofErr w:type="spellStart"/>
      <w:r>
        <w:t>esterase</w:t>
      </w:r>
      <w:proofErr w:type="spellEnd"/>
      <w:r>
        <w:t>. Positivt resultat indikerer infeksjon. 1+ tilsvarer 3-4 leukocytter per synsfelt. Høy glukose- eller proteinkonsentrasjon kan gi falskt lave svar. Forurensing med vaginal utflod kan gi positivt resultat.</w:t>
      </w:r>
    </w:p>
    <w:p w14:paraId="1EEFA909" w14:textId="77777777" w:rsidR="00CF631B" w:rsidRDefault="00CF631B" w:rsidP="00CF631B">
      <w:pPr>
        <w:pStyle w:val="Overskrift2"/>
      </w:pPr>
      <w:bookmarkStart w:id="1" w:name="h.tf32a7cqrbhh" w:colFirst="0" w:colLast="0"/>
      <w:bookmarkEnd w:id="1"/>
      <w:r>
        <w:t>Mikroalbuminuri (</w:t>
      </w:r>
      <w:proofErr w:type="spellStart"/>
      <w:r>
        <w:t>Micral</w:t>
      </w:r>
      <w:proofErr w:type="spellEnd"/>
      <w:r>
        <w:t>-test)</w:t>
      </w:r>
    </w:p>
    <w:p w14:paraId="6B347B69" w14:textId="77777777" w:rsidR="00CF631B" w:rsidRDefault="00CF631B" w:rsidP="00CF631B">
      <w:pPr>
        <w:pStyle w:val="Normal1"/>
        <w:contextualSpacing w:val="0"/>
      </w:pPr>
      <w:r>
        <w:t>Albumin reagerer med gull-holdig antistoff mot albumin og gir utslag på testen.</w:t>
      </w:r>
    </w:p>
    <w:p w14:paraId="576F4D60" w14:textId="77777777" w:rsidR="00CF631B" w:rsidRDefault="00CF631B" w:rsidP="00CF631B">
      <w:pPr>
        <w:pStyle w:val="Overskrift2"/>
      </w:pPr>
      <w:bookmarkStart w:id="2" w:name="h.3exegxwkgmfw" w:colFirst="0" w:colLast="0"/>
      <w:bookmarkEnd w:id="2"/>
      <w:r>
        <w:t>Graviditetstest</w:t>
      </w:r>
    </w:p>
    <w:p w14:paraId="63F83ACF" w14:textId="77777777" w:rsidR="00CF631B" w:rsidRDefault="00CF631B" w:rsidP="00CF631B">
      <w:pPr>
        <w:pStyle w:val="Normal1"/>
        <w:contextualSpacing w:val="0"/>
      </w:pPr>
      <w:r>
        <w:t>Beta-</w:t>
      </w:r>
      <w:proofErr w:type="spellStart"/>
      <w:r>
        <w:t>hCG</w:t>
      </w:r>
      <w:proofErr w:type="spellEnd"/>
      <w:r>
        <w:t xml:space="preserve"> fester seg til anti-beta-</w:t>
      </w:r>
      <w:proofErr w:type="spellStart"/>
      <w:r>
        <w:t>hCG</w:t>
      </w:r>
      <w:proofErr w:type="spellEnd"/>
      <w:r>
        <w:t xml:space="preserve">-antistoff på platen. </w:t>
      </w:r>
      <w:proofErr w:type="spellStart"/>
      <w:r>
        <w:t>Selenmerket</w:t>
      </w:r>
      <w:proofErr w:type="spellEnd"/>
      <w:r>
        <w:t xml:space="preserve"> anti-alfa-antistoff fester seg til alfa-</w:t>
      </w:r>
      <w:proofErr w:type="spellStart"/>
      <w:r>
        <w:t>subenheten</w:t>
      </w:r>
      <w:proofErr w:type="spellEnd"/>
      <w:r>
        <w:t>, og gir positivt utslag.</w:t>
      </w:r>
      <w:bookmarkStart w:id="3" w:name="h.khmbrgix1jq9" w:colFirst="0" w:colLast="0"/>
      <w:bookmarkEnd w:id="3"/>
    </w:p>
    <w:p w14:paraId="44F4F65C" w14:textId="77777777" w:rsidR="00CF631B" w:rsidRDefault="00CF631B" w:rsidP="00CF631B">
      <w:pPr>
        <w:pStyle w:val="Overskrift1"/>
        <w:contextualSpacing w:val="0"/>
      </w:pPr>
      <w:bookmarkStart w:id="4" w:name="h.oaclozh9d00q" w:colFirst="0" w:colLast="0"/>
      <w:bookmarkEnd w:id="4"/>
    </w:p>
    <w:p w14:paraId="049BF520" w14:textId="77777777" w:rsidR="002C73EA" w:rsidRPr="002C73EA" w:rsidRDefault="002C73EA" w:rsidP="002C73EA">
      <w:pPr>
        <w:rPr>
          <w:sz w:val="20"/>
        </w:rPr>
      </w:pPr>
    </w:p>
    <w:sectPr w:rsidR="002C73EA" w:rsidRPr="002C73EA" w:rsidSect="002C73EA">
      <w:pgSz w:w="11900" w:h="16840"/>
      <w:pgMar w:top="567" w:right="843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BD1C2B" w14:textId="77777777" w:rsidR="00CE0AA9" w:rsidRDefault="00CE0AA9" w:rsidP="00CF631B">
      <w:r>
        <w:separator/>
      </w:r>
    </w:p>
  </w:endnote>
  <w:endnote w:type="continuationSeparator" w:id="0">
    <w:p w14:paraId="3527CA06" w14:textId="77777777" w:rsidR="00CE0AA9" w:rsidRDefault="00CE0AA9" w:rsidP="00CF6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BAB444" w14:textId="77777777" w:rsidR="00CE0AA9" w:rsidRDefault="00CE0AA9" w:rsidP="00CF631B">
      <w:r>
        <w:separator/>
      </w:r>
    </w:p>
  </w:footnote>
  <w:footnote w:type="continuationSeparator" w:id="0">
    <w:p w14:paraId="20948663" w14:textId="77777777" w:rsidR="00CE0AA9" w:rsidRDefault="00CE0AA9" w:rsidP="00CF631B">
      <w:r>
        <w:continuationSeparator/>
      </w:r>
    </w:p>
  </w:footnote>
  <w:footnote w:id="1">
    <w:p w14:paraId="772BC23E" w14:textId="77777777" w:rsidR="00CF631B" w:rsidRDefault="00CF631B" w:rsidP="00CF631B">
      <w:pPr>
        <w:pStyle w:val="Normal1"/>
        <w:spacing w:line="240" w:lineRule="auto"/>
        <w:contextualSpacing w:val="0"/>
      </w:pPr>
      <w:r>
        <w:rPr>
          <w:vertAlign w:val="superscript"/>
        </w:rPr>
        <w:footnoteRef/>
      </w:r>
      <w:r>
        <w:t xml:space="preserve"> I romtemperert urin, ikke eldre enn to timer gammel (da må den i kjøleskap).</w:t>
      </w:r>
    </w:p>
  </w:footnote>
  <w:footnote w:id="2">
    <w:p w14:paraId="64C7BB6F" w14:textId="77777777" w:rsidR="00CF631B" w:rsidRDefault="00CF631B" w:rsidP="00CF631B">
      <w:pPr>
        <w:pStyle w:val="Normal1"/>
        <w:spacing w:line="240" w:lineRule="auto"/>
        <w:contextualSpacing w:val="0"/>
      </w:pPr>
      <w:r>
        <w:rPr>
          <w:vertAlign w:val="superscript"/>
        </w:rPr>
        <w:footnoteRef/>
      </w:r>
      <w:r>
        <w:t xml:space="preserve"> Når det bare er små mengder glukose og pasienten har høye ketonnivåer, kan man få falskt positiv på glukose.</w:t>
      </w:r>
    </w:p>
  </w:footnote>
  <w:footnote w:id="3">
    <w:p w14:paraId="5D6E755A" w14:textId="77777777" w:rsidR="00CF631B" w:rsidRDefault="00CF631B" w:rsidP="00CF631B">
      <w:pPr>
        <w:pStyle w:val="Normal1"/>
        <w:spacing w:line="240" w:lineRule="auto"/>
        <w:contextualSpacing w:val="0"/>
      </w:pPr>
      <w:r>
        <w:rPr>
          <w:vertAlign w:val="superscript"/>
        </w:rPr>
        <w:footnoteRef/>
      </w:r>
      <w:r>
        <w:t xml:space="preserve"> Plussene på måleravlesningen er variable, så det anbefales å notere absolutt proteinmengde, ikke +’er.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33B39"/>
    <w:multiLevelType w:val="multilevel"/>
    <w:tmpl w:val="62002A6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65CF01A2"/>
    <w:multiLevelType w:val="multilevel"/>
    <w:tmpl w:val="BBB481A2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EA"/>
    <w:rsid w:val="002C73EA"/>
    <w:rsid w:val="00A770AB"/>
    <w:rsid w:val="00CE0AA9"/>
    <w:rsid w:val="00CF631B"/>
    <w:rsid w:val="00EC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36BF12"/>
  <w14:defaultImageDpi w14:val="300"/>
  <w15:docId w15:val="{CD0DF3D0-C002-43CC-8C83-AF749D0D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1"/>
    <w:next w:val="Normal1"/>
    <w:link w:val="Overskrift1Tegn"/>
    <w:rsid w:val="00CF631B"/>
    <w:pPr>
      <w:spacing w:before="200"/>
      <w:outlineLvl w:val="0"/>
    </w:pPr>
    <w:rPr>
      <w:rFonts w:ascii="Trebuchet MS" w:eastAsia="Trebuchet MS" w:hAnsi="Trebuchet MS" w:cs="Trebuchet MS"/>
      <w:sz w:val="28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F63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2C73EA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2C73EA"/>
    <w:rPr>
      <w:rFonts w:ascii="Lucida Grande" w:hAnsi="Lucida Grande" w:cs="Lucida Grande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rsid w:val="00CF631B"/>
    <w:rPr>
      <w:rFonts w:ascii="Trebuchet MS" w:eastAsia="Trebuchet MS" w:hAnsi="Trebuchet MS" w:cs="Trebuchet MS"/>
      <w:color w:val="000000"/>
      <w:sz w:val="28"/>
      <w:lang w:eastAsia="ja-JP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F63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1">
    <w:name w:val="Normal1"/>
    <w:rsid w:val="00CF631B"/>
    <w:pPr>
      <w:widowControl w:val="0"/>
      <w:spacing w:line="276" w:lineRule="auto"/>
      <w:contextualSpacing/>
    </w:pPr>
    <w:rPr>
      <w:rFonts w:ascii="Arial" w:eastAsia="Arial" w:hAnsi="Arial" w:cs="Arial"/>
      <w:color w:val="000000"/>
      <w:sz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416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Camilla Kopperstad</cp:lastModifiedBy>
  <cp:revision>2</cp:revision>
  <dcterms:created xsi:type="dcterms:W3CDTF">2018-05-01T20:44:00Z</dcterms:created>
  <dcterms:modified xsi:type="dcterms:W3CDTF">2018-05-01T20:44:00Z</dcterms:modified>
</cp:coreProperties>
</file>