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5FEB2" w14:textId="5A76318F" w:rsidR="00F2229A" w:rsidRPr="00507158" w:rsidRDefault="00F2229A" w:rsidP="00F2229A">
      <w:pPr>
        <w:jc w:val="center"/>
        <w:rPr>
          <w:rFonts w:cstheme="minorHAnsi"/>
          <w:color w:val="000000" w:themeColor="text1"/>
          <w:sz w:val="32"/>
          <w:szCs w:val="32"/>
          <w:u w:val="single"/>
        </w:rPr>
      </w:pPr>
      <w:r w:rsidRPr="00507158">
        <w:rPr>
          <w:rFonts w:cstheme="minorHAnsi"/>
          <w:color w:val="000000" w:themeColor="text1"/>
          <w:sz w:val="32"/>
          <w:szCs w:val="32"/>
          <w:u w:val="single"/>
        </w:rPr>
        <w:t>H</w:t>
      </w:r>
      <w:r w:rsidR="00D523A8" w:rsidRPr="00507158">
        <w:rPr>
          <w:rFonts w:cstheme="minorHAnsi"/>
          <w:color w:val="000000" w:themeColor="text1"/>
          <w:sz w:val="32"/>
          <w:szCs w:val="32"/>
          <w:u w:val="single"/>
        </w:rPr>
        <w:t>ERCULES DEVELOPMENT</w:t>
      </w:r>
    </w:p>
    <w:p w14:paraId="262E7DA3" w14:textId="66C00DBF" w:rsidR="00F2229A" w:rsidRPr="00507158" w:rsidRDefault="009B0214" w:rsidP="00F2229A">
      <w:pPr>
        <w:jc w:val="center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  <w:r>
        <w:rPr>
          <w:rFonts w:cstheme="minorHAnsi"/>
          <w:b/>
          <w:bCs/>
          <w:color w:val="000000" w:themeColor="text1"/>
          <w:sz w:val="32"/>
          <w:szCs w:val="32"/>
          <w:u w:val="single"/>
        </w:rPr>
        <w:t xml:space="preserve">Specific </w:t>
      </w:r>
      <w:r w:rsidR="00D523A8" w:rsidRPr="00507158">
        <w:rPr>
          <w:rFonts w:cstheme="minorHAnsi"/>
          <w:b/>
          <w:bCs/>
          <w:color w:val="000000" w:themeColor="text1"/>
          <w:sz w:val="32"/>
          <w:szCs w:val="32"/>
          <w:u w:val="single"/>
        </w:rPr>
        <w:t>Slide Refinement</w:t>
      </w:r>
      <w:r>
        <w:rPr>
          <w:rFonts w:cstheme="minorHAnsi"/>
          <w:b/>
          <w:bCs/>
          <w:color w:val="000000" w:themeColor="text1"/>
          <w:sz w:val="32"/>
          <w:szCs w:val="32"/>
          <w:u w:val="single"/>
        </w:rPr>
        <w:t xml:space="preserve"> Suggestions</w:t>
      </w:r>
    </w:p>
    <w:p w14:paraId="0C0767A3" w14:textId="77777777" w:rsidR="00F2229A" w:rsidRDefault="00F2229A" w:rsidP="00E61017">
      <w:pPr>
        <w:rPr>
          <w:b/>
          <w:bCs/>
          <w:color w:val="0070C0"/>
          <w:sz w:val="32"/>
          <w:szCs w:val="32"/>
          <w:u w:val="single"/>
        </w:rPr>
      </w:pPr>
    </w:p>
    <w:p w14:paraId="21A64C59" w14:textId="6096960D" w:rsidR="00E61017" w:rsidRPr="00E61017" w:rsidRDefault="00E61017" w:rsidP="00E61017">
      <w:pPr>
        <w:rPr>
          <w:b/>
          <w:bCs/>
          <w:color w:val="0070C0"/>
          <w:sz w:val="32"/>
          <w:szCs w:val="32"/>
        </w:rPr>
      </w:pPr>
      <w:r w:rsidRPr="00E61017">
        <w:rPr>
          <w:b/>
          <w:bCs/>
          <w:color w:val="0070C0"/>
          <w:sz w:val="32"/>
          <w:szCs w:val="32"/>
          <w:u w:val="single"/>
        </w:rPr>
        <w:t>SLIDE 1</w:t>
      </w:r>
      <w:r w:rsidR="00221644">
        <w:rPr>
          <w:b/>
          <w:bCs/>
          <w:color w:val="0070C0"/>
          <w:sz w:val="32"/>
          <w:szCs w:val="32"/>
        </w:rPr>
        <w:t xml:space="preserve">: </w:t>
      </w:r>
      <w:r w:rsidR="00DC607B" w:rsidRPr="00DC607B">
        <w:rPr>
          <w:b/>
          <w:bCs/>
          <w:color w:val="0070C0"/>
          <w:sz w:val="32"/>
          <w:szCs w:val="32"/>
        </w:rPr>
        <w:t>(</w:t>
      </w:r>
      <w:r w:rsidRPr="00E61017">
        <w:rPr>
          <w:b/>
          <w:bCs/>
          <w:color w:val="0070C0"/>
          <w:sz w:val="32"/>
          <w:szCs w:val="32"/>
        </w:rPr>
        <w:t>COVER</w:t>
      </w:r>
      <w:r w:rsidR="00221644">
        <w:rPr>
          <w:b/>
          <w:bCs/>
          <w:color w:val="0070C0"/>
          <w:sz w:val="32"/>
          <w:szCs w:val="32"/>
        </w:rPr>
        <w:t xml:space="preserve"> SLIDE</w:t>
      </w:r>
      <w:r w:rsidR="00DC607B" w:rsidRPr="00DC607B">
        <w:rPr>
          <w:b/>
          <w:bCs/>
          <w:color w:val="0070C0"/>
          <w:sz w:val="32"/>
          <w:szCs w:val="32"/>
        </w:rPr>
        <w:t>)</w:t>
      </w:r>
    </w:p>
    <w:p w14:paraId="03CBBE03" w14:textId="2C39956B" w:rsidR="00E61017" w:rsidRPr="00E61017" w:rsidRDefault="00E61017" w:rsidP="00E61017">
      <w:pPr>
        <w:rPr>
          <w:sz w:val="28"/>
          <w:szCs w:val="28"/>
        </w:rPr>
      </w:pPr>
      <w:r w:rsidRPr="00E61017">
        <w:rPr>
          <w:b/>
          <w:bCs/>
          <w:sz w:val="28"/>
          <w:szCs w:val="28"/>
        </w:rPr>
        <w:t>H</w:t>
      </w:r>
      <w:r w:rsidR="00075155" w:rsidRPr="00DC607B">
        <w:rPr>
          <w:b/>
          <w:bCs/>
          <w:sz w:val="28"/>
          <w:szCs w:val="28"/>
        </w:rPr>
        <w:t>ercules</w:t>
      </w:r>
      <w:r w:rsidRPr="00E61017">
        <w:rPr>
          <w:b/>
          <w:bCs/>
          <w:sz w:val="28"/>
          <w:szCs w:val="28"/>
        </w:rPr>
        <w:t xml:space="preserve"> Development</w:t>
      </w:r>
      <w:r w:rsidRPr="00E61017">
        <w:rPr>
          <w:sz w:val="28"/>
          <w:szCs w:val="28"/>
        </w:rPr>
        <w:br/>
      </w:r>
      <w:r w:rsidRPr="00E61017">
        <w:rPr>
          <w:b/>
          <w:bCs/>
          <w:sz w:val="28"/>
          <w:szCs w:val="28"/>
        </w:rPr>
        <w:t>Power-First AI Infrastructure at Gigawatt Scale</w:t>
      </w:r>
    </w:p>
    <w:p w14:paraId="3A453E19" w14:textId="28BDBED3" w:rsidR="00E61017" w:rsidRDefault="00E43916" w:rsidP="00E61017">
      <w:r w:rsidRPr="00E43916">
        <w:rPr>
          <w:i/>
          <w:iCs/>
        </w:rPr>
        <w:t>(Subheading):</w:t>
      </w:r>
      <w:r>
        <w:rPr>
          <w:i/>
          <w:iCs/>
        </w:rPr>
        <w:t xml:space="preserve"> </w:t>
      </w:r>
      <w:r w:rsidR="00E61017" w:rsidRPr="00E61017">
        <w:t>Delivering hyperscale capacity with speed and certainty</w:t>
      </w:r>
    </w:p>
    <w:p w14:paraId="5E1415A2" w14:textId="77777777" w:rsidR="00E61017" w:rsidRPr="00DC607B" w:rsidRDefault="00E61017" w:rsidP="00E61017">
      <w:pPr>
        <w:rPr>
          <w:sz w:val="32"/>
          <w:szCs w:val="32"/>
        </w:rPr>
      </w:pPr>
    </w:p>
    <w:p w14:paraId="57B7A8D1" w14:textId="5904E705" w:rsidR="00E61017" w:rsidRPr="00DC607B" w:rsidRDefault="00E61017" w:rsidP="00E61017">
      <w:pPr>
        <w:rPr>
          <w:b/>
          <w:bCs/>
          <w:color w:val="0070C0"/>
          <w:sz w:val="32"/>
          <w:szCs w:val="32"/>
        </w:rPr>
      </w:pPr>
      <w:r w:rsidRPr="00221644">
        <w:rPr>
          <w:b/>
          <w:bCs/>
          <w:color w:val="0070C0"/>
          <w:sz w:val="32"/>
          <w:szCs w:val="32"/>
          <w:u w:val="single"/>
        </w:rPr>
        <w:t>SLIDE 2:</w:t>
      </w:r>
      <w:r w:rsidRPr="00DC607B">
        <w:rPr>
          <w:b/>
          <w:bCs/>
          <w:color w:val="0070C0"/>
          <w:sz w:val="32"/>
          <w:szCs w:val="32"/>
        </w:rPr>
        <w:t xml:space="preserve"> E</w:t>
      </w:r>
      <w:r w:rsidR="00B90A04">
        <w:rPr>
          <w:b/>
          <w:bCs/>
          <w:color w:val="0070C0"/>
          <w:sz w:val="32"/>
          <w:szCs w:val="32"/>
        </w:rPr>
        <w:t>xecutive Summary</w:t>
      </w:r>
    </w:p>
    <w:p w14:paraId="4A12D305" w14:textId="77777777" w:rsidR="00DB4B71" w:rsidRPr="00DC607B" w:rsidRDefault="00DB4B71" w:rsidP="00DC607B">
      <w:pPr>
        <w:pStyle w:val="NoSpacing"/>
        <w:rPr>
          <w:b/>
          <w:bCs/>
          <w:sz w:val="28"/>
          <w:szCs w:val="28"/>
        </w:rPr>
      </w:pPr>
      <w:r w:rsidRPr="00DC607B">
        <w:rPr>
          <w:b/>
          <w:bCs/>
          <w:sz w:val="28"/>
          <w:szCs w:val="28"/>
        </w:rPr>
        <w:t>Strategic AI / HPC solutions at speed</w:t>
      </w:r>
    </w:p>
    <w:p w14:paraId="729EF350" w14:textId="77777777" w:rsidR="00DC607B" w:rsidRPr="00DB4B71" w:rsidRDefault="00DC607B" w:rsidP="00DC607B">
      <w:pPr>
        <w:pStyle w:val="NoSpacing"/>
      </w:pPr>
    </w:p>
    <w:p w14:paraId="2BCE94E3" w14:textId="610C0433" w:rsidR="00DC607B" w:rsidRDefault="00DC607B" w:rsidP="00DC607B">
      <w:pPr>
        <w:pStyle w:val="NoSpacing"/>
      </w:pPr>
      <w:r w:rsidRPr="00DB4B71">
        <w:t>•</w:t>
      </w:r>
      <w:r w:rsidR="00DB4B71" w:rsidRPr="00DC607B">
        <w:rPr>
          <w:b/>
          <w:bCs/>
        </w:rPr>
        <w:t>New market dynamic:</w:t>
      </w:r>
      <w:r w:rsidR="00DB4B71" w:rsidRPr="00DB4B71">
        <w:t xml:space="preserve"> Rapidly evolving landscape driven by AI, with the primacy of powe</w:t>
      </w:r>
      <w:r>
        <w:t>r</w:t>
      </w:r>
    </w:p>
    <w:p w14:paraId="6E10AD93" w14:textId="624EB07D" w:rsidR="00DB4B71" w:rsidRPr="00DB4B71" w:rsidRDefault="00DB4B71" w:rsidP="00DC607B">
      <w:pPr>
        <w:pStyle w:val="NoSpacing"/>
      </w:pPr>
      <w:r w:rsidRPr="00DB4B71">
        <w:t xml:space="preserve">• </w:t>
      </w:r>
      <w:r w:rsidRPr="00DC607B">
        <w:rPr>
          <w:b/>
          <w:bCs/>
        </w:rPr>
        <w:t>Speed of delivery:</w:t>
      </w:r>
      <w:r w:rsidRPr="00DB4B71">
        <w:t xml:space="preserve"> Critical given current market dynamics</w:t>
      </w:r>
      <w:r w:rsidRPr="00DB4B71">
        <w:br/>
        <w:t xml:space="preserve">• </w:t>
      </w:r>
      <w:r w:rsidRPr="00DC607B">
        <w:rPr>
          <w:b/>
          <w:bCs/>
        </w:rPr>
        <w:t>Focused platform:</w:t>
      </w:r>
      <w:r w:rsidRPr="00DB4B71">
        <w:t xml:space="preserve"> Dedicated to hyperscale and AI workloads</w:t>
      </w:r>
      <w:r w:rsidRPr="00DB4B71">
        <w:br/>
        <w:t xml:space="preserve">• </w:t>
      </w:r>
      <w:r w:rsidRPr="00DC607B">
        <w:rPr>
          <w:b/>
          <w:bCs/>
        </w:rPr>
        <w:t>At-scale pipeline:</w:t>
      </w:r>
      <w:r w:rsidRPr="00DB4B71">
        <w:t xml:space="preserve"> 3+ GW of power capacity across the U.S.</w:t>
      </w:r>
      <w:r w:rsidRPr="00DB4B71">
        <w:br/>
        <w:t xml:space="preserve">• </w:t>
      </w:r>
      <w:r w:rsidRPr="00DC607B">
        <w:rPr>
          <w:b/>
          <w:bCs/>
        </w:rPr>
        <w:t>Rapid Campus scale &amp; delivery:</w:t>
      </w:r>
      <w:r w:rsidRPr="00DB4B71">
        <w:t xml:space="preserve"> 1,000+ MW campuses | 24–36 month energisation timelines</w:t>
      </w:r>
      <w:r w:rsidRPr="00DB4B71">
        <w:br/>
        <w:t xml:space="preserve">• </w:t>
      </w:r>
      <w:r w:rsidRPr="00DC607B">
        <w:rPr>
          <w:b/>
          <w:bCs/>
        </w:rPr>
        <w:t>Proprietary Power-first model:</w:t>
      </w:r>
      <w:r w:rsidRPr="00DB4B71">
        <w:t xml:space="preserve"> Power capacity secured ahead of land acquisition</w:t>
      </w:r>
      <w:r w:rsidRPr="00DB4B71">
        <w:br/>
        <w:t xml:space="preserve">• </w:t>
      </w:r>
      <w:r w:rsidRPr="00DC607B">
        <w:rPr>
          <w:b/>
          <w:bCs/>
        </w:rPr>
        <w:t>Flexible delivery:</w:t>
      </w:r>
      <w:r w:rsidRPr="00DB4B71">
        <w:t xml:space="preserve"> Powered land, turnkey shell, build-to-suit, and wholesale lease structures</w:t>
      </w:r>
      <w:r w:rsidRPr="00DB4B71">
        <w:br/>
      </w:r>
      <w:r w:rsidRPr="00DC607B">
        <w:rPr>
          <w:b/>
          <w:bCs/>
        </w:rPr>
        <w:t xml:space="preserve">• Execution </w:t>
      </w:r>
      <w:r w:rsidR="00DC607B" w:rsidRPr="00DC607B">
        <w:rPr>
          <w:b/>
          <w:bCs/>
        </w:rPr>
        <w:t>ecosystem:</w:t>
      </w:r>
      <w:r w:rsidR="00DC607B">
        <w:t xml:space="preserve"> Top</w:t>
      </w:r>
      <w:r>
        <w:t xml:space="preserve"> -tier </w:t>
      </w:r>
      <w:r w:rsidRPr="00DB4B71">
        <w:t>suppliers, partners, and EPC capability</w:t>
      </w:r>
      <w:r w:rsidRPr="00DB4B71">
        <w:br/>
        <w:t xml:space="preserve">• </w:t>
      </w:r>
      <w:r w:rsidRPr="00DC607B">
        <w:rPr>
          <w:b/>
          <w:bCs/>
        </w:rPr>
        <w:t>Integrated delivery:</w:t>
      </w:r>
      <w:r w:rsidR="00DC607B">
        <w:t xml:space="preserve"> </w:t>
      </w:r>
      <w:r w:rsidRPr="00DB4B71">
        <w:t>Single point of accountability across land, power, fibre, permitting, design, and delivery</w:t>
      </w:r>
      <w:r w:rsidRPr="00DB4B71">
        <w:br/>
        <w:t xml:space="preserve">• </w:t>
      </w:r>
      <w:r w:rsidRPr="00DC607B">
        <w:rPr>
          <w:b/>
          <w:bCs/>
        </w:rPr>
        <w:t>Institutional backing:</w:t>
      </w:r>
      <w:r w:rsidRPr="00DB4B71">
        <w:t xml:space="preserve"> Aligned with world-class infrastructure capital</w:t>
      </w:r>
      <w:r w:rsidRPr="00DB4B71">
        <w:br/>
      </w:r>
      <w:r w:rsidRPr="00DC607B">
        <w:rPr>
          <w:b/>
          <w:bCs/>
        </w:rPr>
        <w:t>• Government alignment:</w:t>
      </w:r>
      <w:r w:rsidRPr="00DB4B71">
        <w:t xml:space="preserve"> Established and effective government relationships</w:t>
      </w:r>
    </w:p>
    <w:p w14:paraId="231E022A" w14:textId="77777777" w:rsidR="00E43916" w:rsidRPr="00E61017" w:rsidRDefault="00E43916" w:rsidP="00E61017"/>
    <w:p w14:paraId="7C3CA4E0" w14:textId="57FBE6C3" w:rsidR="00E61017" w:rsidRPr="00DC607B" w:rsidRDefault="00B037B7" w:rsidP="00E61017">
      <w:pPr>
        <w:rPr>
          <w:b/>
          <w:bCs/>
          <w:color w:val="0070C0"/>
          <w:sz w:val="32"/>
          <w:szCs w:val="32"/>
        </w:rPr>
      </w:pPr>
      <w:r w:rsidRPr="00221644">
        <w:rPr>
          <w:b/>
          <w:bCs/>
          <w:color w:val="0070C0"/>
          <w:sz w:val="32"/>
          <w:szCs w:val="32"/>
          <w:u w:val="single"/>
        </w:rPr>
        <w:t>SLIDE 3:</w:t>
      </w:r>
      <w:r w:rsidRPr="00DC607B">
        <w:rPr>
          <w:b/>
          <w:bCs/>
          <w:color w:val="0070C0"/>
          <w:sz w:val="32"/>
          <w:szCs w:val="32"/>
        </w:rPr>
        <w:t xml:space="preserve"> </w:t>
      </w:r>
      <w:r w:rsidR="00C00119" w:rsidRPr="00DC607B">
        <w:rPr>
          <w:b/>
          <w:bCs/>
          <w:color w:val="0070C0"/>
          <w:sz w:val="32"/>
          <w:szCs w:val="32"/>
        </w:rPr>
        <w:t>T</w:t>
      </w:r>
      <w:r w:rsidR="00B90A04">
        <w:rPr>
          <w:b/>
          <w:bCs/>
          <w:color w:val="0070C0"/>
          <w:sz w:val="32"/>
          <w:szCs w:val="32"/>
        </w:rPr>
        <w:t>he</w:t>
      </w:r>
      <w:r w:rsidR="00C00119" w:rsidRPr="00DC607B">
        <w:rPr>
          <w:b/>
          <w:bCs/>
          <w:color w:val="0070C0"/>
          <w:sz w:val="32"/>
          <w:szCs w:val="32"/>
        </w:rPr>
        <w:t xml:space="preserve"> H</w:t>
      </w:r>
      <w:r w:rsidR="00B90A04">
        <w:rPr>
          <w:b/>
          <w:bCs/>
          <w:color w:val="0070C0"/>
          <w:sz w:val="32"/>
          <w:szCs w:val="32"/>
        </w:rPr>
        <w:t>yperscale</w:t>
      </w:r>
      <w:r w:rsidR="00C00119" w:rsidRPr="00DC607B">
        <w:rPr>
          <w:b/>
          <w:bCs/>
          <w:color w:val="0070C0"/>
          <w:sz w:val="32"/>
          <w:szCs w:val="32"/>
        </w:rPr>
        <w:t xml:space="preserve"> C</w:t>
      </w:r>
      <w:r w:rsidR="00B90A04">
        <w:rPr>
          <w:b/>
          <w:bCs/>
          <w:color w:val="0070C0"/>
          <w:sz w:val="32"/>
          <w:szCs w:val="32"/>
        </w:rPr>
        <w:t>apacity</w:t>
      </w:r>
      <w:r w:rsidR="00C00119" w:rsidRPr="00DC607B">
        <w:rPr>
          <w:b/>
          <w:bCs/>
          <w:color w:val="0070C0"/>
          <w:sz w:val="32"/>
          <w:szCs w:val="32"/>
        </w:rPr>
        <w:t xml:space="preserve"> C</w:t>
      </w:r>
      <w:r w:rsidR="00B90A04">
        <w:rPr>
          <w:b/>
          <w:bCs/>
          <w:color w:val="0070C0"/>
          <w:sz w:val="32"/>
          <w:szCs w:val="32"/>
        </w:rPr>
        <w:t>runch</w:t>
      </w:r>
    </w:p>
    <w:p w14:paraId="1C0A5A97" w14:textId="77777777" w:rsidR="008F3498" w:rsidRPr="008F3498" w:rsidRDefault="008F3498" w:rsidP="008F3498">
      <w:pPr>
        <w:rPr>
          <w:sz w:val="28"/>
          <w:szCs w:val="28"/>
        </w:rPr>
      </w:pPr>
      <w:r w:rsidRPr="008F3498">
        <w:rPr>
          <w:b/>
          <w:bCs/>
          <w:sz w:val="28"/>
          <w:szCs w:val="28"/>
        </w:rPr>
        <w:t>The Market Challenge</w:t>
      </w:r>
    </w:p>
    <w:p w14:paraId="047DF69B" w14:textId="2B11DEEA" w:rsidR="008F3498" w:rsidRPr="008F3498" w:rsidRDefault="008F3498" w:rsidP="008F3498">
      <w:r w:rsidRPr="008F3498">
        <w:rPr>
          <w:b/>
          <w:bCs/>
        </w:rPr>
        <w:t>Unprecedented demand growth:</w:t>
      </w:r>
      <w:r w:rsidRPr="008F3498">
        <w:br/>
        <w:t>U.S. hyperscale demand projected to exceed 134 GW by 2030</w:t>
      </w:r>
      <w:r w:rsidRPr="008F3498">
        <w:br/>
        <w:t>(S&amp;P Global; McKinsey</w:t>
      </w:r>
      <w:r>
        <w:t xml:space="preserve"> </w:t>
      </w:r>
      <w:r w:rsidRPr="008F3498">
        <w:t>&gt;80 GW)</w:t>
      </w:r>
      <w:r w:rsidRPr="008F3498">
        <w:br/>
        <w:t>AI training and inference driving 50–100% annual growth</w:t>
      </w:r>
    </w:p>
    <w:p w14:paraId="6F6A4D94" w14:textId="7A366259" w:rsidR="008F3498" w:rsidRPr="008F3498" w:rsidRDefault="008F3498" w:rsidP="008F3498">
      <w:r w:rsidRPr="008F3498">
        <w:t xml:space="preserve">• </w:t>
      </w:r>
      <w:r w:rsidRPr="008F3498">
        <w:rPr>
          <w:b/>
          <w:bCs/>
        </w:rPr>
        <w:t>Power availability</w:t>
      </w:r>
      <w:r w:rsidR="00C73FF5" w:rsidRPr="00C73FF5">
        <w:rPr>
          <w:b/>
          <w:bCs/>
        </w:rPr>
        <w:t xml:space="preserve"> is</w:t>
      </w:r>
      <w:r w:rsidRPr="008F3498">
        <w:rPr>
          <w:b/>
          <w:bCs/>
        </w:rPr>
        <w:t xml:space="preserve"> </w:t>
      </w:r>
      <w:r w:rsidR="00C73FF5">
        <w:rPr>
          <w:b/>
          <w:bCs/>
        </w:rPr>
        <w:t>#1</w:t>
      </w:r>
      <w:r w:rsidRPr="008F3498">
        <w:rPr>
          <w:b/>
          <w:bCs/>
        </w:rPr>
        <w:t xml:space="preserve"> constrain</w:t>
      </w:r>
      <w:r w:rsidR="00C73FF5" w:rsidRPr="00C73FF5">
        <w:rPr>
          <w:b/>
          <w:bCs/>
        </w:rPr>
        <w:t>t:</w:t>
      </w:r>
      <w:r w:rsidRPr="008F3498">
        <w:t xml:space="preserve"> 80% of suitable markets already power-constrained</w:t>
      </w:r>
      <w:r w:rsidR="00C73FF5">
        <w:t>.</w:t>
      </w:r>
    </w:p>
    <w:p w14:paraId="5C2F2C96" w14:textId="77777777" w:rsidR="008F3498" w:rsidRPr="008F3498" w:rsidRDefault="008F3498" w:rsidP="008F3498">
      <w:r w:rsidRPr="008F3498">
        <w:t xml:space="preserve">• </w:t>
      </w:r>
      <w:r w:rsidRPr="008F3498">
        <w:rPr>
          <w:b/>
          <w:bCs/>
        </w:rPr>
        <w:t>Legacy timelines:</w:t>
      </w:r>
      <w:r w:rsidRPr="008F3498">
        <w:t xml:space="preserve"> Traditional 5–7+ year development cycles are no longer viable</w:t>
      </w:r>
    </w:p>
    <w:p w14:paraId="404E0322" w14:textId="7CCFBA6F" w:rsidR="008F3498" w:rsidRPr="008F3498" w:rsidRDefault="008F3498" w:rsidP="008F3498">
      <w:r w:rsidRPr="008F3498">
        <w:t xml:space="preserve">• </w:t>
      </w:r>
      <w:r w:rsidRPr="008F3498">
        <w:rPr>
          <w:b/>
          <w:bCs/>
        </w:rPr>
        <w:t>Evolving hyperscale requirements:</w:t>
      </w:r>
      <w:r w:rsidRPr="008F3498">
        <w:br/>
        <w:t>275–1,000+ MW single-campus developments</w:t>
      </w:r>
      <w:r w:rsidRPr="008F3498">
        <w:br/>
        <w:t>Energised shells delivered within 24–36 months</w:t>
      </w:r>
      <w:r w:rsidRPr="008F3498">
        <w:br/>
      </w:r>
      <w:r w:rsidR="00C73FF5">
        <w:t>Ironcla</w:t>
      </w:r>
      <w:r w:rsidR="00B90A04">
        <w:t>d</w:t>
      </w:r>
      <w:r w:rsidRPr="008F3498">
        <w:t xml:space="preserve"> long-term power contracts with grid stability</w:t>
      </w:r>
      <w:r w:rsidRPr="008F3498">
        <w:br/>
        <w:t>Dark fibre redundancy and latency-optimised locations</w:t>
      </w:r>
    </w:p>
    <w:p w14:paraId="0BDB1170" w14:textId="3677E389" w:rsidR="008F3498" w:rsidRPr="008F3498" w:rsidRDefault="008F3498" w:rsidP="008F3498">
      <w:pPr>
        <w:rPr>
          <w:i/>
          <w:iCs/>
        </w:rPr>
      </w:pPr>
      <w:r w:rsidRPr="008F3498">
        <w:rPr>
          <w:b/>
          <w:bCs/>
        </w:rPr>
        <w:t>H</w:t>
      </w:r>
      <w:r>
        <w:rPr>
          <w:b/>
          <w:bCs/>
        </w:rPr>
        <w:t>ercules</w:t>
      </w:r>
      <w:r w:rsidRPr="008F3498">
        <w:rPr>
          <w:b/>
          <w:bCs/>
        </w:rPr>
        <w:t xml:space="preserve"> positioning:</w:t>
      </w:r>
      <w:r w:rsidRPr="008F3498">
        <w:br/>
      </w:r>
      <w:r w:rsidRPr="008F3498">
        <w:rPr>
          <w:i/>
          <w:iCs/>
        </w:rPr>
        <w:t>Established and optimised specifically to solve this challenge - at speed</w:t>
      </w:r>
    </w:p>
    <w:p w14:paraId="7EE9DEC1" w14:textId="0D7C7943" w:rsidR="002742AC" w:rsidRDefault="002742AC" w:rsidP="002742AC"/>
    <w:p w14:paraId="6D138A5F" w14:textId="77777777" w:rsidR="002742AC" w:rsidRDefault="002742AC" w:rsidP="002742AC"/>
    <w:p w14:paraId="2DA4D33C" w14:textId="3D71D593" w:rsidR="00B90A04" w:rsidRPr="00DC607B" w:rsidRDefault="00B90A04" w:rsidP="00B90A04">
      <w:pPr>
        <w:rPr>
          <w:b/>
          <w:bCs/>
          <w:color w:val="0070C0"/>
          <w:sz w:val="32"/>
          <w:szCs w:val="32"/>
        </w:rPr>
      </w:pPr>
      <w:r w:rsidRPr="00221644">
        <w:rPr>
          <w:b/>
          <w:bCs/>
          <w:color w:val="0070C0"/>
          <w:sz w:val="32"/>
          <w:szCs w:val="32"/>
          <w:u w:val="single"/>
        </w:rPr>
        <w:t>SLIDE 5:</w:t>
      </w:r>
      <w:r w:rsidRPr="00DC607B">
        <w:rPr>
          <w:b/>
          <w:bCs/>
          <w:color w:val="0070C0"/>
          <w:sz w:val="32"/>
          <w:szCs w:val="32"/>
        </w:rPr>
        <w:t xml:space="preserve"> </w:t>
      </w:r>
      <w:r w:rsidRPr="00B90A04">
        <w:rPr>
          <w:b/>
          <w:bCs/>
          <w:color w:val="0070C0"/>
          <w:sz w:val="32"/>
          <w:szCs w:val="32"/>
        </w:rPr>
        <w:t>RenAIssance: The Paradigm Shift</w:t>
      </w:r>
    </w:p>
    <w:p w14:paraId="2748622A" w14:textId="6E58134B" w:rsidR="00B90A04" w:rsidRDefault="00B90A04" w:rsidP="00B90A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Fundamental Truths</w:t>
      </w:r>
    </w:p>
    <w:p w14:paraId="355E04CC" w14:textId="77777777" w:rsidR="004C128C" w:rsidRPr="004C128C" w:rsidRDefault="004C128C" w:rsidP="004C128C">
      <w:pPr>
        <w:pStyle w:val="NoSpacing"/>
      </w:pPr>
      <w:r w:rsidRPr="004C128C">
        <w:t xml:space="preserve">• </w:t>
      </w:r>
      <w:r w:rsidRPr="004C128C">
        <w:rPr>
          <w:b/>
          <w:bCs/>
        </w:rPr>
        <w:t>AI demand is real:</w:t>
      </w:r>
      <w:r w:rsidRPr="004C128C">
        <w:t xml:space="preserve"> Applications, use cases, and demand signals are already material and accelerating</w:t>
      </w:r>
    </w:p>
    <w:p w14:paraId="72EAD096" w14:textId="77777777" w:rsidR="004C128C" w:rsidRPr="004C128C" w:rsidRDefault="004C128C" w:rsidP="004C128C">
      <w:pPr>
        <w:pStyle w:val="NoSpacing"/>
      </w:pPr>
      <w:r w:rsidRPr="004C128C">
        <w:t xml:space="preserve">• </w:t>
      </w:r>
      <w:r w:rsidRPr="004C128C">
        <w:rPr>
          <w:b/>
          <w:bCs/>
        </w:rPr>
        <w:t>Power is the defining constraint:</w:t>
      </w:r>
      <w:r w:rsidRPr="004C128C">
        <w:t xml:space="preserve"> Compute is critical, but power availability ultimately determines capacity</w:t>
      </w:r>
    </w:p>
    <w:p w14:paraId="3550F976" w14:textId="71AC259C" w:rsidR="004C128C" w:rsidRPr="004C128C" w:rsidRDefault="004C128C" w:rsidP="004C128C">
      <w:pPr>
        <w:pStyle w:val="NoSpacing"/>
      </w:pPr>
      <w:r w:rsidRPr="004C128C">
        <w:t xml:space="preserve">• </w:t>
      </w:r>
      <w:r w:rsidRPr="004C128C">
        <w:rPr>
          <w:b/>
          <w:bCs/>
        </w:rPr>
        <w:t>Energy reality:</w:t>
      </w:r>
      <w:r w:rsidRPr="004C128C">
        <w:t xml:space="preserve"> Natural gas remains the only currently scalable energy source at speed </w:t>
      </w:r>
      <w:r>
        <w:t>-</w:t>
      </w:r>
      <w:r w:rsidRPr="004C128C">
        <w:t xml:space="preserve"> requiring deep understanding of access and delivery</w:t>
      </w:r>
    </w:p>
    <w:p w14:paraId="7E7EFE27" w14:textId="77777777" w:rsidR="004C128C" w:rsidRPr="004C128C" w:rsidRDefault="004C128C" w:rsidP="004C128C">
      <w:pPr>
        <w:pStyle w:val="NoSpacing"/>
      </w:pPr>
      <w:r w:rsidRPr="004C128C">
        <w:t xml:space="preserve">• </w:t>
      </w:r>
      <w:r w:rsidRPr="004C128C">
        <w:rPr>
          <w:b/>
          <w:bCs/>
        </w:rPr>
        <w:t>Future energy transition:</w:t>
      </w:r>
      <w:r w:rsidRPr="004C128C">
        <w:t xml:space="preserve"> SMRs and alternative solutions remain 7–10 years from meaningful impact</w:t>
      </w:r>
    </w:p>
    <w:p w14:paraId="5189DC55" w14:textId="32C9E2B7" w:rsidR="004C128C" w:rsidRPr="004C128C" w:rsidRDefault="004C128C" w:rsidP="004C128C">
      <w:pPr>
        <w:pStyle w:val="NoSpacing"/>
      </w:pPr>
      <w:r w:rsidRPr="004C128C">
        <w:t xml:space="preserve">• </w:t>
      </w:r>
      <w:r>
        <w:rPr>
          <w:b/>
          <w:bCs/>
        </w:rPr>
        <w:t xml:space="preserve">From </w:t>
      </w:r>
      <w:r w:rsidRPr="004C128C">
        <w:rPr>
          <w:b/>
          <w:bCs/>
        </w:rPr>
        <w:t xml:space="preserve">both </w:t>
      </w:r>
      <w:r>
        <w:rPr>
          <w:b/>
          <w:bCs/>
        </w:rPr>
        <w:t>National Security</w:t>
      </w:r>
      <w:r w:rsidRPr="004C128C">
        <w:rPr>
          <w:b/>
          <w:bCs/>
        </w:rPr>
        <w:t xml:space="preserve"> and commercial perspectives</w:t>
      </w:r>
      <w:r>
        <w:rPr>
          <w:b/>
          <w:bCs/>
        </w:rPr>
        <w:t xml:space="preserve">: </w:t>
      </w:r>
      <w:r w:rsidRPr="004C128C">
        <w:t>speed is critical</w:t>
      </w:r>
    </w:p>
    <w:p w14:paraId="30D6795A" w14:textId="77777777" w:rsidR="004C128C" w:rsidRPr="004C128C" w:rsidRDefault="004C128C" w:rsidP="004C128C">
      <w:pPr>
        <w:pStyle w:val="NoSpacing"/>
      </w:pPr>
      <w:r w:rsidRPr="004C128C">
        <w:t xml:space="preserve">• </w:t>
      </w:r>
      <w:r w:rsidRPr="004C128C">
        <w:rPr>
          <w:b/>
          <w:bCs/>
        </w:rPr>
        <w:t>Market complexity:</w:t>
      </w:r>
      <w:r w:rsidRPr="004C128C">
        <w:t xml:space="preserve"> A rapidly evolving sector requiring cross-disciplinary expertise and execution capability</w:t>
      </w:r>
    </w:p>
    <w:p w14:paraId="2EFA4EAF" w14:textId="60ECF1A1" w:rsidR="004C128C" w:rsidRPr="004C128C" w:rsidRDefault="004C128C" w:rsidP="004C128C"/>
    <w:p w14:paraId="53A95302" w14:textId="362EEA37" w:rsidR="004C128C" w:rsidRPr="004C128C" w:rsidRDefault="004C128C" w:rsidP="004C128C">
      <w:r w:rsidRPr="004C128C">
        <w:t xml:space="preserve">• </w:t>
      </w:r>
      <w:r w:rsidRPr="004C128C">
        <w:rPr>
          <w:b/>
          <w:bCs/>
        </w:rPr>
        <w:t>Success factors:</w:t>
      </w:r>
      <w:r w:rsidRPr="004C128C">
        <w:br/>
        <w:t>Clear strategy,</w:t>
      </w:r>
      <w:r>
        <w:t xml:space="preserve"> highly accomplished and reputable</w:t>
      </w:r>
      <w:r w:rsidRPr="004C128C">
        <w:t xml:space="preserve"> teams</w:t>
      </w:r>
      <w:r>
        <w:t xml:space="preserve"> with</w:t>
      </w:r>
      <w:r w:rsidRPr="004C128C">
        <w:t xml:space="preserve"> strong market positioning</w:t>
      </w:r>
      <w:r w:rsidRPr="004C128C">
        <w:br/>
        <w:t>Informed anticipation based on knowledge</w:t>
      </w:r>
      <w:r w:rsidRPr="004C128C">
        <w:br/>
        <w:t>Execution-led problem solving</w:t>
      </w:r>
      <w:r w:rsidRPr="004C128C">
        <w:br/>
      </w:r>
      <w:r>
        <w:t>Strong</w:t>
      </w:r>
      <w:r w:rsidRPr="004C128C">
        <w:t xml:space="preserve"> trusted relationships</w:t>
      </w:r>
      <w:r w:rsidRPr="004C128C">
        <w:br/>
      </w:r>
    </w:p>
    <w:p w14:paraId="06DD346F" w14:textId="77777777" w:rsidR="008F61CA" w:rsidRDefault="008F61CA" w:rsidP="002742AC"/>
    <w:p w14:paraId="3D5E307B" w14:textId="627C308F" w:rsidR="00B30779" w:rsidRPr="00DC607B" w:rsidRDefault="00B30779" w:rsidP="00B30779">
      <w:pPr>
        <w:rPr>
          <w:b/>
          <w:bCs/>
          <w:color w:val="0070C0"/>
          <w:sz w:val="32"/>
          <w:szCs w:val="32"/>
        </w:rPr>
      </w:pPr>
      <w:r w:rsidRPr="00221644">
        <w:rPr>
          <w:b/>
          <w:bCs/>
          <w:color w:val="0070C0"/>
          <w:sz w:val="32"/>
          <w:szCs w:val="32"/>
          <w:u w:val="single"/>
        </w:rPr>
        <w:t>SLIDE 6:</w:t>
      </w:r>
      <w:r w:rsidRPr="00DC607B">
        <w:rPr>
          <w:b/>
          <w:bCs/>
          <w:color w:val="0070C0"/>
          <w:sz w:val="32"/>
          <w:szCs w:val="32"/>
        </w:rPr>
        <w:t xml:space="preserve"> </w:t>
      </w:r>
      <w:r>
        <w:rPr>
          <w:b/>
          <w:bCs/>
          <w:color w:val="0070C0"/>
          <w:sz w:val="32"/>
          <w:szCs w:val="32"/>
        </w:rPr>
        <w:t>Who We Are</w:t>
      </w:r>
    </w:p>
    <w:p w14:paraId="3CCD5BA9" w14:textId="6840BFF3" w:rsidR="00B30779" w:rsidRPr="00B30779" w:rsidRDefault="00B30779" w:rsidP="00B307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Company Overview</w:t>
      </w:r>
    </w:p>
    <w:p w14:paraId="2D422801" w14:textId="56EC7FBF" w:rsidR="00B30779" w:rsidRPr="00B30779" w:rsidRDefault="00B30779" w:rsidP="00B30779">
      <w:pPr>
        <w:rPr>
          <w:b/>
          <w:bCs/>
        </w:rPr>
      </w:pPr>
      <w:r w:rsidRPr="00B30779">
        <w:rPr>
          <w:b/>
          <w:bCs/>
        </w:rPr>
        <w:t>Founder &amp; CEO</w:t>
      </w:r>
      <w:r>
        <w:rPr>
          <w:b/>
          <w:bCs/>
        </w:rPr>
        <w:t xml:space="preserve"> (</w:t>
      </w:r>
      <w:r w:rsidR="00673C43">
        <w:rPr>
          <w:b/>
          <w:bCs/>
        </w:rPr>
        <w:t>insert your photo)</w:t>
      </w:r>
      <w:r w:rsidRPr="00B30779">
        <w:rPr>
          <w:b/>
          <w:bCs/>
        </w:rPr>
        <w:br/>
      </w:r>
      <w:r w:rsidRPr="00B30779">
        <w:t>Andrew Whitney</w:t>
      </w:r>
    </w:p>
    <w:p w14:paraId="7AB1FE82" w14:textId="5E676954" w:rsidR="0011566E" w:rsidRPr="0011566E" w:rsidRDefault="0011566E" w:rsidP="0011566E">
      <w:r>
        <w:t>Established</w:t>
      </w:r>
      <w:r w:rsidRPr="0011566E">
        <w:t xml:space="preserve"> leader with 25+ years’ experience across energy, infrastructure,</w:t>
      </w:r>
      <w:r>
        <w:t xml:space="preserve"> investment banking</w:t>
      </w:r>
      <w:r w:rsidRPr="0011566E">
        <w:t xml:space="preserve"> and advanced technology, with a focus on large-scale development,</w:t>
      </w:r>
      <w:r>
        <w:t xml:space="preserve"> </w:t>
      </w:r>
      <w:r w:rsidRPr="0011566E">
        <w:t>capital structuring, and execution</w:t>
      </w:r>
    </w:p>
    <w:p w14:paraId="197DBFA2" w14:textId="77777777" w:rsidR="0011566E" w:rsidRPr="0011566E" w:rsidRDefault="0011566E" w:rsidP="0011566E">
      <w:r w:rsidRPr="0011566E">
        <w:t>Deep expertise in power, energy systems, and complex infrastructure delivery across private equity, advisory, and operating roles</w:t>
      </w:r>
    </w:p>
    <w:p w14:paraId="082D6DD1" w14:textId="0BAEA0F3" w:rsidR="0011566E" w:rsidRDefault="0011566E" w:rsidP="0011566E">
      <w:r>
        <w:t>Extensive</w:t>
      </w:r>
      <w:r w:rsidRPr="0011566E">
        <w:t xml:space="preserve"> track record advising governments and leading large-scale projects at the intersection of energy, national security, and technology</w:t>
      </w:r>
    </w:p>
    <w:p w14:paraId="1B988E0B" w14:textId="3246E869" w:rsidR="0011566E" w:rsidRDefault="0011566E" w:rsidP="0011566E">
      <w:r w:rsidRPr="004C128C">
        <w:t>•</w:t>
      </w:r>
      <w:r>
        <w:t xml:space="preserve"> </w:t>
      </w:r>
      <w:r w:rsidRPr="0011566E">
        <w:rPr>
          <w:b/>
          <w:bCs/>
        </w:rPr>
        <w:t>Specialist</w:t>
      </w:r>
      <w:r>
        <w:rPr>
          <w:b/>
          <w:bCs/>
        </w:rPr>
        <w:t xml:space="preserve"> multi-disciplinary</w:t>
      </w:r>
      <w:r w:rsidRPr="0011566E">
        <w:rPr>
          <w:b/>
          <w:bCs/>
        </w:rPr>
        <w:t xml:space="preserve"> </w:t>
      </w:r>
      <w:r>
        <w:rPr>
          <w:b/>
          <w:bCs/>
        </w:rPr>
        <w:t>team:</w:t>
      </w:r>
      <w:r>
        <w:t xml:space="preserve"> </w:t>
      </w:r>
      <w:r w:rsidRPr="0011566E">
        <w:t>Founded in 2025 by experts across energy, power, and AI, including experience from hyperscale, real estate, energy, and investment banking</w:t>
      </w:r>
      <w:r>
        <w:t xml:space="preserve">. </w:t>
      </w:r>
    </w:p>
    <w:p w14:paraId="3E9EC2EB" w14:textId="44FE98EC" w:rsidR="0011566E" w:rsidRDefault="0011566E" w:rsidP="0011566E">
      <w:r w:rsidRPr="004C128C">
        <w:t>•</w:t>
      </w:r>
      <w:r>
        <w:t xml:space="preserve"> </w:t>
      </w:r>
      <w:r w:rsidRPr="0011566E">
        <w:rPr>
          <w:b/>
          <w:bCs/>
        </w:rPr>
        <w:t>20+ professionals</w:t>
      </w:r>
      <w:r>
        <w:t xml:space="preserve">: </w:t>
      </w:r>
      <w:r w:rsidRPr="0011566E">
        <w:t>across power origination, real estate, engineering, construction, project management, government relations, and finance</w:t>
      </w:r>
    </w:p>
    <w:p w14:paraId="1E02DA15" w14:textId="3B8A70AF" w:rsidR="0011566E" w:rsidRDefault="0011566E" w:rsidP="0011566E">
      <w:r w:rsidRPr="0011566E">
        <w:t xml:space="preserve">• </w:t>
      </w:r>
      <w:r>
        <w:rPr>
          <w:b/>
          <w:bCs/>
        </w:rPr>
        <w:t xml:space="preserve">Powerful </w:t>
      </w:r>
      <w:r w:rsidRPr="0011566E">
        <w:rPr>
          <w:b/>
          <w:bCs/>
        </w:rPr>
        <w:t>partner ecosystem:</w:t>
      </w:r>
      <w:r w:rsidRPr="0011566E">
        <w:t xml:space="preserve"> Supported by a partner network of 40</w:t>
      </w:r>
      <w:r w:rsidR="00D3381C">
        <w:t>k</w:t>
      </w:r>
      <w:r w:rsidRPr="0011566E">
        <w:t>+ personnel with class-leading capabilities</w:t>
      </w:r>
    </w:p>
    <w:p w14:paraId="11CEF2BA" w14:textId="23984F19" w:rsidR="00381E77" w:rsidRPr="00381E77" w:rsidRDefault="00381E77" w:rsidP="00381E77">
      <w:r w:rsidRPr="00381E77">
        <w:rPr>
          <w:b/>
          <w:bCs/>
        </w:rPr>
        <w:t>Focused development strategy:</w:t>
      </w:r>
      <w:r w:rsidRPr="00381E77">
        <w:br/>
        <w:t>(a) 275+ MW data centre opportunities across 1 GW+ campuses for Tier-1 cloud and AI operators, including U.S. Government (DoW)</w:t>
      </w:r>
      <w:r w:rsidRPr="00381E77">
        <w:br/>
        <w:t>(b) Smaller rapid stand-up opportunities: 10–100 MW in key MSAs</w:t>
      </w:r>
    </w:p>
    <w:p w14:paraId="4B42848A" w14:textId="251F403C" w:rsidR="00381E77" w:rsidRPr="00381E77" w:rsidRDefault="00381E77" w:rsidP="00381E77">
      <w:r w:rsidRPr="00381E77">
        <w:t xml:space="preserve">• </w:t>
      </w:r>
      <w:r w:rsidRPr="00381E77">
        <w:rPr>
          <w:b/>
          <w:bCs/>
        </w:rPr>
        <w:t>Development partner of choice</w:t>
      </w:r>
      <w:r w:rsidRPr="00381E77">
        <w:t xml:space="preserve"> for clients requiring comprehensive solutions, delivered at speed</w:t>
      </w:r>
    </w:p>
    <w:p w14:paraId="51E37A19" w14:textId="6A03C4FC" w:rsidR="00381E77" w:rsidRDefault="00381E77" w:rsidP="00381E77">
      <w:r w:rsidRPr="00381E77">
        <w:t xml:space="preserve">• </w:t>
      </w:r>
      <w:r w:rsidRPr="00381E77">
        <w:rPr>
          <w:b/>
          <w:bCs/>
        </w:rPr>
        <w:t>Investment-grade</w:t>
      </w:r>
      <w:r>
        <w:rPr>
          <w:b/>
          <w:bCs/>
        </w:rPr>
        <w:t xml:space="preserve"> rated offtakers</w:t>
      </w:r>
      <w:r w:rsidRPr="00381E77">
        <w:rPr>
          <w:b/>
          <w:bCs/>
        </w:rPr>
        <w:t xml:space="preserve"> only</w:t>
      </w:r>
      <w:r w:rsidRPr="00381E77">
        <w:t xml:space="preserve"> </w:t>
      </w:r>
      <w:r>
        <w:t>-</w:t>
      </w:r>
      <w:r w:rsidRPr="00381E77">
        <w:t xml:space="preserve"> no speculative development</w:t>
      </w:r>
    </w:p>
    <w:p w14:paraId="62141CEB" w14:textId="77777777" w:rsidR="00D3381C" w:rsidRDefault="00D3381C" w:rsidP="00381E77"/>
    <w:p w14:paraId="0F1B43FC" w14:textId="7A19F330" w:rsidR="000B356F" w:rsidRPr="00DC607B" w:rsidRDefault="000B356F" w:rsidP="000B356F">
      <w:pPr>
        <w:rPr>
          <w:b/>
          <w:bCs/>
          <w:color w:val="0070C0"/>
          <w:sz w:val="32"/>
          <w:szCs w:val="32"/>
        </w:rPr>
      </w:pPr>
      <w:r w:rsidRPr="00221644">
        <w:rPr>
          <w:b/>
          <w:bCs/>
          <w:color w:val="0070C0"/>
          <w:sz w:val="32"/>
          <w:szCs w:val="32"/>
          <w:u w:val="single"/>
        </w:rPr>
        <w:t>SLIDE 7:</w:t>
      </w:r>
      <w:r w:rsidRPr="00DC607B">
        <w:rPr>
          <w:b/>
          <w:bCs/>
          <w:color w:val="0070C0"/>
          <w:sz w:val="32"/>
          <w:szCs w:val="32"/>
        </w:rPr>
        <w:t xml:space="preserve"> </w:t>
      </w:r>
      <w:r>
        <w:rPr>
          <w:b/>
          <w:bCs/>
          <w:color w:val="0070C0"/>
          <w:sz w:val="32"/>
          <w:szCs w:val="32"/>
        </w:rPr>
        <w:t>The Hercules Advantage</w:t>
      </w:r>
    </w:p>
    <w:p w14:paraId="58DA7227" w14:textId="3FF0B9BF" w:rsidR="00381E77" w:rsidRDefault="000B356F" w:rsidP="001156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Power- First Development</w:t>
      </w:r>
    </w:p>
    <w:p w14:paraId="203C8778" w14:textId="0F816B0C" w:rsidR="000B356F" w:rsidRPr="000B356F" w:rsidRDefault="000B356F" w:rsidP="000B356F">
      <w:r w:rsidRPr="000B356F">
        <w:rPr>
          <w:b/>
          <w:bCs/>
        </w:rPr>
        <w:t>Our Differentiated Model</w:t>
      </w:r>
    </w:p>
    <w:p w14:paraId="4D25C95B" w14:textId="77777777" w:rsidR="000B356F" w:rsidRPr="000B356F" w:rsidRDefault="000B356F" w:rsidP="000B356F">
      <w:r w:rsidRPr="000B356F">
        <w:rPr>
          <w:b/>
          <w:bCs/>
        </w:rPr>
        <w:t>1. Power secured first:</w:t>
      </w:r>
      <w:r w:rsidRPr="000B356F">
        <w:t xml:space="preserve"> Secure power and transmission capacity upfront (multi-year processes condensed into months)</w:t>
      </w:r>
    </w:p>
    <w:p w14:paraId="3DAA7BD4" w14:textId="77777777" w:rsidR="000B356F" w:rsidRPr="000B356F" w:rsidRDefault="000B356F" w:rsidP="000B356F">
      <w:r w:rsidRPr="000B356F">
        <w:rPr>
          <w:b/>
          <w:bCs/>
        </w:rPr>
        <w:t>2. Site control:</w:t>
      </w:r>
      <w:r w:rsidRPr="000B356F">
        <w:t xml:space="preserve"> Acquire contiguous land within the exact substation footprint</w:t>
      </w:r>
    </w:p>
    <w:p w14:paraId="505D50B4" w14:textId="77777777" w:rsidR="000B356F" w:rsidRPr="000B356F" w:rsidRDefault="000B356F" w:rsidP="000B356F">
      <w:r w:rsidRPr="000B356F">
        <w:rPr>
          <w:b/>
          <w:bCs/>
        </w:rPr>
        <w:t>3. Parallel permitting:</w:t>
      </w:r>
      <w:r w:rsidRPr="000B356F">
        <w:t xml:space="preserve"> Obtain permits and entitlements concurrently</w:t>
      </w:r>
    </w:p>
    <w:p w14:paraId="26EDD751" w14:textId="77777777" w:rsidR="000B356F" w:rsidRPr="000B356F" w:rsidRDefault="000B356F" w:rsidP="000B356F">
      <w:r w:rsidRPr="000B356F">
        <w:rPr>
          <w:b/>
          <w:bCs/>
        </w:rPr>
        <w:t>4. Delivered ready-to-build:</w:t>
      </w:r>
      <w:r w:rsidRPr="000B356F">
        <w:t xml:space="preserve"> Provide fully energised, entitled, fibre-ready powered land from day one</w:t>
      </w:r>
    </w:p>
    <w:p w14:paraId="0D6A14AC" w14:textId="77777777" w:rsidR="000B356F" w:rsidRPr="000B356F" w:rsidRDefault="000B356F" w:rsidP="000B356F">
      <w:r w:rsidRPr="000B356F">
        <w:rPr>
          <w:b/>
          <w:bCs/>
        </w:rPr>
        <w:t>5. Energy optimisation:</w:t>
      </w:r>
      <w:r w:rsidRPr="000B356F">
        <w:t xml:space="preserve"> Prioritise sites with gas infrastructure and availability for behind-the-meter (BTM) builds</w:t>
      </w:r>
    </w:p>
    <w:p w14:paraId="6B38C807" w14:textId="77777777" w:rsidR="000B356F" w:rsidRDefault="000B356F" w:rsidP="000B356F"/>
    <w:p w14:paraId="7393F383" w14:textId="3B98AD2F" w:rsidR="000B356F" w:rsidRPr="000B356F" w:rsidRDefault="000B356F" w:rsidP="000B356F">
      <w:r w:rsidRPr="000B356F">
        <w:rPr>
          <w:b/>
          <w:bCs/>
        </w:rPr>
        <w:t>Outcome:</w:t>
      </w:r>
    </w:p>
    <w:p w14:paraId="0DF1CB33" w14:textId="77777777" w:rsidR="000B356F" w:rsidRPr="000B356F" w:rsidRDefault="000B356F" w:rsidP="000B356F">
      <w:r w:rsidRPr="000B356F">
        <w:t xml:space="preserve">• </w:t>
      </w:r>
      <w:r w:rsidRPr="000B356F">
        <w:rPr>
          <w:b/>
          <w:bCs/>
        </w:rPr>
        <w:t>Power certainty:</w:t>
      </w:r>
      <w:r w:rsidRPr="000B356F">
        <w:t xml:space="preserve"> 100% power delivery confidence</w:t>
      </w:r>
      <w:r w:rsidRPr="000B356F">
        <w:br/>
        <w:t xml:space="preserve">• </w:t>
      </w:r>
      <w:r w:rsidRPr="000B356F">
        <w:rPr>
          <w:b/>
          <w:bCs/>
        </w:rPr>
        <w:t>Accelerated delivery:</w:t>
      </w:r>
      <w:r w:rsidRPr="000B356F">
        <w:t xml:space="preserve"> 24–36 months from LOI to 400 kV energisation</w:t>
      </w:r>
      <w:r w:rsidRPr="000B356F">
        <w:br/>
        <w:t xml:space="preserve">• </w:t>
      </w:r>
      <w:r w:rsidRPr="000B356F">
        <w:rPr>
          <w:b/>
          <w:bCs/>
        </w:rPr>
        <w:t>At-scale campuses:</w:t>
      </w:r>
      <w:r w:rsidRPr="000B356F">
        <w:t xml:space="preserve"> Up to 1,000 MW on day one, expandable to 3+ GW</w:t>
      </w:r>
    </w:p>
    <w:p w14:paraId="100D1881" w14:textId="2795DEFF" w:rsidR="000B356F" w:rsidRPr="000B356F" w:rsidRDefault="000B356F" w:rsidP="000B356F"/>
    <w:p w14:paraId="6171D072" w14:textId="77777777" w:rsidR="000B356F" w:rsidRPr="000B356F" w:rsidRDefault="000B356F" w:rsidP="000B356F">
      <w:r w:rsidRPr="000B356F">
        <w:rPr>
          <w:b/>
          <w:bCs/>
        </w:rPr>
        <w:t>Market position:</w:t>
      </w:r>
      <w:r w:rsidRPr="000B356F">
        <w:br/>
      </w:r>
      <w:r w:rsidRPr="000B356F">
        <w:rPr>
          <w:i/>
          <w:iCs/>
        </w:rPr>
        <w:t>No comparable platform in the market matches this combination of speed and scale</w:t>
      </w:r>
    </w:p>
    <w:p w14:paraId="13F7E127" w14:textId="77777777" w:rsidR="000B356F" w:rsidRDefault="000B356F" w:rsidP="0011566E"/>
    <w:p w14:paraId="347F0315" w14:textId="77777777" w:rsidR="0011566E" w:rsidRDefault="0011566E" w:rsidP="0011566E"/>
    <w:p w14:paraId="078ADCAA" w14:textId="2D62677D" w:rsidR="008160AB" w:rsidRDefault="008160AB" w:rsidP="008160AB">
      <w:pPr>
        <w:rPr>
          <w:b/>
          <w:bCs/>
          <w:color w:val="0070C0"/>
          <w:sz w:val="32"/>
          <w:szCs w:val="32"/>
        </w:rPr>
      </w:pPr>
      <w:r w:rsidRPr="00221644">
        <w:rPr>
          <w:b/>
          <w:bCs/>
          <w:color w:val="0070C0"/>
          <w:sz w:val="32"/>
          <w:szCs w:val="32"/>
          <w:u w:val="single"/>
        </w:rPr>
        <w:t>SLIDE 10:</w:t>
      </w:r>
      <w:r w:rsidRPr="00DC607B">
        <w:rPr>
          <w:b/>
          <w:bCs/>
          <w:color w:val="0070C0"/>
          <w:sz w:val="32"/>
          <w:szCs w:val="32"/>
        </w:rPr>
        <w:t xml:space="preserve"> </w:t>
      </w:r>
      <w:r>
        <w:rPr>
          <w:b/>
          <w:bCs/>
          <w:color w:val="0070C0"/>
          <w:sz w:val="32"/>
          <w:szCs w:val="32"/>
        </w:rPr>
        <w:t>Technical Excellence</w:t>
      </w:r>
    </w:p>
    <w:p w14:paraId="499ED942" w14:textId="273854EA" w:rsidR="008160AB" w:rsidRDefault="008160AB" w:rsidP="008160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Designed for AI Density</w:t>
      </w:r>
    </w:p>
    <w:p w14:paraId="595024F8" w14:textId="77777777" w:rsidR="00447EDF" w:rsidRDefault="00447EDF" w:rsidP="008160AB">
      <w:pPr>
        <w:rPr>
          <w:b/>
          <w:bCs/>
          <w:sz w:val="28"/>
          <w:szCs w:val="28"/>
        </w:rPr>
      </w:pPr>
    </w:p>
    <w:p w14:paraId="539BA0EB" w14:textId="77777777" w:rsidR="008160AB" w:rsidRPr="008160AB" w:rsidRDefault="008160AB" w:rsidP="008160AB">
      <w:r w:rsidRPr="008160AB">
        <w:t xml:space="preserve">• </w:t>
      </w:r>
      <w:r w:rsidRPr="008160AB">
        <w:rPr>
          <w:b/>
          <w:bCs/>
        </w:rPr>
        <w:t>High-density design:</w:t>
      </w:r>
      <w:r w:rsidRPr="008160AB">
        <w:t xml:space="preserve"> Up to 150 kW per rack standard; engineered for 300+ kW liquid-cooled deployments</w:t>
      </w:r>
    </w:p>
    <w:p w14:paraId="14794226" w14:textId="77777777" w:rsidR="008160AB" w:rsidRPr="008160AB" w:rsidRDefault="008160AB" w:rsidP="008160AB">
      <w:r w:rsidRPr="008160AB">
        <w:t xml:space="preserve">• </w:t>
      </w:r>
      <w:r w:rsidRPr="008160AB">
        <w:rPr>
          <w:b/>
          <w:bCs/>
        </w:rPr>
        <w:t>Cooling flexibility:</w:t>
      </w:r>
      <w:r w:rsidRPr="008160AB">
        <w:t xml:space="preserve"> Multiple architectures including air, indirect evaporative, direct liquid, and immersion-ready solutions</w:t>
      </w:r>
    </w:p>
    <w:p w14:paraId="0AEB5911" w14:textId="77777777" w:rsidR="008160AB" w:rsidRPr="008160AB" w:rsidRDefault="008160AB" w:rsidP="008160AB">
      <w:r w:rsidRPr="008160AB">
        <w:t xml:space="preserve">• </w:t>
      </w:r>
      <w:r w:rsidRPr="008160AB">
        <w:rPr>
          <w:b/>
          <w:bCs/>
        </w:rPr>
        <w:t>Efficiency performance:</w:t>
      </w:r>
      <w:r w:rsidRPr="008160AB">
        <w:t xml:space="preserve"> Typical PUE of 1.08–1.15 (location dependent)</w:t>
      </w:r>
    </w:p>
    <w:p w14:paraId="01C48991" w14:textId="77777777" w:rsidR="008160AB" w:rsidRPr="008160AB" w:rsidRDefault="008160AB" w:rsidP="008160AB">
      <w:r w:rsidRPr="008160AB">
        <w:t xml:space="preserve">• </w:t>
      </w:r>
      <w:r w:rsidRPr="008160AB">
        <w:rPr>
          <w:b/>
          <w:bCs/>
        </w:rPr>
        <w:t>Water optimisation:</w:t>
      </w:r>
      <w:r w:rsidRPr="008160AB">
        <w:t xml:space="preserve"> Water Usage Effectiveness (WUE) optimised</w:t>
      </w:r>
    </w:p>
    <w:p w14:paraId="6BDE2F7A" w14:textId="55FCA507" w:rsidR="008160AB" w:rsidRPr="008160AB" w:rsidRDefault="008160AB" w:rsidP="008160AB">
      <w:r w:rsidRPr="008160AB">
        <w:t xml:space="preserve">• </w:t>
      </w:r>
      <w:r w:rsidRPr="008160AB">
        <w:rPr>
          <w:b/>
          <w:bCs/>
        </w:rPr>
        <w:t>Resilient infrastructure:</w:t>
      </w:r>
      <w:r w:rsidRPr="008160AB">
        <w:t xml:space="preserve"> Campus-level microgrid and storage options (4–48-hour backup)</w:t>
      </w:r>
    </w:p>
    <w:p w14:paraId="45D0572E" w14:textId="77777777" w:rsidR="008160AB" w:rsidRPr="008160AB" w:rsidRDefault="008160AB" w:rsidP="008160AB">
      <w:r w:rsidRPr="008160AB">
        <w:t xml:space="preserve">• </w:t>
      </w:r>
      <w:r w:rsidRPr="008160AB">
        <w:rPr>
          <w:b/>
          <w:bCs/>
        </w:rPr>
        <w:t>Grid redundancy:</w:t>
      </w:r>
      <w:r w:rsidRPr="008160AB">
        <w:t xml:space="preserve"> Dual 400 kV (or local equivalent) feeds with diverse substations</w:t>
      </w:r>
    </w:p>
    <w:p w14:paraId="64AD53DA" w14:textId="5853EE4F" w:rsidR="008160AB" w:rsidRPr="008160AB" w:rsidRDefault="008160AB" w:rsidP="008160AB">
      <w:pPr>
        <w:rPr>
          <w:i/>
          <w:iCs/>
        </w:rPr>
      </w:pPr>
    </w:p>
    <w:p w14:paraId="6876D1B9" w14:textId="77777777" w:rsidR="008160AB" w:rsidRDefault="008160AB" w:rsidP="008160AB">
      <w:pPr>
        <w:rPr>
          <w:b/>
          <w:bCs/>
          <w:i/>
          <w:iCs/>
        </w:rPr>
      </w:pPr>
      <w:r w:rsidRPr="008160AB">
        <w:rPr>
          <w:b/>
          <w:bCs/>
          <w:i/>
          <w:iCs/>
        </w:rPr>
        <w:t>Built for the exascale era</w:t>
      </w:r>
    </w:p>
    <w:p w14:paraId="4D11C403" w14:textId="77777777" w:rsidR="00447EDF" w:rsidRDefault="00447EDF" w:rsidP="008160AB">
      <w:pPr>
        <w:rPr>
          <w:b/>
          <w:bCs/>
          <w:i/>
          <w:iCs/>
        </w:rPr>
      </w:pPr>
    </w:p>
    <w:p w14:paraId="0A9DCF4F" w14:textId="0C752525" w:rsidR="00447EDF" w:rsidRDefault="00447EDF" w:rsidP="00447EDF">
      <w:pPr>
        <w:rPr>
          <w:b/>
          <w:bCs/>
          <w:color w:val="0070C0"/>
          <w:sz w:val="32"/>
          <w:szCs w:val="32"/>
        </w:rPr>
      </w:pPr>
      <w:r w:rsidRPr="00221644">
        <w:rPr>
          <w:b/>
          <w:bCs/>
          <w:color w:val="0070C0"/>
          <w:sz w:val="32"/>
          <w:szCs w:val="32"/>
          <w:u w:val="single"/>
        </w:rPr>
        <w:t>SLIDE 11:</w:t>
      </w:r>
      <w:r w:rsidR="008E3E6B">
        <w:rPr>
          <w:b/>
          <w:bCs/>
          <w:color w:val="0070C0"/>
          <w:sz w:val="32"/>
          <w:szCs w:val="32"/>
        </w:rPr>
        <w:t xml:space="preserve"> </w:t>
      </w:r>
      <w:r w:rsidR="008E3E6B" w:rsidRPr="008E3E6B">
        <w:rPr>
          <w:b/>
          <w:bCs/>
          <w:color w:val="0070C0"/>
          <w:sz w:val="32"/>
          <w:szCs w:val="32"/>
        </w:rPr>
        <w:t>Delivery Options &amp; Commercial Flexibility</w:t>
      </w:r>
    </w:p>
    <w:p w14:paraId="3BFE9586" w14:textId="5C035832" w:rsidR="008E3E6B" w:rsidRDefault="008E3E6B" w:rsidP="00447EDF">
      <w:pPr>
        <w:rPr>
          <w:b/>
          <w:bCs/>
          <w:sz w:val="28"/>
          <w:szCs w:val="28"/>
        </w:rPr>
      </w:pPr>
      <w:r w:rsidRPr="008E3E6B">
        <w:rPr>
          <w:b/>
          <w:bCs/>
          <w:sz w:val="28"/>
          <w:szCs w:val="28"/>
        </w:rPr>
        <w:t>Aligned to Client Requirements</w:t>
      </w:r>
    </w:p>
    <w:p w14:paraId="13A24DFB" w14:textId="77777777" w:rsidR="008E3E6B" w:rsidRPr="008E3E6B" w:rsidRDefault="008E3E6B" w:rsidP="008E3E6B">
      <w:r w:rsidRPr="008E3E6B">
        <w:rPr>
          <w:b/>
          <w:bCs/>
        </w:rPr>
        <w:t>Flexible delivery models:</w:t>
      </w:r>
    </w:p>
    <w:p w14:paraId="38354DE5" w14:textId="0E7FEB36" w:rsidR="008E3E6B" w:rsidRPr="008E3E6B" w:rsidRDefault="008E3E6B" w:rsidP="008E3E6B">
      <w:r w:rsidRPr="008E3E6B">
        <w:t xml:space="preserve">• </w:t>
      </w:r>
      <w:r w:rsidRPr="008E3E6B">
        <w:rPr>
          <w:b/>
          <w:bCs/>
        </w:rPr>
        <w:t>Powered land lease:</w:t>
      </w:r>
      <w:r w:rsidRPr="008E3E6B">
        <w:t xml:space="preserve"> Client builds on fully powered and entitled land</w:t>
      </w:r>
      <w:r w:rsidR="00293FC2">
        <w:br/>
      </w:r>
      <w:r w:rsidRPr="008E3E6B">
        <w:t xml:space="preserve">• </w:t>
      </w:r>
      <w:r w:rsidRPr="008E3E6B">
        <w:rPr>
          <w:b/>
          <w:bCs/>
        </w:rPr>
        <w:t>Turnkey shell delivery:</w:t>
      </w:r>
      <w:r w:rsidRPr="008E3E6B">
        <w:t xml:space="preserve"> Energised building with full MEP delivered</w:t>
      </w:r>
      <w:r w:rsidR="00293FC2">
        <w:br/>
      </w:r>
      <w:r w:rsidRPr="008E3E6B">
        <w:t xml:space="preserve">• </w:t>
      </w:r>
      <w:r w:rsidRPr="008E3E6B">
        <w:rPr>
          <w:b/>
          <w:bCs/>
        </w:rPr>
        <w:t>Build-to-suit:</w:t>
      </w:r>
      <w:r w:rsidRPr="008E3E6B">
        <w:t xml:space="preserve"> Fully integrated design, build, and operate solution</w:t>
      </w:r>
      <w:r w:rsidR="00293FC2">
        <w:br/>
      </w:r>
      <w:r w:rsidRPr="008E3E6B">
        <w:t xml:space="preserve">• </w:t>
      </w:r>
      <w:r w:rsidRPr="008E3E6B">
        <w:rPr>
          <w:b/>
          <w:bCs/>
        </w:rPr>
        <w:t>Wholesale powered lease:</w:t>
      </w:r>
      <w:r w:rsidRPr="008E3E6B">
        <w:t xml:space="preserve"> Long-term capacity contracts at campus scale</w:t>
      </w:r>
    </w:p>
    <w:p w14:paraId="769FA2A5" w14:textId="77777777" w:rsidR="00221644" w:rsidRDefault="00221644" w:rsidP="008E3E6B"/>
    <w:p w14:paraId="66B301B4" w14:textId="14DCD337" w:rsidR="008E3E6B" w:rsidRPr="008E3E6B" w:rsidRDefault="008E3E6B" w:rsidP="008E3E6B">
      <w:r w:rsidRPr="008E3E6B">
        <w:rPr>
          <w:b/>
          <w:bCs/>
        </w:rPr>
        <w:t>Commercial structure:</w:t>
      </w:r>
    </w:p>
    <w:p w14:paraId="393F6A0A" w14:textId="224313B6" w:rsidR="008E3E6B" w:rsidRPr="008E3E6B" w:rsidRDefault="008E3E6B" w:rsidP="008E3E6B">
      <w:r w:rsidRPr="008E3E6B">
        <w:t xml:space="preserve">• </w:t>
      </w:r>
      <w:r w:rsidRPr="008E3E6B">
        <w:rPr>
          <w:b/>
          <w:bCs/>
        </w:rPr>
        <w:t>Power pricing:</w:t>
      </w:r>
      <w:r w:rsidRPr="008E3E6B">
        <w:t xml:space="preserve"> Fixed pricing with pass-through options</w:t>
      </w:r>
      <w:r w:rsidR="00293FC2">
        <w:br/>
      </w:r>
      <w:r w:rsidRPr="008E3E6B">
        <w:t xml:space="preserve">• </w:t>
      </w:r>
      <w:r w:rsidRPr="008E3E6B">
        <w:rPr>
          <w:b/>
          <w:bCs/>
        </w:rPr>
        <w:t>Embedded flexibility:</w:t>
      </w:r>
      <w:r w:rsidRPr="008E3E6B">
        <w:t xml:space="preserve"> Expansion rights secured from day one</w:t>
      </w:r>
      <w:r w:rsidR="00293FC2">
        <w:br/>
      </w:r>
      <w:r w:rsidRPr="008E3E6B">
        <w:t xml:space="preserve">• </w:t>
      </w:r>
      <w:r w:rsidRPr="008E3E6B">
        <w:rPr>
          <w:b/>
          <w:bCs/>
        </w:rPr>
        <w:t>Scalable agreements:</w:t>
      </w:r>
      <w:r w:rsidRPr="008E3E6B">
        <w:t xml:space="preserve"> Single master agreement across multiple campuses globally (where applicable)</w:t>
      </w:r>
    </w:p>
    <w:p w14:paraId="03919364" w14:textId="77777777" w:rsidR="00293FC2" w:rsidRDefault="00293FC2" w:rsidP="008E3E6B"/>
    <w:p w14:paraId="69780F8F" w14:textId="0257F654" w:rsidR="008E3E6B" w:rsidRDefault="008E3E6B" w:rsidP="008E3E6B">
      <w:pPr>
        <w:rPr>
          <w:i/>
          <w:iCs/>
        </w:rPr>
      </w:pPr>
      <w:r w:rsidRPr="008E3E6B">
        <w:rPr>
          <w:b/>
          <w:bCs/>
        </w:rPr>
        <w:t>Single partner model:</w:t>
      </w:r>
      <w:r w:rsidRPr="008E3E6B">
        <w:br/>
      </w:r>
      <w:r w:rsidRPr="008E3E6B">
        <w:rPr>
          <w:i/>
          <w:iCs/>
        </w:rPr>
        <w:t>One partner, one contract, delivered at global scale</w:t>
      </w:r>
    </w:p>
    <w:p w14:paraId="1C5345F5" w14:textId="77777777" w:rsidR="00221644" w:rsidRDefault="00221644" w:rsidP="008E3E6B"/>
    <w:p w14:paraId="0EF7C9A7" w14:textId="79110E6D" w:rsidR="00221644" w:rsidRDefault="00221644" w:rsidP="00221644">
      <w:pPr>
        <w:rPr>
          <w:b/>
          <w:bCs/>
          <w:color w:val="0070C0"/>
          <w:sz w:val="32"/>
          <w:szCs w:val="32"/>
        </w:rPr>
      </w:pPr>
      <w:r w:rsidRPr="00221644">
        <w:rPr>
          <w:b/>
          <w:bCs/>
          <w:color w:val="0070C0"/>
          <w:sz w:val="32"/>
          <w:szCs w:val="32"/>
          <w:u w:val="single"/>
        </w:rPr>
        <w:t>SLIDE 1</w:t>
      </w:r>
      <w:r>
        <w:rPr>
          <w:b/>
          <w:bCs/>
          <w:color w:val="0070C0"/>
          <w:sz w:val="32"/>
          <w:szCs w:val="32"/>
          <w:u w:val="single"/>
        </w:rPr>
        <w:t>2</w:t>
      </w:r>
      <w:r w:rsidRPr="00221644">
        <w:rPr>
          <w:b/>
          <w:bCs/>
          <w:color w:val="0070C0"/>
          <w:sz w:val="32"/>
          <w:szCs w:val="32"/>
          <w:u w:val="single"/>
        </w:rPr>
        <w:t>:</w:t>
      </w:r>
      <w:r>
        <w:rPr>
          <w:b/>
          <w:bCs/>
          <w:color w:val="0070C0"/>
          <w:sz w:val="32"/>
          <w:szCs w:val="32"/>
        </w:rPr>
        <w:t xml:space="preserve"> </w:t>
      </w:r>
      <w:r w:rsidRPr="00221644">
        <w:rPr>
          <w:b/>
          <w:bCs/>
          <w:color w:val="0070C0"/>
          <w:sz w:val="32"/>
          <w:szCs w:val="32"/>
        </w:rPr>
        <w:t>Proven Execution &amp; Trusted Partners</w:t>
      </w:r>
    </w:p>
    <w:p w14:paraId="4018C96B" w14:textId="54D35D33" w:rsidR="001331D8" w:rsidRDefault="001331D8" w:rsidP="00221644">
      <w:pPr>
        <w:rPr>
          <w:b/>
          <w:bCs/>
          <w:sz w:val="28"/>
          <w:szCs w:val="28"/>
        </w:rPr>
      </w:pPr>
      <w:r w:rsidRPr="001331D8">
        <w:rPr>
          <w:b/>
          <w:bCs/>
          <w:sz w:val="28"/>
          <w:szCs w:val="28"/>
        </w:rPr>
        <w:t>Track Record and Delivery Capability</w:t>
      </w:r>
    </w:p>
    <w:p w14:paraId="465BDA7B" w14:textId="23FF67F8" w:rsidR="00AC4C58" w:rsidRPr="00AC4C58" w:rsidRDefault="004F2BF0" w:rsidP="00AC4C58">
      <w:r w:rsidRPr="008E3E6B">
        <w:t>•</w:t>
      </w:r>
      <w:r w:rsidR="00AC4C58" w:rsidRPr="00AC4C58">
        <w:rPr>
          <w:b/>
          <w:bCs/>
        </w:rPr>
        <w:t>Active market engagement:</w:t>
      </w:r>
      <w:r>
        <w:t xml:space="preserve"> </w:t>
      </w:r>
      <w:r w:rsidR="00AC4C58" w:rsidRPr="00AC4C58">
        <w:t>Ongoing discussions with hyperscale leaders, technology partners, and U.S. Government clients</w:t>
      </w:r>
    </w:p>
    <w:p w14:paraId="506EBF22" w14:textId="18446725" w:rsidR="00AC4C58" w:rsidRPr="00AC4C58" w:rsidRDefault="004F2BF0" w:rsidP="00AC4C58">
      <w:r w:rsidRPr="008E3E6B">
        <w:t>•</w:t>
      </w:r>
      <w:r w:rsidR="00AC4C58" w:rsidRPr="00AC4C58">
        <w:rPr>
          <w:b/>
          <w:bCs/>
        </w:rPr>
        <w:t>Top-tier</w:t>
      </w:r>
      <w:r w:rsidRPr="004F2BF0">
        <w:rPr>
          <w:b/>
          <w:bCs/>
        </w:rPr>
        <w:t xml:space="preserve"> capital entities:</w:t>
      </w:r>
      <w:r w:rsidR="00AC4C58" w:rsidRPr="00AC4C58">
        <w:t xml:space="preserve"> global infrastructure funds, pension capital, and U.S. Government-aligned funding sources</w:t>
      </w:r>
    </w:p>
    <w:p w14:paraId="72976530" w14:textId="7A48E150" w:rsidR="00AC4C58" w:rsidRDefault="004F2BF0" w:rsidP="00AC4C58">
      <w:pPr>
        <w:rPr>
          <w:b/>
          <w:bCs/>
        </w:rPr>
      </w:pPr>
      <w:r w:rsidRPr="008E3E6B">
        <w:t>•</w:t>
      </w:r>
      <w:r w:rsidR="00AC4C58" w:rsidRPr="00AC4C58">
        <w:rPr>
          <w:b/>
          <w:bCs/>
        </w:rPr>
        <w:t xml:space="preserve">Class-leading </w:t>
      </w:r>
      <w:r w:rsidR="00AC4C58" w:rsidRPr="00AC4C58">
        <w:t>EPC and delivery partners</w:t>
      </w:r>
      <w:r>
        <w:br/>
      </w:r>
      <w:r w:rsidR="00AC4C58" w:rsidRPr="00AC4C58">
        <w:br/>
      </w:r>
      <w:r w:rsidRPr="008E3E6B">
        <w:rPr>
          <w:b/>
          <w:bCs/>
        </w:rPr>
        <w:t>•</w:t>
      </w:r>
      <w:r w:rsidR="00AC4C58" w:rsidRPr="00AC4C58">
        <w:rPr>
          <w:b/>
          <w:bCs/>
        </w:rPr>
        <w:t xml:space="preserve">Established relationships </w:t>
      </w:r>
      <w:r w:rsidR="00AC4C58" w:rsidRPr="00AC4C58">
        <w:t>across power providers and grid infrastructure</w:t>
      </w:r>
    </w:p>
    <w:p w14:paraId="13C5A049" w14:textId="77777777" w:rsidR="004F2BF0" w:rsidRDefault="004F2BF0" w:rsidP="00AC4C58">
      <w:r w:rsidRPr="008E3E6B">
        <w:rPr>
          <w:b/>
          <w:bCs/>
        </w:rPr>
        <w:t>•</w:t>
      </w:r>
      <w:r w:rsidRPr="004F2BF0">
        <w:rPr>
          <w:b/>
          <w:bCs/>
        </w:rPr>
        <w:t xml:space="preserve">Robust &amp; Diversified </w:t>
      </w:r>
      <w:r w:rsidRPr="00946E7F">
        <w:t>G</w:t>
      </w:r>
      <w:r w:rsidR="00AC4C58" w:rsidRPr="00AC4C58">
        <w:t>as infrastructure and supplier relationships</w:t>
      </w:r>
    </w:p>
    <w:p w14:paraId="3DA9B647" w14:textId="77777777" w:rsidR="004F2BF0" w:rsidRDefault="004F2BF0" w:rsidP="00AC4C58">
      <w:pPr>
        <w:rPr>
          <w:b/>
          <w:bCs/>
        </w:rPr>
      </w:pPr>
    </w:p>
    <w:p w14:paraId="4B862A53" w14:textId="77777777" w:rsidR="00946E7F" w:rsidRDefault="004F2BF0" w:rsidP="00AC4C58">
      <w:pPr>
        <w:rPr>
          <w:b/>
          <w:bCs/>
          <w:i/>
          <w:iCs/>
        </w:rPr>
      </w:pPr>
      <w:r w:rsidRPr="004F2BF0">
        <w:rPr>
          <w:b/>
          <w:bCs/>
          <w:i/>
          <w:iCs/>
        </w:rPr>
        <w:t>Delivering execution certainty at hyperscale</w:t>
      </w:r>
    </w:p>
    <w:p w14:paraId="6429BA17" w14:textId="77777777" w:rsidR="00946E7F" w:rsidRDefault="00946E7F" w:rsidP="00AC4C58">
      <w:pPr>
        <w:rPr>
          <w:b/>
          <w:bCs/>
          <w:i/>
          <w:iCs/>
        </w:rPr>
      </w:pPr>
    </w:p>
    <w:p w14:paraId="4F7923DF" w14:textId="27236685" w:rsidR="00946E7F" w:rsidRPr="00C31BC6" w:rsidRDefault="00946E7F" w:rsidP="00946E7F">
      <w:r w:rsidRPr="00221644">
        <w:rPr>
          <w:b/>
          <w:bCs/>
          <w:color w:val="0070C0"/>
          <w:sz w:val="32"/>
          <w:szCs w:val="32"/>
          <w:u w:val="single"/>
        </w:rPr>
        <w:t>SLIDE 1</w:t>
      </w:r>
      <w:r>
        <w:rPr>
          <w:b/>
          <w:bCs/>
          <w:color w:val="0070C0"/>
          <w:sz w:val="32"/>
          <w:szCs w:val="32"/>
          <w:u w:val="single"/>
        </w:rPr>
        <w:t>3</w:t>
      </w:r>
      <w:r w:rsidRPr="00221644">
        <w:rPr>
          <w:b/>
          <w:bCs/>
          <w:color w:val="0070C0"/>
          <w:sz w:val="32"/>
          <w:szCs w:val="32"/>
          <w:u w:val="single"/>
        </w:rPr>
        <w:t>:</w:t>
      </w:r>
      <w:r>
        <w:rPr>
          <w:b/>
          <w:bCs/>
          <w:color w:val="0070C0"/>
          <w:sz w:val="32"/>
          <w:szCs w:val="32"/>
        </w:rPr>
        <w:t xml:space="preserve"> Summary &amp; Next Steps</w:t>
      </w:r>
    </w:p>
    <w:p w14:paraId="69B0C4F6" w14:textId="45F254AF" w:rsidR="00946E7F" w:rsidRDefault="00946E7F" w:rsidP="00946E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Why Hercules?</w:t>
      </w:r>
    </w:p>
    <w:p w14:paraId="754A878F" w14:textId="77777777" w:rsidR="00C57610" w:rsidRPr="00C57610" w:rsidRDefault="00C57610" w:rsidP="00C57610">
      <w:r w:rsidRPr="00C57610">
        <w:t xml:space="preserve">• </w:t>
      </w:r>
      <w:r w:rsidRPr="00C57610">
        <w:rPr>
          <w:b/>
          <w:bCs/>
        </w:rPr>
        <w:t>At-scale power pipeline:</w:t>
      </w:r>
      <w:r w:rsidRPr="00C57610">
        <w:t xml:space="preserve"> 3+ GW of secured capacity</w:t>
      </w:r>
    </w:p>
    <w:p w14:paraId="473F6DD7" w14:textId="77777777" w:rsidR="00C57610" w:rsidRPr="00C57610" w:rsidRDefault="00C57610" w:rsidP="00C57610">
      <w:r w:rsidRPr="00C57610">
        <w:t xml:space="preserve">• </w:t>
      </w:r>
      <w:r w:rsidRPr="00C57610">
        <w:rPr>
          <w:b/>
          <w:bCs/>
        </w:rPr>
        <w:t>Accelerated delivery:</w:t>
      </w:r>
      <w:r w:rsidRPr="00C57610">
        <w:t xml:space="preserve"> 24–36 months to energised high-voltage GIS</w:t>
      </w:r>
    </w:p>
    <w:p w14:paraId="6765A972" w14:textId="77777777" w:rsidR="00C57610" w:rsidRPr="00C57610" w:rsidRDefault="00C57610" w:rsidP="00C57610">
      <w:r w:rsidRPr="00C57610">
        <w:t xml:space="preserve">• </w:t>
      </w:r>
      <w:r w:rsidRPr="00C57610">
        <w:rPr>
          <w:b/>
          <w:bCs/>
        </w:rPr>
        <w:t>Built for AI:</w:t>
      </w:r>
      <w:r w:rsidRPr="00C57610">
        <w:t xml:space="preserve"> Designed from the ground up for 100+ kW workloads</w:t>
      </w:r>
    </w:p>
    <w:p w14:paraId="42225A2C" w14:textId="77777777" w:rsidR="00C57610" w:rsidRPr="00C57610" w:rsidRDefault="00C57610" w:rsidP="00C57610">
      <w:r w:rsidRPr="00C57610">
        <w:t xml:space="preserve">• </w:t>
      </w:r>
      <w:r w:rsidRPr="00C57610">
        <w:rPr>
          <w:b/>
          <w:bCs/>
        </w:rPr>
        <w:t>Single accountable partner:</w:t>
      </w:r>
      <w:r w:rsidRPr="00C57610">
        <w:t xml:space="preserve"> One platform delivering global capacity solutions</w:t>
      </w:r>
    </w:p>
    <w:p w14:paraId="3AEA2912" w14:textId="5680C5C2" w:rsidR="00C57610" w:rsidRPr="00C57610" w:rsidRDefault="00C57610" w:rsidP="00C57610"/>
    <w:p w14:paraId="44365E45" w14:textId="2BB34968" w:rsidR="00C57610" w:rsidRPr="00C57610" w:rsidRDefault="00C57610" w:rsidP="00C57610">
      <w:pPr>
        <w:rPr>
          <w:i/>
          <w:iCs/>
        </w:rPr>
      </w:pPr>
      <w:r w:rsidRPr="00C57610">
        <w:rPr>
          <w:b/>
          <w:bCs/>
          <w:i/>
          <w:iCs/>
        </w:rPr>
        <w:t xml:space="preserve">Let’s power the next generation of AI infrastructure </w:t>
      </w:r>
      <w:r w:rsidRPr="00C31BC6">
        <w:rPr>
          <w:b/>
          <w:bCs/>
          <w:i/>
          <w:iCs/>
        </w:rPr>
        <w:t>-</w:t>
      </w:r>
      <w:r w:rsidRPr="00C57610">
        <w:rPr>
          <w:b/>
          <w:bCs/>
          <w:i/>
          <w:iCs/>
        </w:rPr>
        <w:t xml:space="preserve"> together</w:t>
      </w:r>
    </w:p>
    <w:p w14:paraId="43183E50" w14:textId="77777777" w:rsidR="00946E7F" w:rsidRPr="00C57610" w:rsidRDefault="00946E7F" w:rsidP="00946E7F"/>
    <w:p w14:paraId="5A51694A" w14:textId="77777777" w:rsidR="00C57610" w:rsidRPr="00C57610" w:rsidRDefault="00C57610" w:rsidP="00C57610">
      <w:pPr>
        <w:rPr>
          <w:b/>
          <w:bCs/>
        </w:rPr>
      </w:pPr>
      <w:r w:rsidRPr="00C57610">
        <w:rPr>
          <w:b/>
          <w:bCs/>
        </w:rPr>
        <w:t>Contact:</w:t>
      </w:r>
    </w:p>
    <w:p w14:paraId="00413532" w14:textId="77777777" w:rsidR="00C57610" w:rsidRDefault="00C57610" w:rsidP="00C57610">
      <w:r>
        <w:t>Andrew Whitney | Chief Executive Officer | andrew@hercules-development.com | +14156025007</w:t>
      </w:r>
    </w:p>
    <w:p w14:paraId="18A06734" w14:textId="60A2758F" w:rsidR="002742AC" w:rsidRDefault="00C57610" w:rsidP="00C57610">
      <w:r>
        <w:t>www.hercules-development.com</w:t>
      </w:r>
    </w:p>
    <w:p w14:paraId="1842210E" w14:textId="77777777" w:rsidR="002742AC" w:rsidRDefault="002742AC" w:rsidP="002742AC"/>
    <w:p w14:paraId="5B42F466" w14:textId="1A4C68EA" w:rsidR="00C31BC6" w:rsidRDefault="00C31BC6" w:rsidP="00C31BC6">
      <w:pPr>
        <w:rPr>
          <w:b/>
          <w:bCs/>
          <w:color w:val="0070C0"/>
          <w:sz w:val="32"/>
          <w:szCs w:val="32"/>
        </w:rPr>
      </w:pPr>
      <w:r w:rsidRPr="00221644">
        <w:rPr>
          <w:b/>
          <w:bCs/>
          <w:color w:val="0070C0"/>
          <w:sz w:val="32"/>
          <w:szCs w:val="32"/>
          <w:u w:val="single"/>
        </w:rPr>
        <w:t>SLIDE 1</w:t>
      </w:r>
      <w:r>
        <w:rPr>
          <w:b/>
          <w:bCs/>
          <w:color w:val="0070C0"/>
          <w:sz w:val="32"/>
          <w:szCs w:val="32"/>
          <w:u w:val="single"/>
        </w:rPr>
        <w:t>4</w:t>
      </w:r>
      <w:r w:rsidRPr="00221644">
        <w:rPr>
          <w:b/>
          <w:bCs/>
          <w:color w:val="0070C0"/>
          <w:sz w:val="32"/>
          <w:szCs w:val="32"/>
          <w:u w:val="single"/>
        </w:rPr>
        <w:t>:</w:t>
      </w:r>
      <w:r>
        <w:rPr>
          <w:b/>
          <w:bCs/>
          <w:color w:val="0070C0"/>
          <w:sz w:val="32"/>
          <w:szCs w:val="32"/>
        </w:rPr>
        <w:t xml:space="preserve"> Hercules Development</w:t>
      </w:r>
    </w:p>
    <w:p w14:paraId="7D17A4A0" w14:textId="77777777" w:rsidR="00A378B9" w:rsidRDefault="00C31BC6" w:rsidP="00C31BC6">
      <w:pPr>
        <w:rPr>
          <w:b/>
          <w:bCs/>
          <w:color w:val="000000" w:themeColor="text1"/>
          <w:sz w:val="28"/>
          <w:szCs w:val="28"/>
        </w:rPr>
      </w:pPr>
      <w:r w:rsidRPr="00C31BC6">
        <w:rPr>
          <w:b/>
          <w:bCs/>
          <w:color w:val="000000" w:themeColor="text1"/>
          <w:sz w:val="28"/>
          <w:szCs w:val="28"/>
        </w:rPr>
        <w:t>The AI Landscape: Strategic Outlook</w:t>
      </w:r>
    </w:p>
    <w:p w14:paraId="278A953E" w14:textId="3EFB1C7D" w:rsidR="00C31BC6" w:rsidRPr="006C4A0D" w:rsidRDefault="00C31BC6" w:rsidP="00C31BC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br/>
      </w:r>
      <w:r w:rsidRPr="00221644">
        <w:rPr>
          <w:b/>
          <w:bCs/>
          <w:color w:val="0070C0"/>
          <w:sz w:val="32"/>
          <w:szCs w:val="32"/>
          <w:u w:val="single"/>
        </w:rPr>
        <w:t>SLIDE 1</w:t>
      </w:r>
      <w:r>
        <w:rPr>
          <w:b/>
          <w:bCs/>
          <w:color w:val="0070C0"/>
          <w:sz w:val="32"/>
          <w:szCs w:val="32"/>
          <w:u w:val="single"/>
        </w:rPr>
        <w:t>5</w:t>
      </w:r>
      <w:r w:rsidRPr="00221644">
        <w:rPr>
          <w:b/>
          <w:bCs/>
          <w:color w:val="0070C0"/>
          <w:sz w:val="32"/>
          <w:szCs w:val="32"/>
          <w:u w:val="single"/>
        </w:rPr>
        <w:t>:</w:t>
      </w:r>
      <w:r>
        <w:rPr>
          <w:b/>
          <w:bCs/>
          <w:color w:val="0070C0"/>
          <w:sz w:val="32"/>
          <w:szCs w:val="32"/>
        </w:rPr>
        <w:t xml:space="preserve"> The </w:t>
      </w:r>
      <w:r w:rsidRPr="00C31BC6">
        <w:rPr>
          <w:b/>
          <w:bCs/>
          <w:color w:val="0070C0"/>
          <w:sz w:val="32"/>
          <w:szCs w:val="32"/>
        </w:rPr>
        <w:t>Bear vs Bull Scenarios</w:t>
      </w:r>
    </w:p>
    <w:p w14:paraId="74B3B954" w14:textId="4EE67F5D" w:rsidR="00C31BC6" w:rsidRDefault="00C31BC6" w:rsidP="00C31BC6">
      <w:pPr>
        <w:rPr>
          <w:b/>
          <w:bCs/>
          <w:color w:val="000000" w:themeColor="text1"/>
          <w:sz w:val="28"/>
          <w:szCs w:val="28"/>
        </w:rPr>
      </w:pPr>
      <w:r w:rsidRPr="00C31BC6">
        <w:rPr>
          <w:b/>
          <w:bCs/>
          <w:color w:val="000000" w:themeColor="text1"/>
          <w:sz w:val="28"/>
          <w:szCs w:val="28"/>
        </w:rPr>
        <w:t>Understanding the Range of Outcomes, Then Positioning Accordingly</w:t>
      </w:r>
    </w:p>
    <w:p w14:paraId="7DF6D917" w14:textId="1F2AF4AE" w:rsidR="00C31BC6" w:rsidRPr="00C31BC6" w:rsidRDefault="00C31BC6" w:rsidP="00C31BC6">
      <w:pPr>
        <w:rPr>
          <w:color w:val="000000" w:themeColor="text1"/>
        </w:rPr>
      </w:pPr>
      <w:r w:rsidRPr="00C31BC6">
        <w:rPr>
          <w:color w:val="000000" w:themeColor="text1"/>
        </w:rPr>
        <w:t xml:space="preserve">• </w:t>
      </w:r>
      <w:r w:rsidRPr="00C31BC6">
        <w:rPr>
          <w:b/>
          <w:bCs/>
          <w:color w:val="000000" w:themeColor="text1"/>
        </w:rPr>
        <w:t>Scenario uncertainty:</w:t>
      </w:r>
      <w:r w:rsidRPr="00C31BC6">
        <w:rPr>
          <w:color w:val="000000" w:themeColor="text1"/>
        </w:rPr>
        <w:t xml:space="preserve"> Bull and bear cases remain uncertain at this</w:t>
      </w:r>
      <w:r>
        <w:rPr>
          <w:color w:val="000000" w:themeColor="text1"/>
        </w:rPr>
        <w:t xml:space="preserve"> early</w:t>
      </w:r>
      <w:r w:rsidRPr="00C31BC6">
        <w:rPr>
          <w:color w:val="000000" w:themeColor="text1"/>
        </w:rPr>
        <w:t xml:space="preserve"> stage</w:t>
      </w:r>
    </w:p>
    <w:p w14:paraId="01F34683" w14:textId="77777777" w:rsidR="00C31BC6" w:rsidRPr="00C31BC6" w:rsidRDefault="00C31BC6" w:rsidP="00C31BC6">
      <w:pPr>
        <w:rPr>
          <w:color w:val="000000" w:themeColor="text1"/>
        </w:rPr>
      </w:pPr>
      <w:r w:rsidRPr="00C31BC6">
        <w:rPr>
          <w:color w:val="000000" w:themeColor="text1"/>
        </w:rPr>
        <w:t xml:space="preserve">• </w:t>
      </w:r>
      <w:r w:rsidRPr="00C31BC6">
        <w:rPr>
          <w:b/>
          <w:bCs/>
          <w:color w:val="000000" w:themeColor="text1"/>
        </w:rPr>
        <w:t>Constant change:</w:t>
      </w:r>
      <w:r w:rsidRPr="00C31BC6">
        <w:rPr>
          <w:color w:val="000000" w:themeColor="text1"/>
        </w:rPr>
        <w:t xml:space="preserve"> The only certainty is rapid and continuous change</w:t>
      </w:r>
    </w:p>
    <w:p w14:paraId="6CE4CC81" w14:textId="77777777" w:rsidR="00C31BC6" w:rsidRPr="00C31BC6" w:rsidRDefault="00C31BC6" w:rsidP="00C31BC6">
      <w:pPr>
        <w:rPr>
          <w:color w:val="000000" w:themeColor="text1"/>
        </w:rPr>
      </w:pPr>
      <w:r w:rsidRPr="00C31BC6">
        <w:rPr>
          <w:color w:val="000000" w:themeColor="text1"/>
        </w:rPr>
        <w:t xml:space="preserve">• </w:t>
      </w:r>
      <w:r w:rsidRPr="00C31BC6">
        <w:rPr>
          <w:b/>
          <w:bCs/>
          <w:color w:val="000000" w:themeColor="text1"/>
        </w:rPr>
        <w:t>Strategic framework:</w:t>
      </w:r>
      <w:r w:rsidRPr="00C31BC6">
        <w:rPr>
          <w:color w:val="000000" w:themeColor="text1"/>
        </w:rPr>
        <w:t xml:space="preserve"> Applying “knowns and unknowns” to navigate an evolving landscape</w:t>
      </w:r>
    </w:p>
    <w:p w14:paraId="2086648F" w14:textId="263EC325" w:rsidR="00C31BC6" w:rsidRPr="00C31BC6" w:rsidRDefault="00C31BC6" w:rsidP="00C31BC6">
      <w:pPr>
        <w:rPr>
          <w:color w:val="000000" w:themeColor="text1"/>
        </w:rPr>
      </w:pPr>
    </w:p>
    <w:p w14:paraId="5ECC7785" w14:textId="77777777" w:rsidR="00C31BC6" w:rsidRPr="00C31BC6" w:rsidRDefault="00C31BC6" w:rsidP="00C31BC6">
      <w:pPr>
        <w:rPr>
          <w:color w:val="000000" w:themeColor="text1"/>
        </w:rPr>
      </w:pPr>
      <w:r w:rsidRPr="00C31BC6">
        <w:rPr>
          <w:color w:val="000000" w:themeColor="text1"/>
        </w:rPr>
        <w:t xml:space="preserve">• </w:t>
      </w:r>
      <w:r w:rsidRPr="00C31BC6">
        <w:rPr>
          <w:b/>
          <w:bCs/>
          <w:color w:val="000000" w:themeColor="text1"/>
        </w:rPr>
        <w:t>Anchor principles:</w:t>
      </w:r>
    </w:p>
    <w:p w14:paraId="651224A5" w14:textId="776B9EB9" w:rsidR="00C31BC6" w:rsidRPr="00C31BC6" w:rsidRDefault="00C31BC6" w:rsidP="00C31BC6">
      <w:pPr>
        <w:rPr>
          <w:color w:val="000000" w:themeColor="text1"/>
        </w:rPr>
      </w:pPr>
      <w:r w:rsidRPr="00C31BC6">
        <w:rPr>
          <w:color w:val="000000" w:themeColor="text1"/>
        </w:rPr>
        <w:t xml:space="preserve">– </w:t>
      </w:r>
      <w:r w:rsidRPr="00C31BC6">
        <w:rPr>
          <w:b/>
          <w:bCs/>
          <w:color w:val="000000" w:themeColor="text1"/>
        </w:rPr>
        <w:t>Energy and power as core pillars</w:t>
      </w:r>
      <w:r w:rsidRPr="00C31BC6">
        <w:rPr>
          <w:color w:val="000000" w:themeColor="text1"/>
        </w:rPr>
        <w:br/>
        <w:t xml:space="preserve">– </w:t>
      </w:r>
      <w:r w:rsidRPr="00C31BC6">
        <w:rPr>
          <w:b/>
          <w:bCs/>
          <w:color w:val="000000" w:themeColor="text1"/>
        </w:rPr>
        <w:t>Reputation through execution, then scale</w:t>
      </w:r>
    </w:p>
    <w:p w14:paraId="0414CD66" w14:textId="50D11D42" w:rsidR="00C31BC6" w:rsidRPr="00C31BC6" w:rsidRDefault="00C31BC6" w:rsidP="00C31BC6">
      <w:pPr>
        <w:rPr>
          <w:color w:val="000000" w:themeColor="text1"/>
        </w:rPr>
      </w:pPr>
    </w:p>
    <w:p w14:paraId="2D187468" w14:textId="77777777" w:rsidR="00C31BC6" w:rsidRDefault="00C31BC6" w:rsidP="00C31BC6">
      <w:pPr>
        <w:rPr>
          <w:color w:val="000000" w:themeColor="text1"/>
        </w:rPr>
      </w:pPr>
      <w:r w:rsidRPr="00C31BC6">
        <w:rPr>
          <w:color w:val="000000" w:themeColor="text1"/>
        </w:rPr>
        <w:t xml:space="preserve">• </w:t>
      </w:r>
      <w:r w:rsidRPr="00C31BC6">
        <w:rPr>
          <w:b/>
          <w:bCs/>
          <w:color w:val="000000" w:themeColor="text1"/>
        </w:rPr>
        <w:t>Integrated teams:</w:t>
      </w:r>
      <w:r w:rsidRPr="00C31BC6">
        <w:rPr>
          <w:color w:val="000000" w:themeColor="text1"/>
        </w:rPr>
        <w:t xml:space="preserve"> Cross-disciplinary capability as the source of sustained competitive advantage</w:t>
      </w:r>
    </w:p>
    <w:p w14:paraId="61FC49A8" w14:textId="77777777" w:rsidR="00F2229A" w:rsidRPr="00C31BC6" w:rsidRDefault="00F2229A" w:rsidP="00C31BC6">
      <w:pPr>
        <w:rPr>
          <w:color w:val="000000" w:themeColor="text1"/>
        </w:rPr>
      </w:pPr>
    </w:p>
    <w:p w14:paraId="2DFB9D5E" w14:textId="0D58B250" w:rsidR="00A378B9" w:rsidRDefault="00A378B9" w:rsidP="00A378B9">
      <w:pPr>
        <w:rPr>
          <w:b/>
          <w:bCs/>
          <w:color w:val="0070C0"/>
          <w:sz w:val="32"/>
          <w:szCs w:val="32"/>
        </w:rPr>
      </w:pPr>
      <w:r w:rsidRPr="00221644">
        <w:rPr>
          <w:b/>
          <w:bCs/>
          <w:color w:val="0070C0"/>
          <w:sz w:val="32"/>
          <w:szCs w:val="32"/>
          <w:u w:val="single"/>
        </w:rPr>
        <w:t>SLIDE 1</w:t>
      </w:r>
      <w:r>
        <w:rPr>
          <w:b/>
          <w:bCs/>
          <w:color w:val="0070C0"/>
          <w:sz w:val="32"/>
          <w:szCs w:val="32"/>
          <w:u w:val="single"/>
        </w:rPr>
        <w:t>6</w:t>
      </w:r>
      <w:r w:rsidRPr="00221644">
        <w:rPr>
          <w:b/>
          <w:bCs/>
          <w:color w:val="0070C0"/>
          <w:sz w:val="32"/>
          <w:szCs w:val="32"/>
          <w:u w:val="single"/>
        </w:rPr>
        <w:t>:</w:t>
      </w:r>
      <w:r>
        <w:rPr>
          <w:b/>
          <w:bCs/>
          <w:color w:val="0070C0"/>
          <w:sz w:val="32"/>
          <w:szCs w:val="32"/>
        </w:rPr>
        <w:t xml:space="preserve"> </w:t>
      </w:r>
      <w:r w:rsidR="00F2229A">
        <w:rPr>
          <w:b/>
          <w:bCs/>
          <w:color w:val="0070C0"/>
          <w:sz w:val="32"/>
          <w:szCs w:val="32"/>
        </w:rPr>
        <w:t>Bear Case</w:t>
      </w:r>
    </w:p>
    <w:p w14:paraId="46218D12" w14:textId="06411C61" w:rsidR="00F2229A" w:rsidRDefault="00F2229A" w:rsidP="00A378B9">
      <w:pPr>
        <w:rPr>
          <w:b/>
          <w:bCs/>
          <w:color w:val="000000" w:themeColor="text1"/>
          <w:sz w:val="28"/>
          <w:szCs w:val="28"/>
        </w:rPr>
      </w:pPr>
      <w:r w:rsidRPr="00F2229A">
        <w:rPr>
          <w:b/>
          <w:bCs/>
          <w:color w:val="000000" w:themeColor="text1"/>
          <w:sz w:val="28"/>
          <w:szCs w:val="28"/>
        </w:rPr>
        <w:t>Downside Scenario: Market Dislocation</w:t>
      </w:r>
    </w:p>
    <w:p w14:paraId="40A4CEF2" w14:textId="2C834AD9" w:rsidR="006D1C4E" w:rsidRDefault="00F2229A" w:rsidP="00F2229A">
      <w:pPr>
        <w:rPr>
          <w:color w:val="000000" w:themeColor="text1"/>
        </w:rPr>
      </w:pPr>
      <w:r w:rsidRPr="00F2229A">
        <w:rPr>
          <w:color w:val="000000" w:themeColor="text1"/>
        </w:rPr>
        <w:t xml:space="preserve">• </w:t>
      </w:r>
      <w:r w:rsidRPr="00F2229A">
        <w:rPr>
          <w:b/>
          <w:bCs/>
          <w:color w:val="000000" w:themeColor="text1"/>
        </w:rPr>
        <w:t>Market reaction:</w:t>
      </w:r>
      <w:r w:rsidRPr="00F2229A">
        <w:rPr>
          <w:color w:val="000000" w:themeColor="text1"/>
        </w:rPr>
        <w:t xml:space="preserve"> $800B in market value impacted as downside scenarios begin to price in</w:t>
      </w:r>
      <w:r>
        <w:rPr>
          <w:color w:val="000000" w:themeColor="text1"/>
        </w:rPr>
        <w:br/>
      </w:r>
      <w:r w:rsidRPr="00F2229A">
        <w:rPr>
          <w:color w:val="000000" w:themeColor="text1"/>
        </w:rPr>
        <w:t xml:space="preserve">• </w:t>
      </w:r>
      <w:r w:rsidRPr="00F2229A">
        <w:rPr>
          <w:b/>
          <w:bCs/>
          <w:color w:val="000000" w:themeColor="text1"/>
        </w:rPr>
        <w:t>Rapid capability acceleration:</w:t>
      </w:r>
      <w:r w:rsidRPr="00F2229A">
        <w:rPr>
          <w:color w:val="000000" w:themeColor="text1"/>
        </w:rPr>
        <w:t xml:space="preserve"> AI improving across multiple domains simultaneously</w:t>
      </w:r>
      <w:r>
        <w:rPr>
          <w:color w:val="000000" w:themeColor="text1"/>
        </w:rPr>
        <w:br/>
      </w:r>
      <w:r w:rsidRPr="00F2229A">
        <w:rPr>
          <w:color w:val="000000" w:themeColor="text1"/>
        </w:rPr>
        <w:t xml:space="preserve">• </w:t>
      </w:r>
      <w:r w:rsidRPr="00F2229A">
        <w:rPr>
          <w:b/>
          <w:bCs/>
          <w:color w:val="000000" w:themeColor="text1"/>
        </w:rPr>
        <w:t>Workforce displacement:</w:t>
      </w:r>
      <w:r w:rsidRPr="00F2229A">
        <w:rPr>
          <w:color w:val="000000" w:themeColor="text1"/>
        </w:rPr>
        <w:t xml:space="preserve"> Increasing risk of “intelligence-driven” labour disruption</w:t>
      </w:r>
      <w:r>
        <w:rPr>
          <w:color w:val="000000" w:themeColor="text1"/>
        </w:rPr>
        <w:br/>
      </w:r>
      <w:r w:rsidRPr="00F2229A">
        <w:rPr>
          <w:color w:val="000000" w:themeColor="text1"/>
        </w:rPr>
        <w:t xml:space="preserve">• </w:t>
      </w:r>
      <w:r w:rsidRPr="00F2229A">
        <w:rPr>
          <w:b/>
          <w:bCs/>
          <w:color w:val="000000" w:themeColor="text1"/>
        </w:rPr>
        <w:t>Macroeconomic pressure:</w:t>
      </w:r>
      <w:r w:rsidRPr="00F2229A">
        <w:rPr>
          <w:color w:val="000000" w:themeColor="text1"/>
        </w:rPr>
        <w:t xml:space="preserve"> AI positioned as a potential destabilising force across key sectors</w:t>
      </w:r>
    </w:p>
    <w:p w14:paraId="43112A07" w14:textId="1CE60D9C" w:rsidR="00F2229A" w:rsidRPr="00F2229A" w:rsidRDefault="00F2229A" w:rsidP="00F2229A">
      <w:pPr>
        <w:rPr>
          <w:color w:val="000000" w:themeColor="text1"/>
        </w:rPr>
      </w:pPr>
      <w:r w:rsidRPr="00F2229A">
        <w:rPr>
          <w:color w:val="000000" w:themeColor="text1"/>
        </w:rPr>
        <w:t xml:space="preserve">• </w:t>
      </w:r>
      <w:r w:rsidRPr="00F2229A">
        <w:rPr>
          <w:b/>
          <w:bCs/>
          <w:color w:val="000000" w:themeColor="text1"/>
        </w:rPr>
        <w:t>Negative economic feedback loop:</w:t>
      </w:r>
      <w:r w:rsidRPr="00F2229A">
        <w:rPr>
          <w:color w:val="000000" w:themeColor="text1"/>
        </w:rPr>
        <w:br/>
        <w:t>Rising layoffs → reduced consumption → increased automation → further displacement</w:t>
      </w:r>
    </w:p>
    <w:p w14:paraId="21F97076" w14:textId="1C3E4594" w:rsidR="00F2229A" w:rsidRPr="00F2229A" w:rsidRDefault="00F2229A" w:rsidP="00F2229A">
      <w:pPr>
        <w:rPr>
          <w:color w:val="000000" w:themeColor="text1"/>
        </w:rPr>
      </w:pPr>
      <w:r w:rsidRPr="00F2229A">
        <w:rPr>
          <w:color w:val="000000" w:themeColor="text1"/>
        </w:rPr>
        <w:t xml:space="preserve">• </w:t>
      </w:r>
      <w:r w:rsidRPr="00F2229A">
        <w:rPr>
          <w:b/>
          <w:bCs/>
          <w:color w:val="000000" w:themeColor="text1"/>
        </w:rPr>
        <w:t>Sector impact risk:</w:t>
      </w:r>
      <w:r w:rsidRPr="00F2229A">
        <w:rPr>
          <w:color w:val="000000" w:themeColor="text1"/>
        </w:rPr>
        <w:br/>
        <w:t>Housing and mortgage markets under pressure</w:t>
      </w:r>
      <w:r w:rsidRPr="00F2229A">
        <w:rPr>
          <w:color w:val="000000" w:themeColor="text1"/>
        </w:rPr>
        <w:br/>
        <w:t>Financial services exposed to asset repricing and liquidity stress</w:t>
      </w:r>
      <w:r w:rsidR="006D1C4E">
        <w:rPr>
          <w:color w:val="000000" w:themeColor="text1"/>
        </w:rPr>
        <w:br/>
      </w:r>
      <w:r w:rsidRPr="00F2229A">
        <w:rPr>
          <w:color w:val="000000" w:themeColor="text1"/>
        </w:rPr>
        <w:t xml:space="preserve">• </w:t>
      </w:r>
      <w:r w:rsidRPr="00F2229A">
        <w:rPr>
          <w:b/>
          <w:bCs/>
          <w:color w:val="000000" w:themeColor="text1"/>
        </w:rPr>
        <w:t>Policy response risk:</w:t>
      </w:r>
      <w:r w:rsidR="00E877AA">
        <w:rPr>
          <w:color w:val="000000" w:themeColor="text1"/>
        </w:rPr>
        <w:t xml:space="preserve"> </w:t>
      </w:r>
      <w:r w:rsidRPr="00F2229A">
        <w:rPr>
          <w:color w:val="000000" w:themeColor="text1"/>
        </w:rPr>
        <w:t>Potential for increased taxation on compute and introduction of UBI frameworks</w:t>
      </w:r>
      <w:r w:rsidR="006D1C4E">
        <w:rPr>
          <w:color w:val="000000" w:themeColor="text1"/>
        </w:rPr>
        <w:br/>
      </w:r>
      <w:r w:rsidRPr="00F2229A">
        <w:rPr>
          <w:color w:val="000000" w:themeColor="text1"/>
        </w:rPr>
        <w:t xml:space="preserve">• </w:t>
      </w:r>
      <w:r w:rsidRPr="00F2229A">
        <w:rPr>
          <w:b/>
          <w:bCs/>
          <w:color w:val="000000" w:themeColor="text1"/>
        </w:rPr>
        <w:t>Structural tension:</w:t>
      </w:r>
      <w:r w:rsidR="00E877AA">
        <w:rPr>
          <w:color w:val="000000" w:themeColor="text1"/>
        </w:rPr>
        <w:t xml:space="preserve"> </w:t>
      </w:r>
      <w:r w:rsidRPr="00F2229A">
        <w:rPr>
          <w:color w:val="000000" w:themeColor="text1"/>
        </w:rPr>
        <w:t>Simultaneous narratives of labour displacement alongside labour shortages requiring immigration</w:t>
      </w:r>
    </w:p>
    <w:p w14:paraId="76973329" w14:textId="77777777" w:rsidR="00F2229A" w:rsidRPr="00F2229A" w:rsidRDefault="00F2229A" w:rsidP="00A378B9">
      <w:pPr>
        <w:rPr>
          <w:color w:val="000000" w:themeColor="text1"/>
        </w:rPr>
      </w:pPr>
    </w:p>
    <w:p w14:paraId="6A1ADE98" w14:textId="501E8DA6" w:rsidR="00FE0432" w:rsidRDefault="00FE0432" w:rsidP="00FE0432">
      <w:pPr>
        <w:rPr>
          <w:b/>
          <w:bCs/>
          <w:color w:val="0070C0"/>
          <w:sz w:val="32"/>
          <w:szCs w:val="32"/>
        </w:rPr>
      </w:pPr>
      <w:r w:rsidRPr="00221644">
        <w:rPr>
          <w:b/>
          <w:bCs/>
          <w:color w:val="0070C0"/>
          <w:sz w:val="32"/>
          <w:szCs w:val="32"/>
          <w:u w:val="single"/>
        </w:rPr>
        <w:t>SLIDE 1</w:t>
      </w:r>
      <w:r>
        <w:rPr>
          <w:b/>
          <w:bCs/>
          <w:color w:val="0070C0"/>
          <w:sz w:val="32"/>
          <w:szCs w:val="32"/>
          <w:u w:val="single"/>
        </w:rPr>
        <w:t>7</w:t>
      </w:r>
      <w:r w:rsidRPr="00221644">
        <w:rPr>
          <w:b/>
          <w:bCs/>
          <w:color w:val="0070C0"/>
          <w:sz w:val="32"/>
          <w:szCs w:val="32"/>
          <w:u w:val="single"/>
        </w:rPr>
        <w:t>:</w:t>
      </w:r>
      <w:r>
        <w:rPr>
          <w:b/>
          <w:bCs/>
          <w:color w:val="0070C0"/>
          <w:sz w:val="32"/>
          <w:szCs w:val="32"/>
        </w:rPr>
        <w:t xml:space="preserve"> Bull Case</w:t>
      </w:r>
    </w:p>
    <w:p w14:paraId="59596CE7" w14:textId="3342F40F" w:rsidR="00FE0432" w:rsidRDefault="00FE0432" w:rsidP="00FE0432">
      <w:pPr>
        <w:rPr>
          <w:b/>
          <w:bCs/>
          <w:color w:val="000000" w:themeColor="text1"/>
          <w:sz w:val="28"/>
          <w:szCs w:val="28"/>
        </w:rPr>
      </w:pPr>
      <w:r w:rsidRPr="00FE0432">
        <w:rPr>
          <w:b/>
          <w:bCs/>
          <w:color w:val="000000" w:themeColor="text1"/>
          <w:sz w:val="28"/>
          <w:szCs w:val="28"/>
        </w:rPr>
        <w:t xml:space="preserve">Upside Scenario: </w:t>
      </w:r>
      <w:r>
        <w:rPr>
          <w:b/>
          <w:bCs/>
          <w:color w:val="000000" w:themeColor="text1"/>
          <w:sz w:val="28"/>
          <w:szCs w:val="28"/>
        </w:rPr>
        <w:t xml:space="preserve">Structural </w:t>
      </w:r>
      <w:r w:rsidRPr="00FE0432">
        <w:rPr>
          <w:b/>
          <w:bCs/>
          <w:color w:val="000000" w:themeColor="text1"/>
          <w:sz w:val="28"/>
          <w:szCs w:val="28"/>
        </w:rPr>
        <w:t>Abundance and Expansion</w:t>
      </w:r>
    </w:p>
    <w:p w14:paraId="208CE491" w14:textId="581EA545" w:rsidR="00FE0432" w:rsidRPr="00FE0432" w:rsidRDefault="00FE0432" w:rsidP="00FE0432">
      <w:pPr>
        <w:rPr>
          <w:color w:val="000000" w:themeColor="text1"/>
        </w:rPr>
      </w:pPr>
      <w:r w:rsidRPr="00FE0432">
        <w:rPr>
          <w:color w:val="000000" w:themeColor="text1"/>
        </w:rPr>
        <w:t xml:space="preserve">• </w:t>
      </w:r>
      <w:r w:rsidRPr="00FE0432">
        <w:rPr>
          <w:b/>
          <w:bCs/>
          <w:color w:val="000000" w:themeColor="text1"/>
        </w:rPr>
        <w:t>Abundance effect:</w:t>
      </w:r>
      <w:r>
        <w:rPr>
          <w:color w:val="000000" w:themeColor="text1"/>
        </w:rPr>
        <w:t xml:space="preserve"> </w:t>
      </w:r>
      <w:r w:rsidRPr="00FE0432">
        <w:rPr>
          <w:color w:val="000000" w:themeColor="text1"/>
        </w:rPr>
        <w:t>AI-driven cost reduction across industries drives increased consumption, similar to historical declines in compute costs</w:t>
      </w:r>
    </w:p>
    <w:p w14:paraId="43A4AF47" w14:textId="5CC22003" w:rsidR="00FE0432" w:rsidRPr="00FE0432" w:rsidRDefault="00FE0432" w:rsidP="00FE0432">
      <w:pPr>
        <w:rPr>
          <w:color w:val="000000" w:themeColor="text1"/>
        </w:rPr>
      </w:pPr>
      <w:r w:rsidRPr="00FE0432">
        <w:rPr>
          <w:color w:val="000000" w:themeColor="text1"/>
        </w:rPr>
        <w:t xml:space="preserve">• </w:t>
      </w:r>
      <w:r w:rsidRPr="00FE0432">
        <w:rPr>
          <w:b/>
          <w:bCs/>
          <w:color w:val="000000" w:themeColor="text1"/>
        </w:rPr>
        <w:t>Efficiency drives demand:</w:t>
      </w:r>
      <w:r>
        <w:rPr>
          <w:color w:val="000000" w:themeColor="text1"/>
        </w:rPr>
        <w:t xml:space="preserve"> </w:t>
      </w:r>
      <w:r w:rsidRPr="00FE0432">
        <w:rPr>
          <w:color w:val="000000" w:themeColor="text1"/>
        </w:rPr>
        <w:t xml:space="preserve">Jevons paradox in effect </w:t>
      </w:r>
      <w:r>
        <w:rPr>
          <w:color w:val="000000" w:themeColor="text1"/>
        </w:rPr>
        <w:t>-</w:t>
      </w:r>
      <w:r w:rsidRPr="00FE0432">
        <w:rPr>
          <w:color w:val="000000" w:themeColor="text1"/>
        </w:rPr>
        <w:t xml:space="preserve"> increased efficiency leads to higher overall consumption</w:t>
      </w:r>
    </w:p>
    <w:p w14:paraId="3134CE9A" w14:textId="25801093" w:rsidR="00FE0432" w:rsidRPr="00FE0432" w:rsidRDefault="00FE0432" w:rsidP="00FE0432">
      <w:pPr>
        <w:rPr>
          <w:color w:val="000000" w:themeColor="text1"/>
        </w:rPr>
      </w:pPr>
      <w:r w:rsidRPr="00FE0432">
        <w:rPr>
          <w:color w:val="000000" w:themeColor="text1"/>
        </w:rPr>
        <w:t xml:space="preserve">• </w:t>
      </w:r>
      <w:r w:rsidRPr="00FE0432">
        <w:rPr>
          <w:b/>
          <w:bCs/>
          <w:color w:val="000000" w:themeColor="text1"/>
        </w:rPr>
        <w:t>Friction reduction: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br/>
      </w:r>
      <w:r w:rsidRPr="00FE0432">
        <w:rPr>
          <w:color w:val="000000" w:themeColor="text1"/>
        </w:rPr>
        <w:t>AI agents optimise price discovery and execution, increasing usage across services and platforms</w:t>
      </w:r>
      <w:r>
        <w:rPr>
          <w:color w:val="000000" w:themeColor="text1"/>
        </w:rPr>
        <w:t xml:space="preserve">. </w:t>
      </w:r>
      <w:r w:rsidRPr="00FE0432">
        <w:rPr>
          <w:color w:val="000000" w:themeColor="text1"/>
        </w:rPr>
        <w:t>Rapid growth in digital transaction layers and infrastructure</w:t>
      </w:r>
    </w:p>
    <w:p w14:paraId="1D28653D" w14:textId="0EF71754" w:rsidR="00FE0432" w:rsidRPr="00FE0432" w:rsidRDefault="00FE0432" w:rsidP="00FE0432">
      <w:pPr>
        <w:rPr>
          <w:color w:val="000000" w:themeColor="text1"/>
        </w:rPr>
      </w:pPr>
      <w:r w:rsidRPr="00FE0432">
        <w:rPr>
          <w:color w:val="000000" w:themeColor="text1"/>
        </w:rPr>
        <w:t xml:space="preserve">• </w:t>
      </w:r>
      <w:r w:rsidRPr="00FE0432">
        <w:rPr>
          <w:b/>
          <w:bCs/>
          <w:color w:val="000000" w:themeColor="text1"/>
        </w:rPr>
        <w:t>Re-industrialisation:</w:t>
      </w:r>
      <w:r>
        <w:rPr>
          <w:color w:val="000000" w:themeColor="text1"/>
        </w:rPr>
        <w:t xml:space="preserve"> </w:t>
      </w:r>
      <w:r w:rsidRPr="00FE0432">
        <w:rPr>
          <w:color w:val="000000" w:themeColor="text1"/>
        </w:rPr>
        <w:t>Significant expansion of domestic manufacturing and infrastructure capacity</w:t>
      </w:r>
      <w:r>
        <w:rPr>
          <w:color w:val="000000" w:themeColor="text1"/>
        </w:rPr>
        <w:t>.</w:t>
      </w:r>
      <w:r w:rsidRPr="00FE0432">
        <w:rPr>
          <w:color w:val="000000" w:themeColor="text1"/>
        </w:rPr>
        <w:br/>
        <w:t>Long-term demand for energy, materials, and compute across multiple sectors</w:t>
      </w:r>
    </w:p>
    <w:p w14:paraId="22FBC950" w14:textId="6E6BF74C" w:rsidR="00FE0432" w:rsidRPr="00FE0432" w:rsidRDefault="00FE0432" w:rsidP="00FE0432">
      <w:pPr>
        <w:rPr>
          <w:color w:val="000000" w:themeColor="text1"/>
        </w:rPr>
      </w:pPr>
      <w:r w:rsidRPr="00FE0432">
        <w:rPr>
          <w:color w:val="000000" w:themeColor="text1"/>
        </w:rPr>
        <w:t xml:space="preserve">• </w:t>
      </w:r>
      <w:r w:rsidRPr="00FE0432">
        <w:rPr>
          <w:b/>
          <w:bCs/>
          <w:color w:val="000000" w:themeColor="text1"/>
        </w:rPr>
        <w:t>Entrepreneurial expansion: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br/>
      </w:r>
      <w:r w:rsidRPr="00FE0432">
        <w:rPr>
          <w:color w:val="000000" w:themeColor="text1"/>
        </w:rPr>
        <w:t>AI lowers barriers to entry, enabling large-scale creation of new businesses and platforms</w:t>
      </w:r>
      <w:r>
        <w:rPr>
          <w:color w:val="000000" w:themeColor="text1"/>
        </w:rPr>
        <w:t>.</w:t>
      </w:r>
      <w:r w:rsidRPr="00FE0432">
        <w:rPr>
          <w:color w:val="000000" w:themeColor="text1"/>
        </w:rPr>
        <w:br/>
        <w:t>Emergence of new category leaders over time</w:t>
      </w:r>
      <w:r w:rsidR="006C4A0D">
        <w:rPr>
          <w:color w:val="000000" w:themeColor="text1"/>
        </w:rPr>
        <w:br/>
      </w:r>
      <w:r w:rsidR="006C4A0D">
        <w:rPr>
          <w:color w:val="000000" w:themeColor="text1"/>
        </w:rPr>
        <w:br/>
      </w:r>
      <w:r w:rsidRPr="00FE0432">
        <w:rPr>
          <w:color w:val="000000" w:themeColor="text1"/>
        </w:rPr>
        <w:t xml:space="preserve">• </w:t>
      </w:r>
      <w:r w:rsidRPr="00FE0432">
        <w:rPr>
          <w:b/>
          <w:bCs/>
          <w:color w:val="000000" w:themeColor="text1"/>
        </w:rPr>
        <w:t>Market stabilisation dynamics:</w:t>
      </w:r>
      <w:r w:rsidRPr="00FE0432">
        <w:rPr>
          <w:color w:val="000000" w:themeColor="text1"/>
        </w:rPr>
        <w:br/>
        <w:t>Rebalancing across software and AI ecosystems as trust, governance, and adoption mature</w:t>
      </w:r>
      <w:r w:rsidRPr="00FE0432">
        <w:rPr>
          <w:color w:val="000000" w:themeColor="text1"/>
        </w:rPr>
        <w:br/>
        <w:t>Careful policy calibration required around compute and global competitiveness</w:t>
      </w:r>
    </w:p>
    <w:p w14:paraId="657A3379" w14:textId="77777777" w:rsidR="00FE0432" w:rsidRPr="00FE0432" w:rsidRDefault="00FE0432" w:rsidP="00FE0432">
      <w:pPr>
        <w:rPr>
          <w:color w:val="000000" w:themeColor="text1"/>
        </w:rPr>
      </w:pPr>
    </w:p>
    <w:p w14:paraId="7061A240" w14:textId="77777777" w:rsidR="00FE0432" w:rsidRDefault="00FE0432" w:rsidP="00FE0432">
      <w:pPr>
        <w:rPr>
          <w:b/>
          <w:bCs/>
          <w:color w:val="0070C0"/>
          <w:sz w:val="32"/>
          <w:szCs w:val="32"/>
        </w:rPr>
      </w:pPr>
    </w:p>
    <w:p w14:paraId="61687B93" w14:textId="0FF12860" w:rsidR="006C4A0D" w:rsidRDefault="006C4A0D" w:rsidP="006C4A0D">
      <w:pPr>
        <w:rPr>
          <w:b/>
          <w:bCs/>
          <w:color w:val="0070C0"/>
          <w:sz w:val="32"/>
          <w:szCs w:val="32"/>
        </w:rPr>
      </w:pPr>
      <w:r w:rsidRPr="00221644">
        <w:rPr>
          <w:b/>
          <w:bCs/>
          <w:color w:val="0070C0"/>
          <w:sz w:val="32"/>
          <w:szCs w:val="32"/>
          <w:u w:val="single"/>
        </w:rPr>
        <w:t>SLIDE 1</w:t>
      </w:r>
      <w:r>
        <w:rPr>
          <w:b/>
          <w:bCs/>
          <w:color w:val="0070C0"/>
          <w:sz w:val="32"/>
          <w:szCs w:val="32"/>
          <w:u w:val="single"/>
        </w:rPr>
        <w:t>8</w:t>
      </w:r>
      <w:r w:rsidRPr="00221644">
        <w:rPr>
          <w:b/>
          <w:bCs/>
          <w:color w:val="0070C0"/>
          <w:sz w:val="32"/>
          <w:szCs w:val="32"/>
          <w:u w:val="single"/>
        </w:rPr>
        <w:t>:</w:t>
      </w:r>
      <w:r>
        <w:rPr>
          <w:b/>
          <w:bCs/>
          <w:color w:val="0070C0"/>
          <w:sz w:val="32"/>
          <w:szCs w:val="32"/>
        </w:rPr>
        <w:t xml:space="preserve"> (this is a repeat of your original slide </w:t>
      </w:r>
      <w:r w:rsidR="00F72845">
        <w:rPr>
          <w:b/>
          <w:bCs/>
          <w:color w:val="0070C0"/>
          <w:sz w:val="32"/>
          <w:szCs w:val="32"/>
        </w:rPr>
        <w:t>5?)</w:t>
      </w:r>
    </w:p>
    <w:p w14:paraId="666AFA51" w14:textId="77777777" w:rsidR="00F72845" w:rsidRPr="00CC175B" w:rsidRDefault="00F72845" w:rsidP="006C4A0D">
      <w:pPr>
        <w:rPr>
          <w:b/>
          <w:bCs/>
          <w:i/>
          <w:iCs/>
          <w:color w:val="0070C0"/>
          <w:sz w:val="32"/>
          <w:szCs w:val="32"/>
        </w:rPr>
      </w:pPr>
    </w:p>
    <w:p w14:paraId="6C293ADA" w14:textId="1609718F" w:rsidR="00F72845" w:rsidRPr="00CC175B" w:rsidRDefault="00CC175B" w:rsidP="00F72845">
      <w:pPr>
        <w:rPr>
          <w:i/>
          <w:iCs/>
          <w:color w:val="000000" w:themeColor="text1"/>
        </w:rPr>
      </w:pPr>
      <w:r w:rsidRPr="00CC175B">
        <w:rPr>
          <w:i/>
          <w:iCs/>
          <w:color w:val="000000" w:themeColor="text1"/>
        </w:rPr>
        <w:t>--- End</w:t>
      </w:r>
      <w:r>
        <w:rPr>
          <w:i/>
          <w:iCs/>
          <w:color w:val="000000" w:themeColor="text1"/>
        </w:rPr>
        <w:t>---</w:t>
      </w:r>
    </w:p>
    <w:p w14:paraId="04C3BB74" w14:textId="6FCBF399" w:rsidR="00F72845" w:rsidRDefault="00F72845" w:rsidP="00F72845">
      <w:pPr>
        <w:rPr>
          <w:b/>
          <w:bCs/>
          <w:color w:val="0070C0"/>
          <w:sz w:val="32"/>
          <w:szCs w:val="32"/>
        </w:rPr>
      </w:pPr>
    </w:p>
    <w:p w14:paraId="17066A50" w14:textId="77777777" w:rsidR="00F72845" w:rsidRDefault="00F72845" w:rsidP="006C4A0D">
      <w:pPr>
        <w:rPr>
          <w:b/>
          <w:bCs/>
          <w:color w:val="0070C0"/>
          <w:sz w:val="32"/>
          <w:szCs w:val="32"/>
        </w:rPr>
      </w:pPr>
    </w:p>
    <w:p w14:paraId="32660091" w14:textId="77777777" w:rsidR="00D65337" w:rsidRDefault="00D65337" w:rsidP="00D65337"/>
    <w:sectPr w:rsidR="00D6533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11F59" w14:textId="77777777" w:rsidR="00DD2C98" w:rsidRDefault="00DD2C98" w:rsidP="00E751E3">
      <w:pPr>
        <w:spacing w:after="0" w:line="240" w:lineRule="auto"/>
      </w:pPr>
      <w:r>
        <w:separator/>
      </w:r>
    </w:p>
  </w:endnote>
  <w:endnote w:type="continuationSeparator" w:id="0">
    <w:p w14:paraId="79CE7C59" w14:textId="77777777" w:rsidR="00DD2C98" w:rsidRDefault="00DD2C98" w:rsidP="00E75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285697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AB006E2" w14:textId="438F8368" w:rsidR="00E751E3" w:rsidRDefault="00E7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475E166" w14:textId="77777777" w:rsidR="00E751E3" w:rsidRDefault="00E751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2E58A" w14:textId="77777777" w:rsidR="00DD2C98" w:rsidRDefault="00DD2C98" w:rsidP="00E751E3">
      <w:pPr>
        <w:spacing w:after="0" w:line="240" w:lineRule="auto"/>
      </w:pPr>
      <w:r>
        <w:separator/>
      </w:r>
    </w:p>
  </w:footnote>
  <w:footnote w:type="continuationSeparator" w:id="0">
    <w:p w14:paraId="721D3E5B" w14:textId="77777777" w:rsidR="00DD2C98" w:rsidRDefault="00DD2C98" w:rsidP="00E751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F02E9"/>
    <w:multiLevelType w:val="hybridMultilevel"/>
    <w:tmpl w:val="A2EA8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B146D"/>
    <w:multiLevelType w:val="hybridMultilevel"/>
    <w:tmpl w:val="9F60A5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833B5"/>
    <w:multiLevelType w:val="hybridMultilevel"/>
    <w:tmpl w:val="A38A90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36E0C"/>
    <w:multiLevelType w:val="hybridMultilevel"/>
    <w:tmpl w:val="040EDE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F60099"/>
    <w:multiLevelType w:val="hybridMultilevel"/>
    <w:tmpl w:val="181893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553731">
    <w:abstractNumId w:val="0"/>
  </w:num>
  <w:num w:numId="2" w16cid:durableId="484317558">
    <w:abstractNumId w:val="4"/>
  </w:num>
  <w:num w:numId="3" w16cid:durableId="293366552">
    <w:abstractNumId w:val="3"/>
  </w:num>
  <w:num w:numId="4" w16cid:durableId="2091345991">
    <w:abstractNumId w:val="1"/>
  </w:num>
  <w:num w:numId="5" w16cid:durableId="880017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AC"/>
    <w:rsid w:val="000276BB"/>
    <w:rsid w:val="000327B0"/>
    <w:rsid w:val="00075155"/>
    <w:rsid w:val="000B1305"/>
    <w:rsid w:val="000B356F"/>
    <w:rsid w:val="000F39CD"/>
    <w:rsid w:val="00106666"/>
    <w:rsid w:val="0011566E"/>
    <w:rsid w:val="001331D8"/>
    <w:rsid w:val="00216A56"/>
    <w:rsid w:val="00221644"/>
    <w:rsid w:val="002742AC"/>
    <w:rsid w:val="00293FC2"/>
    <w:rsid w:val="00300F27"/>
    <w:rsid w:val="00381E77"/>
    <w:rsid w:val="003B462D"/>
    <w:rsid w:val="00447EDF"/>
    <w:rsid w:val="00472B8D"/>
    <w:rsid w:val="004C128C"/>
    <w:rsid w:val="004F2BF0"/>
    <w:rsid w:val="00507158"/>
    <w:rsid w:val="0063115C"/>
    <w:rsid w:val="00650656"/>
    <w:rsid w:val="00673C43"/>
    <w:rsid w:val="006A0D47"/>
    <w:rsid w:val="006B070F"/>
    <w:rsid w:val="006C4A0D"/>
    <w:rsid w:val="006D1C4E"/>
    <w:rsid w:val="006D7632"/>
    <w:rsid w:val="00727449"/>
    <w:rsid w:val="007A4E28"/>
    <w:rsid w:val="007F61A1"/>
    <w:rsid w:val="008160AB"/>
    <w:rsid w:val="008558BF"/>
    <w:rsid w:val="008E3E6B"/>
    <w:rsid w:val="008F3498"/>
    <w:rsid w:val="008F61CA"/>
    <w:rsid w:val="009133B4"/>
    <w:rsid w:val="00946E7F"/>
    <w:rsid w:val="009B0214"/>
    <w:rsid w:val="00A378B9"/>
    <w:rsid w:val="00AB2883"/>
    <w:rsid w:val="00AC4C58"/>
    <w:rsid w:val="00B037B7"/>
    <w:rsid w:val="00B30779"/>
    <w:rsid w:val="00B90A04"/>
    <w:rsid w:val="00C00119"/>
    <w:rsid w:val="00C31BC6"/>
    <w:rsid w:val="00C57610"/>
    <w:rsid w:val="00C73FF5"/>
    <w:rsid w:val="00CC175B"/>
    <w:rsid w:val="00D3381C"/>
    <w:rsid w:val="00D523A8"/>
    <w:rsid w:val="00D65337"/>
    <w:rsid w:val="00D85F89"/>
    <w:rsid w:val="00DB4B71"/>
    <w:rsid w:val="00DC607B"/>
    <w:rsid w:val="00DD2C98"/>
    <w:rsid w:val="00DF4D6C"/>
    <w:rsid w:val="00E1200A"/>
    <w:rsid w:val="00E43916"/>
    <w:rsid w:val="00E61017"/>
    <w:rsid w:val="00E751E3"/>
    <w:rsid w:val="00E877AA"/>
    <w:rsid w:val="00ED49B9"/>
    <w:rsid w:val="00F2229A"/>
    <w:rsid w:val="00F25A46"/>
    <w:rsid w:val="00F72845"/>
    <w:rsid w:val="00FE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7B629"/>
  <w15:chartTrackingRefBased/>
  <w15:docId w15:val="{AD101C79-F569-48BC-AD42-0653B147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A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C607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751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1E3"/>
  </w:style>
  <w:style w:type="paragraph" w:styleId="Footer">
    <w:name w:val="footer"/>
    <w:basedOn w:val="Normal"/>
    <w:link w:val="FooterChar"/>
    <w:uiPriority w:val="99"/>
    <w:unhideWhenUsed/>
    <w:rsid w:val="00E751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1502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</dc:creator>
  <cp:keywords/>
  <dc:description/>
  <cp:lastModifiedBy>Rupa Shinh</cp:lastModifiedBy>
  <cp:revision>2</cp:revision>
  <dcterms:created xsi:type="dcterms:W3CDTF">2026-05-10T15:44:00Z</dcterms:created>
  <dcterms:modified xsi:type="dcterms:W3CDTF">2026-05-10T15:44:00Z</dcterms:modified>
</cp:coreProperties>
</file>