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aps/>
          <w:color w:val="2E7D46"/>
          <w:sz w:val="19"/>
          <w:szCs w:val="19"/>
        </w:rPr>
        <w:t xml:space="preserve">REVELATORY PRODUCTIONS LLC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B2A4A"/>
          <w:sz w:val="40"/>
          <w:szCs w:val="40"/>
        </w:rPr>
        <w:t xml:space="preserve">The Vertical Series Market, 2026</w:t>
      </w:r>
    </w:p>
    <w:p>
      <w:pPr>
        <w:spacing w:after="30"/>
      </w:pPr>
      <w:r>
        <w:rPr>
          <w:rFonts w:ascii="Georgia" w:cs="Georgia" w:eastAsia="Georgia" w:hAnsi="Georgia"/>
          <w:i/>
          <w:iCs/>
          <w:color w:val="595959"/>
          <w:sz w:val="21"/>
          <w:szCs w:val="21"/>
        </w:rPr>
        <w:t xml:space="preserve">Market Intelligence &amp; Strategic Positioning Report — Clearly Established (80-Episode Vertical Drama)</w:t>
      </w:r>
    </w:p>
    <w:p>
      <w:pPr>
        <w:pBdr>
          <w:bottom w:val="single" w:color="1B2A4A" w:sz="12" w:space="6"/>
        </w:pBdr>
        <w:spacing w:after="160"/>
      </w:pPr>
      <w:r>
        <w:rPr>
          <w:rFonts w:ascii="Georgia" w:cs="Georgia" w:eastAsia="Georgia" w:hAnsi="Georgia"/>
          <w:color w:val="595959"/>
          <w:sz w:val="17"/>
          <w:szCs w:val="17"/>
        </w:rPr>
        <w:t xml:space="preserve">Prepared July 27, 2026  ·  For internal strategy, investor, and platform-negotiation use  ·  Confidential</w:t>
      </w:r>
    </w:p>
    <w:p>
      <w:pPr>
        <w:pStyle w:val="Heading1"/>
        <w:pBdr>
          <w:bottom w:val="single" w:color="2E7D46" w:sz="8" w:space="4"/>
        </w:pBdr>
        <w:spacing w:after="120" w:before="2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1. Executive Summary</w:t>
      </w:r>
    </w:p>
    <w:p>
      <w:pPr>
        <w:spacing w:after="10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The vertical drama (microdrama) market has moved from novelty to the fastest-growing category in entertainment. Deloitte projects roughly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$7.8 billion in global in-app microdrama revenue in 2026</w:t>
      </w:r>
      <w:r>
        <w:rPr>
          <w:rFonts w:ascii="Georgia" w:cs="Georgia" w:eastAsia="Georgia" w:hAnsi="Georgia"/>
          <w:sz w:val="20"/>
          <w:szCs w:val="20"/>
        </w:rPr>
        <w:t xml:space="preserve"> — more than double the prior year — while Omdia, counting China's domestic duanju economy, sizes the market at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$14 billion in 2026, rising to ~$26 billion by 2030</w:t>
      </w:r>
      <w:r>
        <w:rPr>
          <w:rFonts w:ascii="Georgia" w:cs="Georgia" w:eastAsia="Georgia" w:hAnsi="Georgia"/>
          <w:sz w:val="20"/>
          <w:szCs w:val="20"/>
        </w:rPr>
        <w:t xml:space="preserve"> [1][2]. The United States is the largest market outside China, contributing roughly half of non-China revenue and about 60% of global mobile revenue for short-drama apps [3][4].</w:t>
      </w:r>
    </w:p>
    <w:p>
      <w:pPr>
        <w:spacing w:after="10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Three developments define the current window for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Clearly Established</w:t>
      </w:r>
      <w:r>
        <w:rPr>
          <w:rFonts w:ascii="Georgia" w:cs="Georgia" w:eastAsia="Georgia" w:hAnsi="Georgia"/>
          <w:sz w:val="20"/>
          <w:szCs w:val="20"/>
        </w:rPr>
        <w:t xml:space="preserve">: (1) Hollywood has arrived — Fox took equity in Holywater/My Drama and committed 200+ verticals, DramaBox joined the Disney Accelerator, and ReelShort partnered with Paramount [5][6]; (2) the format is diversifying beyond romance — thriller is the fastest-growing genre, with ~40% higher retention than romance and a rapidly growing male audience (My Drama's male MAU share rose from 1.1% to 30.3% in seven quarters) [7][8]; and (3) creator-favorable deal structures now have precedent — Dhar Mann's January 2026 forty-title deal with Fox and Holywater preserves his ownership of the underlying IP [9].</w:t>
      </w:r>
    </w:p>
    <w:p>
      <w:pPr>
        <w:spacing w:after="100" w:line="264"/>
        <w:jc w:val="both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Bottom line: </w:t>
      </w:r>
      <w:r>
        <w:rPr>
          <w:rFonts w:ascii="Georgia" w:cs="Georgia" w:eastAsia="Georgia" w:hAnsi="Georgia"/>
          <w:sz w:val="20"/>
          <w:szCs w:val="20"/>
        </w:rPr>
        <w:t xml:space="preserve">the market is large, U.S.-centric, consolidating around a handful of platforms, and starving for exactly what Revelatory holds — a true-story, rights-clean, prestige justice thriller in a sea of interchangeable billionaire-romance content. The Path B sequencing (My Drama → DramaBox → ReelShort) targets, in order, the platform most actively buying U.S. narrative content on ownership-preserving terms, the only proven profitable operator, and the category's revenue leader. The window is open now; analysts expect consolidation from 331 live apps to 5–8 survivors within two years [10][11].</w:t>
      </w:r>
    </w:p>
    <w:p>
      <w:pPr>
        <w:pStyle w:val="Heading1"/>
        <w:pBdr>
          <w:bottom w:val="single" w:color="2E7D46" w:sz="8" w:space="4"/>
        </w:pBdr>
        <w:spacing w:after="120" w:before="2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2. Market Analysis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7D46"/>
          <w:sz w:val="23"/>
          <w:szCs w:val="23"/>
        </w:rPr>
        <w:t xml:space="preserve">2.1  Size and growth trajectory</w:t>
      </w:r>
    </w:p>
    <w:p>
      <w:pPr>
        <w:spacing w:after="10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Category app-store revenue jumped from roughly $178 million in Q1 2024 to nearly $700 million in Q1 2025 [1]; by Q3 2025, ex-China quarterly revenue hit $800 million, doubling year over year [12]. Estimates for 2026 range from Deloitte's $7.8 billion (in-app, ex-China focus) to Omdia's $14 billion (including China's domestic ecosystem); both agree the compound growth rate exceeds 30% [2]. Holywater and Owl &amp; Co's “State of Microdrama 2026” report sizes the broader ex-China vertical video economy at $150 billion for 2026 (up 41% year over year), with dedicated vertical series apps accounting for roughly $4 billion of that total [13].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7D46"/>
          <w:sz w:val="23"/>
          <w:szCs w:val="23"/>
        </w:rPr>
        <w:t xml:space="preserve">2.2  Audience and engagement</w:t>
      </w:r>
    </w:p>
    <w:p>
      <w:pPr>
        <w:spacing w:after="10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Engagement is compounding: users now spend nearly six times more time in short-drama apps than a year ago [14]. U.S. ReelShort users average 35.7 minutes per day — ahead of Netflix, Disney+, and Prime Video benchmarks [15]. The audience is also broadening beyond the original women-45+ romance core: viewers aged 22–27 nearly tripled their viewing share on My Drama over five quarters and now represent about a quarter of its audience, while genre expansion into drama, thriller, comedy, and sci-fi is pulling in male viewers at scale [7].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7D46"/>
          <w:sz w:val="23"/>
          <w:szCs w:val="23"/>
        </w:rPr>
        <w:t xml:space="preserve">2.3  Production economics</w:t>
      </w:r>
    </w:p>
    <w:p>
      <w:pPr>
        <w:spacing w:after="10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The standard series runs 60–100 episodes of one to two minutes;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Clearly Established</w:t>
      </w:r>
      <w:r>
        <w:rPr>
          <w:rFonts w:ascii="Georgia" w:cs="Georgia" w:eastAsia="Georgia" w:hAnsi="Georgia"/>
          <w:sz w:val="20"/>
          <w:szCs w:val="20"/>
        </w:rPr>
        <w:t xml:space="preserve">'s 80-episode architecture sits squarely in the converting zone [16]. Typical budgets run $100K–$300K per series, with one month of development, roughly a week of principal photography (10–15 script pages/day), and a week of post [17]. AI workflows are cutting costs by as much as 80% and compressing three-month timelines to one — which is precisely why Revelatory's Reserved Rights and Platform Rights Carve-Out (Rev. 2.1), with its AI/ML training exclusion, is a materially valuable negotiating document rather than boilerplate: platforms like Holywater are explicitly building AI pipelines on licensed content [18][19].</w:t>
      </w:r>
    </w:p>
    <w:p>
      <w:pPr>
        <w:pStyle w:val="Heading1"/>
        <w:pBdr>
          <w:bottom w:val="single" w:color="2E7D46" w:sz="8" w:space="4"/>
        </w:pBdr>
        <w:spacing w:after="120" w:before="2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3. Competitive Landscape</w:t>
      </w:r>
    </w:p>
    <w:p>
      <w:pPr>
        <w:spacing w:after="10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ReelShort and DramaBox split roughly 70% of global short-drama in-app purchases and each grossed close to $140 million in Q1 2026 [14][20]. The strategic contrast matters for negotiation: ReelShort has scale but remains loss-making on user-acquisition spend, while DramaBox is the disciplined, profitable operator now opening advertising revenue via The Trade Desk. My Drama is the challenger converting Hollywood partnerships into a quality moat [5][20].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300"/>
        <w:gridCol w:w="2850"/>
        <w:gridCol w:w="2460"/>
      </w:tblGrid>
      <w:tr>
        <w:trPr>
          <w:tblHeader/>
        </w:trPr>
        <w:tc>
          <w:tcPr>
            <w:tcW w:type="dxa" w:w="175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30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Scale (latest)</w:t>
            </w:r>
          </w:p>
        </w:tc>
        <w:tc>
          <w:tcPr>
            <w:tcW w:type="dxa" w:w="285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Model &amp; economics</w:t>
            </w:r>
          </w:p>
        </w:tc>
        <w:tc>
          <w:tcPr>
            <w:tcW w:type="dxa" w:w="2460"/>
            <w:shd w:fill="1B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Strategic signal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ReelShort (Crazy Maple / COL Group)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~$1.2B gross consumer spend 2025; 70M+ MAU; ~90% of revenue from U.S.; ~$140M IAP in Q1 2026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Coin-unlock IAP machine; VIP $19.99/wk; full 80-ep unlock ~$37–$47; loss-making on heavy UA spend; buys series outright ~$150K–$250K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Category pioneer; Paramount marketing partnership; premium, brand-led; four-app COL portfolio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DramaBox (Dianzhong / StoryMatrix)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$323M revenue, $10M net profit 2024; 50M+ MAU; ~$140M IAP in Q1 2026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Subscription-led (~70% of revenue); the market's proven profitable operator; strongest long-term retention (17% at month 6)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Disney Accelerator 2025; first short-drama app with global programmatic ads via The Trade Desk (Apr 2026)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My Drama (Holywater Tech)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85M+ users across Holywater platforms; scaling 15→30 series/month; $1B 2026 revenue goal; $22M round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Hybrid; AI-native pipeline (My Muse test bed, Jeynix VFX/localization); Fox committed 200+ verticals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Fox Entertainment equity stake (Oct 2025); Dhar Mann 40-title deal (Jan 2026) with creator-retained ownership — the Path B precedent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Mid-tier &amp; entrants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NetShort, ShortMax, GoodShort, DramaWave, DramaReels, Vigloo, GammaTime; 13 short-drama apps in Google Play Top-50 grossing (May 2026)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331 apps live globally; top three control ~60% of non-China revenue; analysts project consolidation to 5–8 survivors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7"/>
                <w:szCs w:val="17"/>
              </w:rPr>
              <w:t xml:space="preserve">ByteDance entering internationally with effectively unlimited acquisition budget; ShortMax fastest-growing on coins-plus-TikTok distribution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7D46"/>
          <w:sz w:val="23"/>
          <w:szCs w:val="23"/>
        </w:rPr>
        <w:t xml:space="preserve">3.1  Deal economics benchmark</w:t>
      </w:r>
    </w:p>
    <w:p>
      <w:pPr>
        <w:spacing w:after="10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The prevailing platform deal is an outright buyout at roughly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$150K–$250K per 60–90 episode series, with producer fees of 10–15%</w:t>
      </w:r>
      <w:r>
        <w:rPr>
          <w:rFonts w:ascii="Georgia" w:cs="Georgia" w:eastAsia="Georgia" w:hAnsi="Georgia"/>
          <w:sz w:val="20"/>
          <w:szCs w:val="20"/>
        </w:rPr>
        <w:t xml:space="preserve"> — and the platform keeps the audience, the data, and the upside [20][17]. This is the core argument for Path B's revenue-share license: a buyout at those benchmarks would surrender feature rights (MACRO/Sony first-look pathway), distribution rights (Allen Media Group/JusticeCentral.TV), and derivative rights for a fraction of the property's modeled value. The Dhar Mann/Fox/Holywater structure — exclusive debut window on My Drama, worldwide distribution thereafter,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creator retains ownership</w:t>
      </w:r>
      <w:r>
        <w:rPr>
          <w:rFonts w:ascii="Georgia" w:cs="Georgia" w:eastAsia="Georgia" w:hAnsi="Georgia"/>
          <w:sz w:val="20"/>
          <w:szCs w:val="20"/>
        </w:rPr>
        <w:t xml:space="preserve"> — is the published precedent to cite in every platform conversation [9].</w:t>
      </w:r>
    </w:p>
    <w:p>
      <w:pPr>
        <w:pStyle w:val="Heading1"/>
        <w:pBdr>
          <w:bottom w:val="single" w:color="2E7D46" w:sz="8" w:space="4"/>
        </w:pBdr>
        <w:spacing w:after="120" w:before="2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4. Growth Opportunities &amp; Positioning for Clearly Established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7D46"/>
          <w:sz w:val="23"/>
          <w:szCs w:val="23"/>
        </w:rPr>
        <w:t xml:space="preserve">4.1  The genre white space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Thriller is the growth genre. </w:t>
      </w:r>
      <w:r>
        <w:rPr>
          <w:rFonts w:ascii="Georgia" w:cs="Georgia" w:eastAsia="Georgia" w:hAnsi="Georgia"/>
          <w:sz w:val="20"/>
          <w:szCs w:val="20"/>
        </w:rPr>
        <w:t xml:space="preserve">Romance still accounts for 70%+ of top-grossing titles, but thriller is expanding roughly twice as fast among 18–30 audiences, delivers ~40% higher retention, draws a gender-balanced 18–44 audience, and generates “theory comments” that extend each episode's algorithmic life [8][16]. Crime is publicly identified as the next opening — CSI creator Anthony Zuiker is writing crime adaptations for GammaTime [16].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True-story authenticity converts. </w:t>
      </w:r>
      <w:r>
        <w:rPr>
          <w:rFonts w:ascii="Georgia" w:cs="Georgia" w:eastAsia="Georgia" w:hAnsi="Georgia"/>
          <w:sz w:val="20"/>
          <w:szCs w:val="20"/>
        </w:rPr>
        <w:t xml:space="preserve">Reesa Teesa's “Who TF Did I Marry” — 52 episodes, ~8M views each, shot on a phone — proved that a first-person true account with dramatic irony outperforms manufactured premises [8]. 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Clearly Established</w:t>
      </w:r>
      <w:r>
        <w:rPr>
          <w:rFonts w:ascii="Georgia" w:cs="Georgia" w:eastAsia="Georgia" w:hAnsi="Georgia"/>
          <w:sz w:val="20"/>
          <w:szCs w:val="20"/>
        </w:rPr>
        <w:t xml:space="preserve"> carries what no competitor in the category holds: a unanimous state supreme court reversal on the public record, a documented over-detention, and a living author-subject. Domestic-adjacent injustice (“it could happen to me”) is precisely the hook profile the data favors [8].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The premium turn favors the property. </w:t>
      </w:r>
      <w:r>
        <w:rPr>
          <w:rFonts w:ascii="Georgia" w:cs="Georgia" w:eastAsia="Georgia" w:hAnsi="Georgia"/>
          <w:sz w:val="20"/>
          <w:szCs w:val="20"/>
        </w:rPr>
        <w:t xml:space="preserve">Platforms are explicitly raising production values and widening genre slates to make verticals mainstream (Fox/Holywater's stated goal); studios launching in 2026 are betting the format can carry action, crime, and drama once premium production and recognizable credibility are layered in [5][21]. A Sony Burano/Cooke SP3 proof-of-concept shot at a historic jail location is exactly the “raising the bar” material platforms are now commissioning.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7D46"/>
          <w:sz w:val="23"/>
          <w:szCs w:val="23"/>
        </w:rPr>
        <w:t xml:space="preserve">4.2  Underserved audience</w:t>
      </w:r>
    </w:p>
    <w:p>
      <w:pPr>
        <w:spacing w:after="10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No major platform has a flagship Black-led, true-story justice franchise. The male audience is the fastest-growing demographic in the format [7], the 25–34 cohort over-indexes on thriller [8], and the property's natural extensions — feature (MACRO/Charles D. King), documentary (</w:t>
      </w:r>
      <w:r>
        <w:rPr>
          <w:rFonts w:ascii="Georgia" w:cs="Georgia" w:eastAsia="Georgia" w:hAnsi="Georgia"/>
          <w:i/>
          <w:iCs/>
          <w:sz w:val="20"/>
          <w:szCs w:val="20"/>
        </w:rPr>
        <w:t xml:space="preserve">Estelusti</w:t>
      </w:r>
      <w:r>
        <w:rPr>
          <w:rFonts w:ascii="Georgia" w:cs="Georgia" w:eastAsia="Georgia" w:hAnsi="Georgia"/>
          <w:sz w:val="20"/>
          <w:szCs w:val="20"/>
        </w:rPr>
        <w:t xml:space="preserve">), and JusticeCentral.TV distribution — give any platform partner a multi-format franchise rather than a one-off series. That is the pitch frame: not “a show,” but the vertical window of a rights-architected franchise.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7D46"/>
          <w:sz w:val="23"/>
          <w:szCs w:val="23"/>
        </w:rPr>
        <w:t xml:space="preserve">4.3  Strategic recommendations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Hold the Path B revenue-share line. </w:t>
      </w:r>
      <w:r>
        <w:rPr>
          <w:rFonts w:ascii="Georgia" w:cs="Georgia" w:eastAsia="Georgia" w:hAnsi="Georgia"/>
          <w:sz w:val="20"/>
          <w:szCs w:val="20"/>
        </w:rPr>
        <w:t xml:space="preserve">Use the $150K–$250K buyout benchmark as the floor to negotiate against, and the Dhar Mann ownership-retention deal as the structural precedent. License a debut window; never the underlying rights.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My Drama first is validated by the data. </w:t>
      </w:r>
      <w:r>
        <w:rPr>
          <w:rFonts w:ascii="Georgia" w:cs="Georgia" w:eastAsia="Georgia" w:hAnsi="Georgia"/>
          <w:sz w:val="20"/>
          <w:szCs w:val="20"/>
        </w:rPr>
        <w:t xml:space="preserve">It is the platform most aggressively acquiring U.S. narrative content (Fox's 200+ title commitment), most genre-hungry, and the only one with a published creator-ownership precedent. DramaBox second (profitable, subscription-stable, ad inventory opening = ad-supported revenue share upside). ReelShort third (largest checkbook, most rigid buyout culture).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Enforce the AI/ML training exclusion in every term sheet. </w:t>
      </w:r>
      <w:r>
        <w:rPr>
          <w:rFonts w:ascii="Georgia" w:cs="Georgia" w:eastAsia="Georgia" w:hAnsi="Georgia"/>
          <w:sz w:val="20"/>
          <w:szCs w:val="20"/>
        </w:rPr>
        <w:t xml:space="preserve">With platforms building AI production pipelines on licensed libraries, the Rev. 2.1 carve-out protects the property's long-term value and should be treated as non-negotiable [18][19].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Move inside the consolidation window. </w:t>
      </w:r>
      <w:r>
        <w:rPr>
          <w:rFonts w:ascii="Georgia" w:cs="Georgia" w:eastAsia="Georgia" w:hAnsi="Georgia"/>
          <w:sz w:val="20"/>
          <w:szCs w:val="20"/>
        </w:rPr>
        <w:t xml:space="preserve">With ~70% of active apps projected to fold or be absorbed within two years and ByteDance entering with unlimited acquisition budget, platform appetite for differentiated, rights-clean premium content is at a cyclical peak — but leverage shifts toward surviving platforms as the field thins [10][11][12]. Target platform submissions promptly once the Class 41 ITU filing clears the campaign gate.</w:t>
      </w:r>
    </w:p>
    <w:p>
      <w:pPr>
        <w:pStyle w:val="ListParagraph"/>
        <w:numPr>
          <w:ilvl w:val="0"/>
          <w:numId w:val="2"/>
        </w:numPr>
        <w:spacing w:after="70" w:line="252"/>
      </w:pPr>
      <w:r>
        <w:rPr>
          <w:rFonts w:ascii="Georgia" w:cs="Georgia" w:eastAsia="Georgia" w:hAnsi="Georgia"/>
          <w:b/>
          <w:bCs/>
          <w:sz w:val="20"/>
          <w:szCs w:val="20"/>
        </w:rPr>
        <w:t xml:space="preserve">Ride the industry calendar. </w:t>
      </w:r>
      <w:r>
        <w:rPr>
          <w:rFonts w:ascii="Georgia" w:cs="Georgia" w:eastAsia="Georgia" w:hAnsi="Georgia"/>
          <w:sz w:val="20"/>
          <w:szCs w:val="20"/>
        </w:rPr>
        <w:t xml:space="preserve">MIPCOM Cannes (Oct 12–15, 2026) has built a significantly expanded program around vertical storytelling — a concrete milestone for international licensing conversations if domestic platform deals are in motion by Q4 [21].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7D46"/>
          <w:sz w:val="23"/>
          <w:szCs w:val="23"/>
        </w:rPr>
        <w:t xml:space="preserve">4.4  Risks</w:t>
      </w:r>
    </w:p>
    <w:p>
      <w:pPr>
        <w:spacing w:after="100" w:line="264"/>
        <w:jc w:val="both"/>
      </w:pPr>
      <w:r>
        <w:rPr>
          <w:rFonts w:ascii="Georgia" w:cs="Georgia" w:eastAsia="Georgia" w:hAnsi="Georgia"/>
          <w:sz w:val="20"/>
          <w:szCs w:val="20"/>
        </w:rPr>
        <w:t xml:space="preserve">Principal risks: (1) romance still dominates monetization, so a justice thriller must over-deliver on hook mechanics (first-seconds detonation, per-episode cliffhangers) to hit platform conversion thresholds [8][16]; (2) paywall economics concentrate revenue in “whale” spenders, making per-title revenue volatile [11]; (3) consolidation could strand a deal with a failing mid-tier platform — favor the capitalized leaders above; and (4) discovery costs are brutal — plan for the platform to carry UA spend, and negotiate marketing commitments into the license.</w:t>
      </w:r>
    </w:p>
    <w:p>
      <w:pPr>
        <w:pStyle w:val="Heading1"/>
        <w:pBdr>
          <w:bottom w:val="single" w:color="2E7D46" w:sz="8" w:space="4"/>
        </w:pBdr>
        <w:spacing w:after="120" w:before="26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5. Sources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StartupHub.ai, “Microdramas Explained: The $8 Billion Vertical Drama Boom” (July 2026) — Deloitte 2026 projection; Q1 revenue growth; ReelShort scale.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[2]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Streaming Lens, “Vertical Drama Market Size 2026–2030” (July 2026) — Omdia vs. Deloitte methodology; $14B/2026, $26B/2030, ~26–30%+ CAGR.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[3]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Real Reel, “Why Vertical Drama Is Growing” (May 2026) — Omdia $11B/2025; U.S. ~half of non-China revenue.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[4]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Sensor Tower, “Short-Drama Redefines Mobile Entertainment” — U.S. 60% of global mobile revenue (2024); DramaBox retention; download concentration.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[5]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Variety / THR / TheWrap (Oct 9, 2025) — Fox Entertainment equity stake in Holywater; 200+ vertical series commitment.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[6]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Yahoo!/Variety, “Vertical Micro-Dramas Are an $8 Billion Business” (Oct 2025) — ReelShort 70M MAU, 90% U.S. viewership; Paramount partnership; My Drama scaling plans and $1B 2026 goal.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[7]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Señal News / Holywater × Owl &amp; Co, “The State of Microdrama 2026” (July 2026) — male MAU 1.1%→30.3%; ages 22–27 ≈ quarter of audience; conversion ~23.9%.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[8]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Filmustage, “Vertical Drama: Romance vs Thriller in 2026” (June 2026) — thriller growth/retention data; Reesa Teesa case; domestic-thriller hook profile.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[9]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THR / TheWrap / Holywater (Jan 26–28, 2026) — Dhar Mann Studios × Fox × Holywater 40-title deal; creator retains ownership; My Drama debut window + Fox global distribution; $22M round; 85M users.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[10]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Streaming Lens, “Micro-Drama Apps 2026” (July 2026) — 331 live apps; top three ≈60% of non-China revenue; ~70% projected to shut down or be absorbed.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[11]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Streaming Lens, “ReelShort vs DramaBox” (Apr 2026) — unit economics; consolidation to 5–8 survivors; DramaBox subscription mix; peak ARPU ~$80/month from power users.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[12]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Vitrina, “Micro Drama Distribution Platforms 2026” (July 2026) — Q3 2025 ex-China $800M quarter; DramaBox profitability; ByteDance entry.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[13]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Señal News (July 2026) — Owl &amp; Co: $150B ex-China vertical video economy 2026 (+41% YoY); ~$4B from dedicated vertical series apps.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[14]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Sensor Tower, “State of Short Drama Apps 2026” — Q1 2026: DramaBox &amp; ReelShort ~$140M each; 6× engagement growth; NetShort/mid-tier momentum.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[15]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ReelShort Fandom (Jan 2026) — 35.7 min/day U.S. usage; $2.98B 2025 IAP category revenue; 100M+ downloads.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[16]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Filmustage, “How to Pitch a TV Show in 2026 (Vertical Drama)” (June 2026) — 60–100 episode standard; converting subgenres; Zuiker/GammaTime crime slate.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[17]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Filmustage, “Vertical Drama Explained” (June 2026) — budgets $100K–$300K; production timelines; thriller +40% retention.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[18]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Hillary Marek, “The 2026 Vertical Video and Micro-Drama Ecosystem” (May 2026) — AI reducing production costs up to 80%; hook mechanics.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[19]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Wikipedia/My Drama (2026) — Holywater's Jeynix acquisition (Feb 2026); My Muse AI pipeline; Elefantec Spanish-language distribution.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[20]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Filmustage, “Short Drama Apps Compared: ReelShort vs DramaBox in 2026” (June 2026) — ~70% IAP share; pricing; buyout terms $150K–$250K, 10–15% producer fees; Trade Desk; Disney Accelerator; COL portfolio.</w:t>
      </w:r>
    </w:p>
    <w:p>
      <w:pPr>
        <w:spacing w:after="15" w:line="228"/>
      </w:pPr>
      <w:r>
        <w:rPr>
          <w:rFonts w:ascii="Georgia" w:cs="Georgia" w:eastAsia="Georgia" w:hAnsi="Georgia"/>
          <w:b/>
          <w:bCs/>
          <w:color w:val="1B2A4A"/>
          <w:sz w:val="16"/>
          <w:szCs w:val="16"/>
        </w:rPr>
        <w:t xml:space="preserve">[21] </w:t>
      </w:r>
      <w:r>
        <w:rPr>
          <w:rFonts w:ascii="Georgia" w:cs="Georgia" w:eastAsia="Georgia" w:hAnsi="Georgia"/>
          <w:color w:val="595959"/>
          <w:sz w:val="16"/>
          <w:szCs w:val="16"/>
        </w:rPr>
        <w:t xml:space="preserve">Scott Brown, “The Vertical Bloom” (July 23, 2026) — genre-diversification land grab; MIPCOM Cannes expanded 2026 vertical program (Oct 12–15).</w:t>
      </w:r>
    </w:p>
    <w:p>
      <w:pPr>
        <w:pBdr>
          <w:top w:val="single" w:color="1B2A4A" w:sz="6" w:space="4"/>
        </w:pBdr>
        <w:spacing w:before="160"/>
      </w:pPr>
      <w:r>
        <w:rPr>
          <w:rFonts w:ascii="Georgia" w:cs="Georgia" w:eastAsia="Georgia" w:hAnsi="Georgia"/>
          <w:i/>
          <w:iCs/>
          <w:color w:val="595959"/>
          <w:sz w:val="16"/>
          <w:szCs w:val="16"/>
        </w:rPr>
        <w:t xml:space="preserve">Prepared for Revelatory Productions LLC. Figures reflect public reporting as of July 27, 2026; analyst estimates vary by methodology (see Source 2). Campaign gating per the Master Synchronization Plan: no platform submissions proceed until the Class 41 ITU filing is complete.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2026-07-27T16:06:06.379Z</dcterms:created>
  <dcterms:modified xsi:type="dcterms:W3CDTF">2026-07-27T16:06:06.380Z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