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/>
          <w:sz w:val="28"/>
        </w:rPr>
        <w:t xml:space="preserve">Đảng cộng sản Việt Nam</w:t>
      </w:r>
    </w:p>
    <w:p>
      <w:pPr>
        <w:jc w:val="center"/>
      </w:pPr>
      <w:r>
        <w:rPr>
          <w:rFonts w:ascii="Times New Roman" w:hAnsi="Times New Roman"/>
          <w:sz w:val="28"/>
          <w:b/>
        </w:rPr>
        <w:t xml:space="preserve">TÀI LIỆU GIẢ ĐỂ THỬ — KHÔNG CÓ GIÁ TRỊ PHÁP LÝ</w:t>
      </w:r>
    </w:p>
    <w:p>
      <w:r>
        <w:rPr>
          <w:rFonts w:ascii="Times New Roman" w:hAnsi="Times New Roman"/>
          <w:sz w:val="28"/>
        </w:rPr>
        <w:t xml:space="preserve">Tôi đi trên một con đo. Đây  là ví dụ.</w:t>
      </w:r>
    </w:p>
    <w:sectPr>
      <w:pgSz w:w="11906" w:h="16838"/>
      <w:pgMar w:top="1134" w:bottom="1134" w:left="1701" w:right="850"/>
    </w:sectPr>
  </w:body>
</w:document>
</file>