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lptnex5fpbk4" w:id="0"/>
      <w:bookmarkEnd w:id="0"/>
      <w:r w:rsidDel="00000000" w:rsidR="00000000" w:rsidRPr="00000000">
        <w:rPr>
          <w:rtl w:val="0"/>
        </w:rPr>
        <w:t xml:space="preserve">Bài 4</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Trong hệ thống hiện tại, cột </w:t>
      </w:r>
      <w:r w:rsidDel="00000000" w:rsidR="00000000" w:rsidRPr="00000000">
        <w:rPr>
          <w:rFonts w:ascii="Roboto Mono" w:cs="Roboto Mono" w:eastAsia="Roboto Mono" w:hAnsi="Roboto Mono"/>
          <w:sz w:val="24"/>
          <w:szCs w:val="24"/>
          <w:rtl w:val="0"/>
        </w:rPr>
        <w:t xml:space="preserve">Phone</w:t>
      </w:r>
      <w:r w:rsidDel="00000000" w:rsidR="00000000" w:rsidRPr="00000000">
        <w:rPr>
          <w:sz w:val="24"/>
          <w:szCs w:val="24"/>
          <w:rtl w:val="0"/>
        </w:rPr>
        <w:t xml:space="preserve"> được thiết kế với kiểu dữ liệu </w:t>
      </w:r>
      <w:r w:rsidDel="00000000" w:rsidR="00000000" w:rsidRPr="00000000">
        <w:rPr>
          <w:rFonts w:ascii="Roboto Mono" w:cs="Roboto Mono" w:eastAsia="Roboto Mono" w:hAnsi="Roboto Mono"/>
          <w:sz w:val="24"/>
          <w:szCs w:val="24"/>
          <w:rtl w:val="0"/>
        </w:rPr>
        <w:t xml:space="preserve">INT</w:t>
      </w:r>
      <w:r w:rsidDel="00000000" w:rsidR="00000000" w:rsidRPr="00000000">
        <w:rPr>
          <w:sz w:val="24"/>
          <w:szCs w:val="24"/>
          <w:rtl w:val="0"/>
        </w:rPr>
        <w:t xml:space="preserve">, điều này không phù hợp vì số điện thoại không phải là dữ liệu dùng để tính toán. Việc sử dụng kiểu </w:t>
      </w:r>
      <w:r w:rsidDel="00000000" w:rsidR="00000000" w:rsidRPr="00000000">
        <w:rPr>
          <w:rFonts w:ascii="Roboto Mono" w:cs="Roboto Mono" w:eastAsia="Roboto Mono" w:hAnsi="Roboto Mono"/>
          <w:sz w:val="24"/>
          <w:szCs w:val="24"/>
          <w:rtl w:val="0"/>
        </w:rPr>
        <w:t xml:space="preserve">INT</w:t>
      </w:r>
      <w:r w:rsidDel="00000000" w:rsidR="00000000" w:rsidRPr="00000000">
        <w:rPr>
          <w:sz w:val="24"/>
          <w:szCs w:val="24"/>
          <w:rtl w:val="0"/>
        </w:rPr>
        <w:t xml:space="preserve"> dẫn đến mất các số 0 ở đầu, làm sai lệch dữ liệu và ảnh hưởng trực tiếp đến chức năng đăng nhập của người dùng.</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Để khắc phục, có thể có hai giải pháp: thay đổi trực tiếp kiểu dữ liệu của cột hoặc tạo một cột mới với kiểu dữ liệu phù hợp rồi chuyển dữ liệu sang. Tuy nhiên, với bảng có số lượng lớn bản ghi (2 triệu dòng), việc thay đổi trực tiếp có thể gây khóa bảng và làm gián đoạn hệ thống.</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Vì vậy, giải pháp tối ưu là tạo một cột mới với kiểu </w:t>
      </w:r>
      <w:r w:rsidDel="00000000" w:rsidR="00000000" w:rsidRPr="00000000">
        <w:rPr>
          <w:rFonts w:ascii="Roboto Mono" w:cs="Roboto Mono" w:eastAsia="Roboto Mono" w:hAnsi="Roboto Mono"/>
          <w:sz w:val="24"/>
          <w:szCs w:val="24"/>
          <w:rtl w:val="0"/>
        </w:rPr>
        <w:t xml:space="preserve">VARCHAR(15)</w:t>
      </w:r>
      <w:r w:rsidDel="00000000" w:rsidR="00000000" w:rsidRPr="00000000">
        <w:rPr>
          <w:sz w:val="24"/>
          <w:szCs w:val="24"/>
          <w:rtl w:val="0"/>
        </w:rPr>
        <w:t xml:space="preserve">, sau đó sao chép dữ liệu từ cột cũ sang, rồi xóa cột cũ và đổi tên cột mới. Cách này giúp đảm bảo an toàn dữ liệu và hạn chế ảnh hưởng đến hệ thống đang vận hành.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