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Để tạo cột ảo Xep_Hang ngay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ta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– công cụ cho phép viết logic if/else trực tiếp trong SQL. Nhờ đó có thể phân loại khách hàng theo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total_orders</w:t>
      </w:r>
      <w:r w:rsidDel="00000000" w:rsidR="00000000" w:rsidRPr="00000000">
        <w:rPr>
          <w:rtl w:val="0"/>
        </w:rPr>
        <w:t xml:space="preserve"> mà không cần xử lý ở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total_orders</w:t>
      </w:r>
      <w:r w:rsidDel="00000000" w:rsidR="00000000" w:rsidRPr="00000000">
        <w:rPr>
          <w:rtl w:val="0"/>
        </w:rPr>
        <w:t xml:space="preserve"> có thể NULL (khách mới). Nếu không xử lý: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 sánh số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</w:t>
      </w:r>
      <w:r w:rsidDel="00000000" w:rsidR="00000000" w:rsidRPr="00000000">
        <w:rPr>
          <w:rtl w:val="0"/>
        </w:rPr>
        <w:t xml:space="preserve">) với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sẽ không trả về TRUE → dễ rơi vào nhánh sai hoặc bị bỏ qua.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an toàn: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COALESCE(total_orders,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Khách mới sẽ được xếp vào nhóm 'Bạc' (hợp lý nghiệp vụ).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