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color w:val="000000"/>
        </w:rPr>
      </w:pPr>
      <w:bookmarkStart w:colFirst="0" w:colLast="0" w:name="_dgo2iqotcmux" w:id="0"/>
      <w:bookmarkEnd w:id="0"/>
      <w:r w:rsidDel="00000000" w:rsidR="00000000" w:rsidRPr="00000000">
        <w:rPr>
          <w:color w:val="000000"/>
          <w:sz w:val="26"/>
          <w:szCs w:val="26"/>
          <w:rtl w:val="0"/>
        </w:rPr>
        <w:t xml:space="preserve">Thiết kế giao tiếp giữa các Procedure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Procedure Phụ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find_available_bed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IN target_dept_id</w:t>
      </w:r>
      <w:r w:rsidDel="00000000" w:rsidR="00000000" w:rsidRPr="00000000">
        <w:rPr>
          <w:rtl w:val="0"/>
        </w:rPr>
        <w:t xml:space="preserve">: Mã khoa cần tìm.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OUT found_bed_id</w:t>
      </w:r>
      <w:r w:rsidDel="00000000" w:rsidR="00000000" w:rsidRPr="00000000">
        <w:rPr>
          <w:rtl w:val="0"/>
        </w:rPr>
        <w:t xml:space="preserve">: Trả về ID giường trống đầu tiên tìm thấy (hoặc NULL).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Procedure Master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transfer_patient_one_touch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Sử dụng một biến Local để "hứng" kết quả từ Procedure phụ.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Sử dụng Transaction (START TRANSACTION/COMMIT/ROLLBACK) để đảm bảo tính toàn vẹn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