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RPA SOCIAL AUTOMATION — WEB UI ROUTES &amp; DESIGN LANGUAGE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Cursor handoff • v1.0 • 28/10/2026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DESIGN SPECIFICATION — NOT API/RUNTIME VERIFICATION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0. SOURCE OF TRUTH &amp; CONFLICT RULES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Business rules and deployment: 01_API_WEB_REALTIME.md, 02_ADDON_BACKEND.md, 03_APP_CLIENT_ELECTRON.md in parent Drive folder.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UI tokens and Browser-first rules: RPA_UI_THEME_MANIFEST.md in parent Drive folder. It overrides illustrative colors/layouts in generated mockup images.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Existing behavior to preserve: GitHub trung8356621/seo-ops-addons-rpa, notably resources/js/action-tags/{App,ActionTagsScreen,SitesPathsScreen}.tsx, resources/views/filament/pages/scripts.blade.php, agents.blade.php and partials/device-group.blade.php.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OpenAPI contract: https://seo-ops.duckdns.org/api/v1/social-automation/openapi.json (auth protected). Repo openapi/openapi.yaml is source evidence, not proof of deploy.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5. Images are VISUAL CONCEPTS, not permission to invent API, fields, menus or user actions. When image disagrees with this specification, follow the text and latest approved business docs.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6. No production mutation based only on UI mockup.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APP BOUNDARY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Source: rpa-social-automation-web, React + TypeScript + Vite, CSR.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 shadcn/ui, Tailwind, Lucide. React source stays separate from Laravel. Production may serve only static build artifacts from SEO-OPS, with Laravel session/auth/CSRF and per-operation authorization. Separate Node WebSocket Gateway relays authorized events but does not own business data.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 not add standalone user/login/JWT system; Electron Client uses API Key, web UI uses SEO-OPS staff session. Never place Client API Key secret inside browser application state or bundles.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Default UI in development may run with local mocks; live API requires legitimate authorization.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DESIGN TOKENS (MUST MATCH MANIFEST)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Light: background #F8FAFC, surface #FFFFFF, surface-muted #F1F5F9, text #0F172A, text-muted #64748B, border #E2E8F0, primary #2563EB, success #16A34A, warning #D97706, danger #DC2626.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Dark: background #0B1220, surface #111B2E, surface-muted #172338, text #E8EEF8, text-muted #94A3B8, border #29364B, primary #3B82F6, success #22C55E, warning #F59E0B, danger #EF4444.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Inter font (system-ui fallback); technical IDs monospace. Spacing 4/8/12/16/24 px; controls radius 6px, cards 10px, padding 12–16px. Compact desktop control center, data-first, no gradients, glass, heavy shadows or nested ornamental cards.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one prominent primary action per region. Secondary outline/ghost. Status labels always include text, not color alone. Do not generate charts or metrics without source data. Loading, empty, stale, error, syncing and permission-denied states are distinct.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NAVIGATION — APPROVED SCOPE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Five menu entries only for current build: Action Tags, Script Registry, Accounts, Clients, Client API Keys.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 Task, Workflow, Campaign, Scheduler, Jobs, Settings or Dashboard menu by default. Some appear in historical source or concept images; scope NOT approved here.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Proposed client-side route slugs (NOT confirmed Laravel production endpoints):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/social-automation/action-tags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/social-automation/scripts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/social-automation/accounts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/social-automation/clients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/social-automation/client-api-keys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Treat them as UI route naming proposal. Confirm mount base, SPA fallback, authorization and actual API path mapping before code/production merge.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Each route owns its page-specific URL query filters, selection and pagination; browser back/forward restores state.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ACTION TAGS ROUTE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Goal: preserve existing React mini-app, modernize shell without rewriting its workflows.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Source anchors: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resources/js/action-tags/App.tsx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resources/js/action-tags/ActionTagsScreen.tsx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resources/js/action-tags/SitesPathsScreen.tsx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resources/js/action-tags/types.ts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src/Http/Controllers/ActionRegistry/ActionRegistryController.php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Existing behavior: two screens (Tags and Sites/Paths), search, Site/Path/Action filters, Add Tag drawer, Manage Sites &amp; Paths navigation, create/delete Tag, edit/create Site and Path, toast, copy Tag Key, Script Request automatically created when Tag created.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Composition: one header, filter toolbar, compact Tag table with Site | Path | Action | Tag Key | actions. Keep Sites &amp; Paths management within route/subview. Do NOT force a permanent tree sidebar from early V1 image.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API family observed: /social-automation/api/action-registry/data, /sites, /paths, /tags and /tags/{id}/requests. Verify methods/auth/validation in OpenAPI/source.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States: no Sites; Sites but no Tags; no filter results; request error; loading/creating. Preserve site_base_url, url_pattern and path_inputs semantics.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SCRIPT REGISTRY ROUTE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Goal: visual Script catalog, NOT CRUD table.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Source: resources/views/filament/pages/scripts.blade.php; src/Filament/Pages/SocialAutomationScriptsPage.php; Script Registry/Package Registry services.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Primary layout: responsive 3-column grid on wide desktop; 2 columns laptop; 1 mobile. Each card has 16:9 video demo thumbnail/placeholder, play affordance, script name or Action Tag, ID/key, active release version/status and selective actions. Grid card uses metadata; no imaginary engagement stats.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Card selection opens detail side panel/drawer with description, releases, publish dates, versions, video player (modal), release notes/variables/steps/assets where contract permits. Missing demo, processing/thumbnail-unavailable, play error and permissions are explicit states. Preserve remove confirmation.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Publish/Sync must map to authorized existing operations; do not infer that every card is publishable. Script identity/version is independent from Task/Workflow.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API family: /api/v1/social-automation/rpa-admin/scripts, active-scripts, scripts/publish, scripts/sync/plan, scripts/video-demo, scripts/asset. Verify exact methods and auth.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6. ACCOUNTS ROUTE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Goal: Account inventory; business identity is Account ID, not display name/username.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Compact searchable/filterable table: Account ID, Account Name, Username, Platform/Site, Browser association (if available), last interaction, explicit status. Primary action only if backend supports it.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user selects Account from inventory to bind to Browser; Browser gets platform/site from Account. Do not require manual platform/tag selection when creating Browser. Do not display stored password; sensitive fields need secure operation-specific permission.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States: empty inventory, no matching filter, disconnected/stale relationship, auth denied, API error.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Source: resources/views/filament/pages/accounts.blade.php; SocialAutomationAccountManagementController; SaAccount.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7. CLIENT API KEYS ROUTE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Goal: issuance, status, revoke and association of client key identities.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Table: Key ID, label, safe masked representation, lease status, last heartbeat/connection and permitted actions. Secret never revealed again in list; create may present one-time copy if supported. Confirm revoke. User/session auth + operation authorization required.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Crucial invariant: one API Key = one logical Client identity (sa_client_api_keys.id / client_api_key_id), maximum one active lease; concurrent connection returns 409 CLIENT_KEY_IN_USE. Device UUID/hostname does not create separate logical Clients.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Source: resources/views/filament/pages/client-keys.blade.php; RpaClientApiKeyManagementController; ClientConnectionLease; migration 2026_10_28_120000...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Do not implement button 'Release Lease' just because concept image shows it; API and authorization must support it.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8. CLIENTS ROUTE — BROWSER-FIRST (HIGHEST UI PRIORITY)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This route is operational live view; visually emphasize Browser/Account, not PC as an enclosing group. The V2 mockup bottom screenshot uses a large Client detail panel as exploration, but the approved Browser-first manifest takes precedence.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Header: 'Clients' and short context; compact status strip with Client Online, Browser Running, Needs Login and last snapshot time only when API truly supplies counts. Realtime indicator, Refresh button, stale/disconnected warning.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Main content: Browser cards as dominant scan unit, potentially grouped by filter/search, NOT giant PC panels. Each Browser card title = Username. Secondary = Account Name. Small metadata = platform/site and machine/Client tag (e.g., DESKTOP-HJ2LKRD), runtime state, Session Signal (present/absent/unknown), execution confirmation and last run/screenshot. Account ID/Browser ID/partition and technical device fields live in collapsible Technical Details. Only genuinely online Browsers appear in active operations list; offline totals elsewhere.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Client connection detail remains accessible as compact side drawer/panel: logical Client key ID, connection lease state, OS/app version, last heartbeat, connection errors, connected since. Device hostname is metadata only. Do not equate Client Online, Browser Running, Session Signal or dispatch eligibility.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Allowed operational actions must follow source/authorization: Refresh; send notification (Client/Browser/Account context); review session signal; linked account details. Any toggle dispatch, require login, clear signal, force disconnect or release lease must be gated by verified contract and confirmation.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Session signal does not mean verified login, and binding does not mean successful execution. No storage or display of cookie values; if Facebook, only boolean/unknown c_user presence signal is relevant.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Notifications should show delivery/ack status when available, not assume success on click. Last execution status/screenshots are diagnostic, not proof of verified Account.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Existing UI source anchors: resources/views/filament/pages/agents.blade.php, partials/device-group.blade.php, src/Registry/AgentRegistryService.php, ClientNotificationService, OnlineStateCalculator. Treat these as logic/data references, not layout to copy.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Realtime policy: snapshot from Laravel REST is truth, Node socket presence is transient. Reconnect/resync on socket loss. Distinguish stale from offline. Never fabricate automatic disconnect/heartbeat timeout values.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Responsive: 1440 wide card grid, 1280 compact two columns, narrow screen single column and drawer. Long usernames/UUIDs wrap safely.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Important audit: latest approved 28/10 identity/lease supersedes older notes suggesting one key on many active machines.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9. REUSABLE COMPONENT VOCABULARY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AppShell; SidebarNav; PageHeader; FilterBar; StatusBadge; OnlineState; RealtimeStatus; EmptyState; ErrorState; Skeleton; ConfirmationDialog; DetailsDrawer; CopyId; VideoDemoCard; VideoPlayerModal; ScriptReleasePanel; AccountIdentity; BrowserCard; SessionSignal; ClientTag; ClientConnectionDetails; NotificationDialog.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Names express UI intent only, not new backend models/contracts. Keep components modular, route-specific data hooks separate from display primitives.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10. ACCEPTANCE / VISUAL QA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Desktop 1440, laptop 1280, narrow screen; default data, long labels, empty, loading, no sync, stale and error. Card alignment, keyboard focus, modal close, responsive, filtered table and video aspect ratio verified.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 route is NOT done because static mock looks good: compare against source + OpenAPI, test authorization/errors, and verify runtime separately. No production writes from UI design handoff.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Image concept V1: 4-screen board (Action Tags, Script table, Accounts, Keys) — historical reference; Script TABLE is explicitly rejected.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Image concept V2: 3-screen board (Action Tags, Script video grid, Clients) — approved direction, but Clients device-first hierarchy and green accents are superseded by Browser-first and blue token manifest.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 invented extra menu or functionality. Keep backend/React/Realtime/Electron boundaries.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11. IMPLEMENTATION ORDER FOR CURSOR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(1) shared shell/tokens/router skeleton with five approved routes, (2) Action Tags port/reference existing React mini-app, (3) Script grid + demo/media, (4) Accounts, (5) Client API Keys, (6) Browser-first Clients with realtime snapshot reconciliation. Before each route implement one route contract matrix: UI field -&gt; API endpoint/response field -&gt; auth -&gt; error/empty/loading state -&gt; tested status.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Do not delete legacy source/database or change production allowlist during UI build.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