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Ha Hong Hanh</w:t>
      </w:r>
      <w:r>
        <w:rPr>
          <w:vertAlign w:val="superscript"/>
        </w:rPr>
        <w:t>b</w:t>
      </w:r>
      <w:r>
        <w:rPr/>
        <w:t>, Nguyen Bach Diep</w:t>
      </w:r>
      <w:r>
        <w:rPr>
          <w:vertAlign w:val="superscript"/>
        </w:rPr>
        <w:t>a</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School of Accounting and Auditing, National Economics University, Hanoi, Vietnam</w:t>
      </w:r>
    </w:p>
    <w:p>
      <w:pPr>
        <w:spacing w:line="240" w:lineRule="auto" w:after="80" w:before="0"/>
        <w:jc w:val="center"/>
      </w:pPr>
      <w:r>
        <w:rPr/>
        <w:t>* Corresponding author: Nguyen Van Trung, Academy of Policy and Development, Nam An Khanh Urban Area, Hoai Duc District, Hanoi, Vietnam. Email: kontrungcany@gmail.com. Tel: +84 355 347 831.</w:t>
      </w:r>
    </w:p>
    <w:p>
      <w:pPr>
        <w:spacing w:line="240" w:lineRule="auto" w:after="80" w:before="0"/>
        <w:jc w:val="center"/>
      </w:pPr>
      <w:r>
        <w:rPr/>
        <w:t>Nguyen Thanh Binh: nguyenthanhbinhapd@apd.edu.vn; ORCID 0009-0007-0042-2835</w:t>
      </w:r>
    </w:p>
    <w:p>
      <w:pPr>
        <w:spacing w:line="240" w:lineRule="auto" w:after="80" w:before="0"/>
        <w:jc w:val="center"/>
      </w:pPr>
      <w:r>
        <w:rPr/>
        <w:t>Nguyen Van Trung: kontrungcany@gmail.com; ORCID 0009-0008-3307-6569</w:t>
      </w:r>
    </w:p>
    <w:p>
      <w:pPr>
        <w:spacing w:line="240" w:lineRule="auto" w:after="80" w:before="0"/>
        <w:jc w:val="center"/>
      </w:pPr>
      <w:r>
        <w:rPr/>
        <w:t>Ha Hong Hanh: hanhhh@neu.edu.vn; ORCID 0000-0003-3581-6571</w:t>
      </w:r>
    </w:p>
    <w:p>
      <w:pPr>
        <w:spacing w:line="240" w:lineRule="auto" w:after="80" w:before="0"/>
        <w:jc w:val="center"/>
      </w:pPr>
      <w:r>
        <w:rPr/>
        <w:t>Nguyen Bach Diep: diepnb@apd.edu.vn; ORCID 0009-0003-0967-7528</w:t>
      </w:r>
    </w:p>
    <w:p>
      <w:pPr>
        <w:keepNext/>
        <w:spacing w:line="360" w:lineRule="auto" w:after="120" w:before="240"/>
      </w:pPr>
      <w:r>
        <w:rPr>
          <w:b/>
        </w:rPr>
        <w:t>Acknowledgements</w:t>
      </w:r>
    </w:p>
    <w:p>
      <w:pPr>
        <w:spacing w:line="360" w:lineRule="auto" w:after="120" w:before="0"/>
        <w:jc w:val="both"/>
      </w:pPr>
      <w:r>
        <w:rPr/>
        <w:t>None.</w:t>
      </w:r>
    </w:p>
    <w:p>
      <w:pPr>
        <w:keepNext/>
        <w:spacing w:line="360" w:lineRule="auto" w:after="120" w:before="240"/>
      </w:pPr>
      <w:r>
        <w:rPr>
          <w:b/>
        </w:rPr>
        <w:t>Funding statement</w:t>
      </w:r>
    </w:p>
    <w:p>
      <w:pPr>
        <w:spacing w:line="360" w:lineRule="auto" w:after="120" w:before="0"/>
        <w:jc w:val="both"/>
      </w:pPr>
      <w:r>
        <w:rPr/>
        <w:t>This research did not receive any specific grant from funding agencies in the public, commercial, or not-for-profit sectors.</w:t>
      </w:r>
    </w:p>
    <w:p>
      <w:pPr>
        <w:keepNext/>
        <w:spacing w:line="360" w:lineRule="auto" w:after="120" w:before="240"/>
      </w:pPr>
      <w:r>
        <w:rPr>
          <w:b/>
        </w:rPr>
        <w:t>Data availability statement</w:t>
      </w:r>
    </w:p>
    <w:p>
      <w:pPr>
        <w:spacing w:line="360" w:lineRule="auto" w:after="120" w:before="0"/>
        <w:jc w:val="both"/>
      </w:pPr>
      <w:r>
        <w:rPr/>
        <w:t>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are supplied as supporting material with this submission and will be deposited in a public repository upon acceptance. Researchers with access to the two databases can rebuild the sample with the code.</w:t>
      </w:r>
    </w:p>
    <w:p>
      <w:pPr>
        <w:keepNext/>
        <w:spacing w:line="360" w:lineRule="auto" w:after="120" w:before="240"/>
      </w:pPr>
      <w:r>
        <w:rPr>
          <w:b/>
        </w:rPr>
        <w:t>Conflict of interest disclosure</w:t>
      </w:r>
    </w:p>
    <w:p>
      <w:pPr>
        <w:spacing w:line="360" w:lineRule="auto" w:after="120" w:before="0"/>
        <w:jc w:val="both"/>
      </w:pPr>
      <w:r>
        <w:rPr/>
        <w:t>Nguyen Thanh Binh has nothing to disclose. Nguyen Van Trung has nothing to disclose. Ha Hong Hanh has nothing to disclose. Nguyen Bach Diep has nothing to disclose.</w:t>
      </w:r>
    </w:p>
    <w:p>
      <w:pPr>
        <w:keepNext/>
        <w:spacing w:line="360" w:lineRule="auto" w:after="120" w:before="240"/>
      </w:pPr>
      <w:r>
        <w:rPr>
          <w:b/>
        </w:rPr>
        <w:t>Ethics approval statement</w:t>
      </w:r>
    </w:p>
    <w:p>
      <w:pPr>
        <w:spacing w:line="360" w:lineRule="auto" w:after="120" w:before="0"/>
        <w:jc w:val="both"/>
      </w:pPr>
      <w:r>
        <w:rPr/>
        <w:t>Not applicable. The study uses firm-level secondary data and involves no human participants.</w:t>
      </w:r>
    </w:p>
    <w:p>
      <w:pPr>
        <w:keepNext/>
        <w:spacing w:line="360" w:lineRule="auto" w:after="120" w:before="240"/>
      </w:pPr>
      <w:r>
        <w:rPr>
          <w:b/>
        </w:rPr>
        <w:t>Author contributions</w:t>
      </w:r>
    </w:p>
    <w:p>
      <w:pPr>
        <w:spacing w:line="360" w:lineRule="auto" w:after="120" w:before="0"/>
        <w:jc w:val="both"/>
      </w:pPr>
      <w:r>
        <w:rPr/>
        <w:t>Nguyen Thanh Binh: Conceptualization, Supervision, Writing (review and editing). Nguyen Van Trung: Conceptualization, Data curation, Formal analysis, Methodology, Software, Visualization, Writing (original draft). Ha Hong Hanh: Methodology, Validation, Writing (review and editing). Nguyen Bach Diep: Data curation, Validation, Writing (review and editing).</w:t>
      </w:r>
    </w:p>
    <w:p>
      <w:pPr>
        <w:keepNext/>
        <w:spacing w:line="360" w:lineRule="auto" w:after="120" w:before="240"/>
      </w:pPr>
      <w:r>
        <w:rPr>
          <w:b/>
        </w:rPr>
        <w:t>Declaration of generative AI use</w:t>
      </w:r>
    </w:p>
    <w:p>
      <w:pPr>
        <w:spacing w:line="360" w:lineRule="auto" w:after="120" w:before="0"/>
        <w:jc w:val="both"/>
      </w:pPr>
      <w:r>
        <w:rPr/>
        <w:t>The authors used Claude (Anthropic), through Claude Code, in September and October 2026 to screen research questions, draft the pre-analysis plan, write the R code, edit and revise the text, check references, and simulate referee reports. The authors reviewed every output, checked each reported number against the R output files, and take full responsibility for the content.</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