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312" w:lineRule="auto"/>
        <w:jc w:val="center"/>
      </w:pPr>
      <w:r>
        <w:rPr>
          <w:b/>
        </w:rPr>
        <w:t>ĐỀ CƯƠNG SƠ BỘ ĐỀ ÁN MÔN HỌC LUẬT THƯƠNG MẠI</w:t>
      </w:r>
    </w:p>
    <w:p>
      <w:pPr>
        <w:spacing w:after="60" w:line="312" w:lineRule="auto"/>
      </w:pPr>
      <w:r>
        <w:rPr>
          <w:b/>
        </w:rPr>
        <w:t>Đề tài:</w:t>
      </w:r>
      <w:r>
        <w:rPr>
          <w:b w:val="0"/>
        </w:rPr>
        <w:t xml:space="preserve"> Mua cổ phần, phần vốn góp trong doanh nghiệp của nhà đầu tư nước ngoài theo pháp luật Việt Nam</w:t>
      </w:r>
    </w:p>
    <w:p>
      <w:pPr>
        <w:spacing w:after="60" w:line="312" w:lineRule="auto"/>
      </w:pPr>
      <w:r>
        <w:rPr>
          <w:b w:val="0"/>
        </w:rPr>
        <w:t>Sinh viên: Nguyễn Mai Tuyết Nhi</w:t>
      </w:r>
    </w:p>
    <w:p>
      <w:pPr>
        <w:spacing w:after="60" w:line="312" w:lineRule="auto"/>
      </w:pPr>
      <w:r>
        <w:rPr>
          <w:b w:val="0"/>
        </w:rPr>
        <w:t>Mã sinh viên: 19240283</w:t>
      </w:r>
    </w:p>
    <w:p>
      <w:pPr>
        <w:spacing w:after="60" w:line="312" w:lineRule="auto"/>
      </w:pPr>
      <w:r>
        <w:rPr>
          <w:b w:val="0"/>
        </w:rPr>
        <w:t>Lớp: LUKT34A</w:t>
      </w:r>
    </w:p>
    <w:p>
      <w:pPr>
        <w:spacing w:after="60" w:line="312" w:lineRule="auto"/>
      </w:pPr>
      <w:r>
        <w:rPr>
          <w:b w:val="0"/>
        </w:rPr>
        <w:t>Giảng viên hướng dẫn: ThS. Lương Tuấn Sơn</w:t>
      </w:r>
    </w:p>
    <w:p>
      <w:pPr>
        <w:spacing w:after="60" w:line="312" w:lineRule="auto"/>
        <w:jc w:val="center"/>
      </w:pPr>
      <w:r>
        <w:rPr>
          <w:b/>
        </w:rPr>
        <w:t>MỤC LỤC</w:t>
      </w:r>
    </w:p>
    <w:p>
      <w:pPr>
        <w:spacing w:after="60" w:line="312" w:lineRule="auto"/>
      </w:pPr>
      <w:r>
        <w:rPr>
          <w:b w:val="0"/>
        </w:rPr>
        <w:t>DANH MỤC TỪ VIẾT TẮT</w:t>
      </w:r>
    </w:p>
    <w:p>
      <w:pPr>
        <w:spacing w:after="60" w:line="312" w:lineRule="auto"/>
      </w:pPr>
      <w:r>
        <w:rPr>
          <w:b/>
        </w:rPr>
        <w:t>LỜI MỞ ĐẦU</w:t>
      </w:r>
    </w:p>
    <w:p>
      <w:pPr>
        <w:spacing w:after="60" w:line="312" w:lineRule="auto"/>
        <w:ind w:left="0"/>
      </w:pPr>
      <w:r>
        <w:rPr>
          <w:b w:val="0"/>
        </w:rPr>
        <w:t>1. Lý do chọn đề tài và ý nghĩa của việc nghiên cứu</w:t>
      </w:r>
    </w:p>
    <w:p>
      <w:pPr>
        <w:spacing w:after="60" w:line="312" w:lineRule="auto"/>
        <w:ind w:left="0"/>
      </w:pPr>
      <w:r>
        <w:rPr>
          <w:b w:val="0"/>
        </w:rPr>
        <w:t>2. Mục đích, nhiệm vụ nghiên cứu</w:t>
      </w:r>
    </w:p>
    <w:p>
      <w:pPr>
        <w:spacing w:after="60" w:line="312" w:lineRule="auto"/>
        <w:ind w:left="0"/>
      </w:pPr>
      <w:r>
        <w:rPr>
          <w:b w:val="0"/>
        </w:rPr>
        <w:t>3. Đối tượng, phạm vi nghiên cứu</w:t>
      </w:r>
    </w:p>
    <w:p>
      <w:pPr>
        <w:spacing w:after="60" w:line="312" w:lineRule="auto"/>
        <w:ind w:left="0"/>
      </w:pPr>
      <w:r>
        <w:rPr>
          <w:b w:val="0"/>
        </w:rPr>
        <w:t>4. Phương pháp nghiên cứu</w:t>
      </w:r>
    </w:p>
    <w:p>
      <w:pPr>
        <w:spacing w:after="60" w:line="312" w:lineRule="auto"/>
        <w:ind w:left="0"/>
      </w:pPr>
      <w:r>
        <w:rPr>
          <w:b w:val="0"/>
        </w:rPr>
        <w:t>5. Kết cấu đề án</w:t>
      </w:r>
    </w:p>
    <w:p>
      <w:pPr>
        <w:spacing w:after="60" w:line="312" w:lineRule="auto"/>
      </w:pPr>
      <w:r>
        <w:rPr>
          <w:b/>
        </w:rPr>
        <w:t>CHƯƠNG 1. NHỮNG VẤN ĐỀ LÝ LUẬN VÀ QUY ĐỊNH PHÁP LUẬT VỀ MUA CỔ PHẦN, PHẦN VỐN GÓP CỦA NHÀ ĐẦU TƯ NƯỚC NGOÀI</w:t>
      </w:r>
    </w:p>
    <w:p>
      <w:pPr>
        <w:spacing w:after="60" w:line="312" w:lineRule="auto"/>
      </w:pPr>
      <w:r>
        <w:rPr>
          <w:b/>
        </w:rPr>
        <w:t>1.1. Những vấn đề lý luận về mua cổ phần, phần vốn góp của nhà đầu tư nước ngoài</w:t>
      </w:r>
    </w:p>
    <w:p>
      <w:pPr>
        <w:spacing w:after="60" w:line="312" w:lineRule="auto"/>
        <w:ind w:left="850"/>
      </w:pPr>
      <w:r>
        <w:rPr>
          <w:b w:val="0"/>
        </w:rPr>
        <w:t>1.1.1. Khái niệm nhà đầu tư nước ngoài</w:t>
      </w:r>
    </w:p>
    <w:p>
      <w:pPr>
        <w:spacing w:after="60" w:line="312" w:lineRule="auto"/>
        <w:ind w:left="850"/>
      </w:pPr>
      <w:r>
        <w:rPr>
          <w:b w:val="0"/>
        </w:rPr>
        <w:t>1.1.2. Khái niệm, đặc điểm của mua cổ phần, phần vốn góp</w:t>
      </w:r>
    </w:p>
    <w:p>
      <w:pPr>
        <w:spacing w:after="60" w:line="312" w:lineRule="auto"/>
        <w:ind w:left="850"/>
      </w:pPr>
      <w:r>
        <w:rPr>
          <w:b w:val="0"/>
        </w:rPr>
        <w:t>1.1.3. Vai trò của hình thức đầu tư mua cổ phần, phần vốn góp</w:t>
      </w:r>
    </w:p>
    <w:p>
      <w:pPr>
        <w:spacing w:after="60" w:line="312" w:lineRule="auto"/>
      </w:pPr>
      <w:r>
        <w:rPr>
          <w:b/>
        </w:rPr>
        <w:t>1.2. Quy định pháp luật về mua cổ phần, phần vốn góp của nhà đầu tư nước ngoài</w:t>
      </w:r>
    </w:p>
    <w:p>
      <w:pPr>
        <w:spacing w:after="60" w:line="312" w:lineRule="auto"/>
        <w:ind w:left="850"/>
      </w:pPr>
      <w:r>
        <w:rPr>
          <w:b w:val="0"/>
        </w:rPr>
        <w:t>1.2.1. Nguồn luật điều chỉnh</w:t>
      </w:r>
    </w:p>
    <w:p>
      <w:pPr>
        <w:spacing w:after="60" w:line="312" w:lineRule="auto"/>
        <w:ind w:left="850"/>
      </w:pPr>
      <w:r>
        <w:rPr>
          <w:b w:val="0"/>
        </w:rPr>
        <w:t>1.2.2. Hình thức mua cổ phần, phần vốn góp</w:t>
      </w:r>
    </w:p>
    <w:p>
      <w:pPr>
        <w:spacing w:after="60" w:line="312" w:lineRule="auto"/>
        <w:ind w:left="850"/>
      </w:pPr>
      <w:r>
        <w:rPr>
          <w:b w:val="0"/>
        </w:rPr>
        <w:t>1.2.3. Điều kiện đối với nhà đầu tư nước ngoài</w:t>
      </w:r>
    </w:p>
    <w:p>
      <w:pPr>
        <w:spacing w:after="60" w:line="312" w:lineRule="auto"/>
        <w:ind w:left="1276"/>
      </w:pPr>
      <w:r>
        <w:rPr>
          <w:b w:val="0"/>
        </w:rPr>
        <w:t>1.2.3.1. Điều kiện tiếp cận thị trường và tỷ lệ sở hữu</w:t>
      </w:r>
    </w:p>
    <w:p>
      <w:pPr>
        <w:spacing w:after="60" w:line="312" w:lineRule="auto"/>
        <w:ind w:left="1276"/>
      </w:pPr>
      <w:r>
        <w:rPr>
          <w:b w:val="0"/>
        </w:rPr>
        <w:t>1.2.3.2. Điều kiện bảo đảm quốc phòng, an ninh</w:t>
      </w:r>
    </w:p>
    <w:p>
      <w:pPr>
        <w:spacing w:after="60" w:line="312" w:lineRule="auto"/>
        <w:ind w:left="1276"/>
      </w:pPr>
      <w:r>
        <w:rPr>
          <w:b w:val="0"/>
        </w:rPr>
        <w:t>1.2.3.3. Điều kiện của ngành, nghề đầu tư kinh doanh có điều kiện</w:t>
      </w:r>
    </w:p>
    <w:p>
      <w:pPr>
        <w:spacing w:after="60" w:line="312" w:lineRule="auto"/>
        <w:ind w:left="850"/>
      </w:pPr>
      <w:r>
        <w:rPr>
          <w:b w:val="0"/>
        </w:rPr>
        <w:t>1.2.4. Trình tự, thủ tục</w:t>
      </w:r>
    </w:p>
    <w:p>
      <w:pPr>
        <w:spacing w:after="60" w:line="312" w:lineRule="auto"/>
        <w:ind w:left="1276"/>
      </w:pPr>
      <w:r>
        <w:rPr>
          <w:b w:val="0"/>
        </w:rPr>
        <w:t>1.2.4.1. Các trường hợp phải đăng ký mua cổ phần, phần vốn góp</w:t>
      </w:r>
    </w:p>
    <w:p>
      <w:pPr>
        <w:spacing w:after="60" w:line="312" w:lineRule="auto"/>
        <w:ind w:left="1276"/>
      </w:pPr>
      <w:r>
        <w:rPr>
          <w:b w:val="0"/>
        </w:rPr>
        <w:t>1.2.4.2. Hồ sơ, trình tự đăng ký tại cơ quan đăng ký đầu tư</w:t>
      </w:r>
    </w:p>
    <w:p>
      <w:pPr>
        <w:spacing w:after="60" w:line="312" w:lineRule="auto"/>
        <w:ind w:left="1276"/>
      </w:pPr>
      <w:r>
        <w:rPr>
          <w:b w:val="0"/>
        </w:rPr>
        <w:t>1.2.4.3. Đăng ký thay đổi thành viên, cổ đông tại cơ quan đăng ký kinh doanh</w:t>
      </w:r>
    </w:p>
    <w:p>
      <w:pPr>
        <w:spacing w:after="60" w:line="312" w:lineRule="auto"/>
        <w:ind w:left="1276"/>
      </w:pPr>
      <w:r>
        <w:rPr>
          <w:b w:val="0"/>
        </w:rPr>
        <w:t>1.2.4.4. Chuyển vốn qua tài khoản vốn đầu tư trực tiếp</w:t>
      </w:r>
    </w:p>
    <w:p>
      <w:pPr>
        <w:spacing w:after="60" w:line="312" w:lineRule="auto"/>
        <w:ind w:left="850"/>
      </w:pPr>
      <w:r>
        <w:rPr>
          <w:b w:val="0"/>
        </w:rPr>
        <w:t>1.2.5. Trách nhiệm của cơ quan nhà nước, doanh nghiệp và nhà đầu tư nước ngoài</w:t>
      </w:r>
    </w:p>
    <w:p>
      <w:pPr>
        <w:spacing w:after="60" w:line="312" w:lineRule="auto"/>
        <w:ind w:left="425"/>
      </w:pPr>
      <w:r>
        <w:rPr>
          <w:b w:val="0"/>
        </w:rPr>
        <w:t>Tiểu kết Chương 1</w:t>
      </w:r>
    </w:p>
    <w:p>
      <w:pPr>
        <w:spacing w:after="60" w:line="312" w:lineRule="auto"/>
      </w:pPr>
      <w:r>
        <w:rPr>
          <w:b/>
        </w:rPr>
        <w:t>CHƯƠNG 2. THỰC TIỄN THỰC HIỆN PHÁP LUẬT VỀ MUA CỔ PHẦN, PHẦN VỐN GÓP CỦA NHÀ ĐẦU TƯ NƯỚC NGOÀI TẠI VIỆT NAM</w:t>
      </w:r>
    </w:p>
    <w:p>
      <w:pPr>
        <w:spacing w:after="60" w:line="312" w:lineRule="auto"/>
      </w:pPr>
      <w:r>
        <w:rPr>
          <w:b/>
        </w:rPr>
        <w:t>2.1. Tình hình mua cổ phần, phần vốn góp của nhà đầu tư nước ngoài từ năm 2021 đến nay</w:t>
      </w:r>
    </w:p>
    <w:p>
      <w:pPr>
        <w:spacing w:after="60" w:line="312" w:lineRule="auto"/>
        <w:ind w:left="850"/>
      </w:pPr>
      <w:r>
        <w:rPr>
          <w:b w:val="0"/>
        </w:rPr>
        <w:t>2.1.1. Quy mô và cơ cấu theo ngành, theo đối tác đầu tư</w:t>
      </w:r>
    </w:p>
    <w:p>
      <w:pPr>
        <w:spacing w:after="60" w:line="312" w:lineRule="auto"/>
        <w:ind w:left="850"/>
      </w:pPr>
      <w:r>
        <w:rPr>
          <w:b w:val="0"/>
        </w:rPr>
        <w:t>2.1.2. Kết quả thực hiện pháp luật</w:t>
      </w:r>
    </w:p>
    <w:p>
      <w:pPr>
        <w:spacing w:after="60" w:line="312" w:lineRule="auto"/>
      </w:pPr>
      <w:r>
        <w:rPr>
          <w:b/>
        </w:rPr>
        <w:t>2.2. Vụ việc điển hình</w:t>
      </w:r>
    </w:p>
    <w:p>
      <w:pPr>
        <w:spacing w:after="60" w:line="312" w:lineRule="auto"/>
        <w:ind w:left="850"/>
      </w:pPr>
      <w:r>
        <w:rPr>
          <w:b w:val="0"/>
        </w:rPr>
        <w:t>2.2.1. Mua cổ phần trong công ty cổ phần</w:t>
      </w:r>
    </w:p>
    <w:p>
      <w:pPr>
        <w:spacing w:after="60" w:line="312" w:lineRule="auto"/>
        <w:ind w:left="850"/>
      </w:pPr>
      <w:r>
        <w:rPr>
          <w:b w:val="0"/>
        </w:rPr>
        <w:t>2.2.2. Mua phần vốn góp trong công ty trách nhiệm hữu hạn</w:t>
      </w:r>
    </w:p>
    <w:p>
      <w:pPr>
        <w:spacing w:after="60" w:line="312" w:lineRule="auto"/>
      </w:pPr>
      <w:r>
        <w:rPr>
          <w:b/>
        </w:rPr>
        <w:t>2.3. Đánh giá pháp luật hiện hành</w:t>
      </w:r>
    </w:p>
    <w:p>
      <w:pPr>
        <w:spacing w:after="60" w:line="312" w:lineRule="auto"/>
        <w:ind w:left="850"/>
      </w:pPr>
      <w:r>
        <w:rPr>
          <w:b w:val="0"/>
        </w:rPr>
        <w:t>2.3.1. Những quy định phù hợp với thực tiễn</w:t>
      </w:r>
    </w:p>
    <w:p>
      <w:pPr>
        <w:spacing w:after="60" w:line="312" w:lineRule="auto"/>
        <w:ind w:left="850"/>
      </w:pPr>
      <w:r>
        <w:rPr>
          <w:b w:val="0"/>
        </w:rPr>
        <w:t>2.3.2. Những quy định chưa phù hợp, khó áp dụng</w:t>
      </w:r>
    </w:p>
    <w:p>
      <w:pPr>
        <w:spacing w:after="60" w:line="312" w:lineRule="auto"/>
        <w:ind w:left="850"/>
      </w:pPr>
      <w:r>
        <w:rPr>
          <w:b w:val="0"/>
        </w:rPr>
        <w:t>2.3.3. Nguyên nhân của hạn chế</w:t>
      </w:r>
    </w:p>
    <w:p>
      <w:pPr>
        <w:spacing w:after="60" w:line="312" w:lineRule="auto"/>
        <w:ind w:left="425"/>
      </w:pPr>
      <w:r>
        <w:rPr>
          <w:b w:val="0"/>
        </w:rPr>
        <w:t>Tiểu kết Chương 2</w:t>
      </w:r>
    </w:p>
    <w:p>
      <w:pPr>
        <w:spacing w:after="60" w:line="312" w:lineRule="auto"/>
      </w:pPr>
      <w:r>
        <w:rPr>
          <w:b/>
        </w:rPr>
        <w:t>CHƯƠNG 3. KIẾN NGHỊ HOÀN THIỆN PHÁP LUẬT VÀ GIẢI PHÁP BẢO ĐẢM THỰC HIỆN PHÁP LUẬT VỀ MUA CỔ PHẦN, PHẦN VỐN GÓP CỦA NHÀ ĐẦU TƯ NƯỚC NGOÀI</w:t>
      </w:r>
    </w:p>
    <w:p>
      <w:pPr>
        <w:spacing w:after="60" w:line="312" w:lineRule="auto"/>
      </w:pPr>
      <w:r>
        <w:rPr>
          <w:b/>
        </w:rPr>
        <w:t>3.1. Kiến nghị hoàn thiện pháp luật</w:t>
      </w:r>
    </w:p>
    <w:p>
      <w:pPr>
        <w:spacing w:after="60" w:line="312" w:lineRule="auto"/>
        <w:ind w:left="850"/>
      </w:pPr>
      <w:r>
        <w:rPr>
          <w:b w:val="0"/>
        </w:rPr>
        <w:t>3.1.1. Về điều kiện tiếp cận thị trường</w:t>
      </w:r>
    </w:p>
    <w:p>
      <w:pPr>
        <w:spacing w:after="60" w:line="312" w:lineRule="auto"/>
        <w:ind w:left="850"/>
      </w:pPr>
      <w:r>
        <w:rPr>
          <w:b w:val="0"/>
        </w:rPr>
        <w:t>3.1.2. Về các trường hợp phải đăng ký và hồ sơ đăng ký</w:t>
      </w:r>
    </w:p>
    <w:p>
      <w:pPr>
        <w:spacing w:after="60" w:line="312" w:lineRule="auto"/>
        <w:ind w:left="850"/>
      </w:pPr>
      <w:r>
        <w:rPr>
          <w:b w:val="0"/>
        </w:rPr>
        <w:t>3.1.3. Về xem xét điều kiện bảo đảm quốc phòng, an ninh</w:t>
      </w:r>
    </w:p>
    <w:p>
      <w:pPr>
        <w:spacing w:after="60" w:line="312" w:lineRule="auto"/>
      </w:pPr>
      <w:r>
        <w:rPr>
          <w:b/>
        </w:rPr>
        <w:t>3.2. Giải pháp bảo đảm thực hiện pháp luật</w:t>
      </w:r>
    </w:p>
    <w:p>
      <w:pPr>
        <w:spacing w:after="60" w:line="312" w:lineRule="auto"/>
        <w:ind w:left="850"/>
      </w:pPr>
      <w:r>
        <w:rPr>
          <w:b w:val="0"/>
        </w:rPr>
        <w:t>3.2.1. Đối với cơ quan đăng ký đầu tư và cơ quan đăng ký kinh doanh</w:t>
      </w:r>
    </w:p>
    <w:p>
      <w:pPr>
        <w:spacing w:after="60" w:line="312" w:lineRule="auto"/>
        <w:ind w:left="850"/>
      </w:pPr>
      <w:r>
        <w:rPr>
          <w:b w:val="0"/>
        </w:rPr>
        <w:t>3.2.2. Đối với doanh nghiệp nhận vốn và nhà đầu tư nước ngoài</w:t>
      </w:r>
    </w:p>
    <w:p>
      <w:pPr>
        <w:spacing w:after="60" w:line="312" w:lineRule="auto"/>
        <w:ind w:left="425"/>
      </w:pPr>
      <w:r>
        <w:rPr>
          <w:b w:val="0"/>
        </w:rPr>
        <w:t>Tiểu kết Chương 3</w:t>
      </w:r>
    </w:p>
    <w:p>
      <w:pPr>
        <w:spacing w:after="60" w:line="312" w:lineRule="auto"/>
      </w:pPr>
      <w:r>
        <w:rPr>
          <w:b/>
        </w:rPr>
        <w:t>KẾT LUẬN</w:t>
      </w:r>
    </w:p>
    <w:p>
      <w:pPr>
        <w:spacing w:after="60" w:line="312" w:lineRule="auto"/>
      </w:pPr>
      <w:r>
        <w:rPr>
          <w:b/>
        </w:rPr>
        <w:t>DANH MỤC TÀI LIỆU THAM KHẢO</w:t>
      </w:r>
    </w:p>
    <w:p>
      <w:pPr>
        <w:spacing w:after="60" w:line="312" w:lineRule="auto"/>
      </w:pPr>
      <w:r>
        <w:rPr>
          <w:b/>
        </w:rPr>
        <w:t>PHỤ LỤC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