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5A52CC" w14:textId="77777777" w:rsidR="004B16DC" w:rsidRDefault="00000000" w:rsidP="008422C6">
      <w:pPr>
        <w:pStyle w:val="FirstParagraph"/>
      </w:pPr>
      <w:r>
        <w:t>24 September 2026</w:t>
      </w:r>
    </w:p>
    <w:p w14:paraId="31C3B5CA" w14:textId="77777777" w:rsidR="007553E4" w:rsidRDefault="00000000" w:rsidP="008422C6">
      <w:pPr>
        <w:pStyle w:val="BodyText"/>
        <w:rPr>
          <w:lang w:val="vi-VN"/>
        </w:rPr>
      </w:pPr>
      <w:r>
        <w:t>The Editor-in-Chief</w:t>
      </w:r>
    </w:p>
    <w:p w14:paraId="572738CB" w14:textId="5032390E" w:rsidR="004B16DC" w:rsidRDefault="00000000" w:rsidP="008422C6">
      <w:pPr>
        <w:pStyle w:val="BodyText"/>
      </w:pPr>
      <w:r>
        <w:t xml:space="preserve">Asia-Pacific Financial Markets</w:t>
      </w:r>
    </w:p>
    <w:p w14:paraId="16BAB80A" w14:textId="77777777" w:rsidR="004B16DC" w:rsidRDefault="00000000" w:rsidP="008422C6">
      <w:pPr>
        <w:pStyle w:val="BodyText"/>
      </w:pPr>
      <w:r>
        <w:rPr>
          <w:b/>
        </w:rPr>
        <w:t xml:space="preserve">Submission of manuscript: “Nested Equity Index Correlations Overstate True Co-Movement: Evidence from Vietnam”</w:t>
      </w:r>
    </w:p>
    <w:p w14:paraId="14330784" w14:textId="77777777" w:rsidR="004B16DC" w:rsidRDefault="00000000" w:rsidP="008422C6">
      <w:pPr>
        <w:pStyle w:val="BodyText"/>
      </w:pPr>
      <w:r>
        <w:t>Dear Editor,</w:t>
      </w:r>
    </w:p>
    <w:p w14:paraId="04B4090E" w14:textId="77777777" w:rsidR="004B16DC" w:rsidRDefault="00000000" w:rsidP="008422C6">
      <w:pPr>
        <w:pStyle w:val="BodyText"/>
      </w:pPr>
      <w:r>
        <w:t xml:space="preserve">We submit the enclosed manuscript for consideration as an original research article in Asia-Pacific Financial Markets.</w:t>
      </w:r>
    </w:p>
    <w:p w14:paraId="09CC171C" w14:textId="77777777" w:rsidR="004B16DC" w:rsidRDefault="00000000" w:rsidP="008422C6">
      <w:pPr>
        <w:pStyle w:val="BodyText"/>
      </w:pPr>
      <w:r>
        <w:t xml:space="preserve">Vietnam’s main equity benchmarks are nested: the large-cap VN30 is contained in the VN100, which is contained in the broad VNINDEX. Their headline correlations are 0.975–0.980 at every frequency from 30-minute to daily data, and risk models that use these figures treat constituent overlap as economic co-movement. Using detrended cross-correlation analysis and its multifractal extension on Ho Chi Minh City Stock Exchange data for 2014–2025, the paper separates the two with a capitalization-weighted mid-cap proxy.</w:t>
      </w:r>
    </w:p>
    <w:p w14:paraId="759F4969" w14:textId="77777777" w:rsidR="004B16DC" w:rsidRDefault="00000000" w:rsidP="008422C6">
      <w:pPr>
        <w:pStyle w:val="BodyText"/>
      </w:pPr>
      <w:r>
        <w:t xml:space="preserve">Removing the overlap lowers the correlation with large caps by 0.086–0.096, with block-bootstrap intervals that exclude zero, although the purged correlation stays near 0.88. After the Forbes–Rigobon volatility adjustment there is no evidence that cross-tier correlation rises structurally in crises, and a static correlation misstates the variance of a mid-cap factor exposure by 2.2–9.4% in calm regimes and by about 2% in turbulent regimes.</w:t>
      </w:r>
    </w:p>
    <w:p w14:paraId="7AD042D8" w14:textId="77777777" w:rsidR="004B16DC" w:rsidRDefault="00000000" w:rsidP="008422C6">
      <w:pPr>
        <w:pStyle w:val="BodyText"/>
      </w:pPr>
      <w:r>
        <w:t xml:space="preserve">The paper falls within the journal’s scope of financial engineering as it defines the term: it is an empirical study of Asia-Pacific market data that combines financial time series methods (multiscale and multifractal cross-correlation analysis of intraday and daily returns) with portfolio analysis and risk management (the variance cost of static correlations for multi-capitalization allocations). It reports its null results (no horizon dependence for the purged pair; no evidence of contagion) and its limitations (a single capitalization-weight snapshot; no exchange-published mid-cap series at all frequencies) alongside the main findings. The R code that reproduces every table and figure is supplied as Online Resource 1.</w:t>
      </w:r>
    </w:p>
    <w:p w14:paraId="22A1427F" w14:textId="77777777" w:rsidR="004B16DC" w:rsidRDefault="00000000" w:rsidP="008422C6">
      <w:pPr>
        <w:pStyle w:val="BodyText"/>
      </w:pPr>
      <w:r>
        <w:t xml:space="preserve">The manuscript has not been published elsewhere and is not under consideration by another journal. All authors have approved the manuscript and agree with its submission to Asia-Pacific Financial Markets. The authors used a generative AI assistant as described in the declaration placed before the reference list; they reviewed and verified all content and take full responsibility for it. The manuscript is prepared for double-blind review: author names, affiliations, contributions and funding information are on the separate title page.</w:t>
      </w:r>
    </w:p>
    <w:p w14:paraId="1F80B684" w14:textId="77777777" w:rsidR="004B16DC" w:rsidRDefault="00000000" w:rsidP="008422C6">
      <w:pPr>
        <w:pStyle w:val="BodyText"/>
      </w:pPr>
      <w:r>
        <w:t>Sincerely,</w:t>
      </w:r>
    </w:p>
    <w:p w14:paraId="27E69828" w14:textId="77777777" w:rsidR="004B16DC" w:rsidRDefault="00000000" w:rsidP="008422C6">
      <w:pPr>
        <w:pStyle w:val="BodyText"/>
      </w:pPr>
      <w:r>
        <w:t>Nguyen Van Trung (corresponding author), on behalf of all authors</w:t>
      </w:r>
      <w:r>
        <w:br/>
        <w:t>Academy of Policy and Development, Nam An Khanh Urban Area, Hoai Duc District, Hanoi, Vietnam</w:t>
      </w:r>
      <w:r>
        <w:br/>
        <w:t>Email: 15233582@st.neu.edu.vn; Tel: +84 355 347 831</w:t>
      </w:r>
    </w:p>
    <w:sectPr w:rsidR="004B16DC">
      <w:headerReference w:type="default" r:id="rId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00477E" w14:textId="77777777" w:rsidR="00F72142" w:rsidRDefault="00F72142">
      <w:pPr>
        <w:spacing w:line="240" w:lineRule="auto"/>
      </w:pPr>
      <w:r>
        <w:separator/>
      </w:r>
    </w:p>
  </w:endnote>
  <w:endnote w:type="continuationSeparator" w:id="0">
    <w:p w14:paraId="17371454" w14:textId="77777777" w:rsidR="00F72142" w:rsidRDefault="00F72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A42D35" w14:textId="77777777" w:rsidR="00F72142" w:rsidRDefault="00F72142">
      <w:r>
        <w:separator/>
      </w:r>
    </w:p>
  </w:footnote>
  <w:footnote w:type="continuationSeparator" w:id="0">
    <w:p w14:paraId="7FBE8278" w14:textId="77777777" w:rsidR="00F72142" w:rsidRDefault="00F72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C2B9DA" w14:textId="77777777" w:rsidR="004B16DC" w:rsidRDefault="00000000">
    <w:pPr>
      <w:jc w:val="right"/>
    </w:pPr>
    <w:r>
      <w:fldChar w:fldCharType="begin"/>
    </w:r>
    <w:r>
      <w:instrText>PAGE</w:instrText>
    </w:r>
    <w:r w:rsidR="008422C6">
      <w:fldChar w:fldCharType="separate"/>
    </w:r>
    <w:r w:rsidR="008422C6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70E80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828978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6DC"/>
    <w:rsid w:val="004B16DC"/>
    <w:rsid w:val="00604BF6"/>
    <w:rsid w:val="007553E4"/>
    <w:rsid w:val="008422C6"/>
    <w:rsid w:val="00F7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629C1"/>
  <w15:docId w15:val="{8AE2757B-792D-F04E-B3A0-A41A6EB2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48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pPr>
      <w:spacing w:before="20" w:after="20"/>
    </w:pPr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  <w:color w:val="000000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color w:val="000000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3</cp:revision>
  <dcterms:created xsi:type="dcterms:W3CDTF">2026-09-24T10:03:00Z</dcterms:created>
  <dcterms:modified xsi:type="dcterms:W3CDTF">2026-09-24T10:10:00Z</dcterms:modified>
</cp:coreProperties>
</file>