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6555D5" w14:textId="77777777" w:rsidR="008A214B" w:rsidRDefault="00000000" w:rsidP="005F4FE4">
      <w:pPr>
        <w:pStyle w:val="Heading1"/>
      </w:pPr>
      <w:r>
        <w:t xml:space="preserve">Nested Equity Index Correlations Overstate True Co-Movement: Evidence from Vietnam</w:t>
      </w:r>
    </w:p>
    <w:p w14:paraId="399AA64B" w14:textId="77777777" w:rsidR="008A214B" w:rsidRDefault="00000000" w:rsidP="005F4FE4">
      <w:pPr>
        <w:pStyle w:val="FirstParagraph"/>
      </w:pPr>
      <w:r>
        <w:t xml:space="preserve">Nguyen Thanh Binh</w:t>
      </w:r>
      <w:r>
        <w:rPr>
          <w:vertAlign w:val="superscript"/>
        </w:rPr>
        <w:t xml:space="preserve">a</w:t>
      </w:r>
      <w:r>
        <w:t xml:space="preserve">, Nguyen Van Trung</w:t>
      </w:r>
      <w:r>
        <w:rPr>
          <w:vertAlign w:val="superscript"/>
        </w:rPr>
        <w:t xml:space="preserve">a,*</w:t>
      </w:r>
      <w:r>
        <w:t xml:space="preserve">, Ha Hong Hanh</w:t>
      </w:r>
      <w:r>
        <w:rPr>
          <w:vertAlign w:val="superscript"/>
        </w:rPr>
        <w:t xml:space="preserve">b</w:t>
      </w:r>
      <w:r>
        <w:t xml:space="preserve">, Nguyen Bach Diep</w:t>
      </w:r>
      <w:r>
        <w:rPr>
          <w:vertAlign w:val="superscript"/>
        </w:rPr>
        <w:t xml:space="preserve">a</w:t>
      </w:r>
    </w:p>
    <w:p w14:paraId="7CEA63E2" w14:textId="77777777" w:rsidR="008A214B" w:rsidRDefault="00000000" w:rsidP="005F4FE4">
      <w:pPr>
        <w:pStyle w:val="BodyText"/>
      </w:pPr>
      <w:r>
        <w:rPr>
          <w:vertAlign w:val="superscript"/>
        </w:rPr>
        <w:t xml:space="preserve">a</w:t>
      </w:r>
      <w:r>
        <w:t xml:space="preserve"> Academy of Policy and Development, Nam An Khanh Urban Area, Hoai Duc District, Hanoi, Vietnam</w:t>
      </w:r>
    </w:p>
    <w:p w14:paraId="4706D0BC" w14:textId="77777777" w:rsidR="008A214B" w:rsidRDefault="00000000" w:rsidP="005F4FE4">
      <w:pPr>
        <w:pStyle w:val="BodyText"/>
      </w:pPr>
      <w:r>
        <w:rPr>
          <w:vertAlign w:val="superscript"/>
        </w:rPr>
        <w:t xml:space="preserve">b</w:t>
      </w:r>
      <w:r>
        <w:t xml:space="preserve"> School of Accounting and Auditing, National Economics University, Hanoi, Vietnam</w:t>
      </w:r>
    </w:p>
    <w:p w14:paraId="6B828AE5" w14:textId="77777777" w:rsidR="008A214B" w:rsidRDefault="00000000" w:rsidP="005F4FE4">
      <w:pPr>
        <w:pStyle w:val="BodyText"/>
      </w:pPr>
      <w:r>
        <w:t xml:space="preserve">* Corresponding author: Nguyen Van Trung, Academy of Policy and Development, Nam An Khanh Urban Area, Hoai Duc District, Hanoi, Vietnam. Email: 15233582@st.neu.edu.vn. Tel: +84 355 347 831.</w:t>
      </w:r>
    </w:p>
    <w:p w14:paraId="0A1761CA" w14:textId="77777777" w:rsidR="008A214B" w:rsidRDefault="00000000" w:rsidP="005F4FE4">
      <w:pPr>
        <w:pStyle w:val="Heading2"/>
      </w:pPr>
      <w:bookmarkStart w:id="1" w:name="author-details"/>
      <w:r>
        <w:t>Author details</w:t>
      </w:r>
    </w:p>
    <w:p w14:paraId="3E0F39C1" w14:textId="77777777" w:rsidR="008A214B" w:rsidRDefault="00000000" w:rsidP="005F4FE4">
      <w:pPr>
        <w:pStyle w:val="FirstParagraph"/>
      </w:pPr>
      <w:r>
        <w:t xml:space="preserve">Nguyen Thanh Binh: nguyenthanhbinhapd@apd.edu.vn; ORCID 0009-0007-0042-2835</w:t>
      </w:r>
    </w:p>
    <w:p w14:paraId="692783DE" w14:textId="77777777" w:rsidR="008A214B" w:rsidRDefault="00000000" w:rsidP="005F4FE4">
      <w:pPr>
        <w:pStyle w:val="BodyText"/>
      </w:pPr>
      <w:r>
        <w:t xml:space="preserve">Nguyen Van Trung: 15233582@st.neu.edu.vn; ORCID 0009-0008-3307-6569</w:t>
      </w:r>
    </w:p>
    <w:p w14:paraId="2BFAC4ED" w14:textId="77777777" w:rsidR="008A214B" w:rsidRDefault="00000000" w:rsidP="005F4FE4">
      <w:pPr>
        <w:pStyle w:val="BodyText"/>
      </w:pPr>
      <w:r>
        <w:t xml:space="preserve">Ha Hong Hanh: hanhhh@neu.edu.vn; ORCID 0000-0003-3581-6571</w:t>
      </w:r>
    </w:p>
    <w:p w14:paraId="4E617371" w14:textId="77777777" w:rsidR="008A214B" w:rsidRDefault="00000000" w:rsidP="005F4FE4">
      <w:pPr>
        <w:pStyle w:val="BodyText"/>
      </w:pPr>
      <w:r>
        <w:t xml:space="preserve">Nguyen Bach Diep: diepnb@apd.edu.vn; ORCID 0009-0003-0967-7528</w:t>
      </w:r>
    </w:p>
    <w:p w14:paraId="0B968A80" w14:textId="77777777" w:rsidR="008A214B" w:rsidRDefault="00000000" w:rsidP="005F4FE4">
      <w:pPr>
        <w:pStyle w:val="Heading2"/>
      </w:pPr>
      <w:r>
        <w:t xml:space="preserve">JEL Classification</w:t>
      </w:r>
    </w:p>
    <w:p w14:paraId="294BF8D0" w14:textId="77777777" w:rsidR="008A214B" w:rsidRDefault="00000000" w:rsidP="005F4FE4">
      <w:pPr>
        <w:pStyle w:val="FirstParagraph"/>
      </w:pPr>
      <w:r>
        <w:t xml:space="preserve">C58, G11, G12</w:t>
      </w:r>
    </w:p>
    <w:p w14:paraId="0B968A80" w14:textId="77777777" w:rsidR="008A214B" w:rsidRDefault="00000000" w:rsidP="005F4FE4">
      <w:pPr>
        <w:pStyle w:val="Heading2"/>
      </w:pPr>
      <w:r>
        <w:t xml:space="preserve">Keywords</w:t>
      </w:r>
    </w:p>
    <w:p w14:paraId="294BF8D0" w14:textId="77777777" w:rsidR="008A214B" w:rsidRDefault="00000000" w:rsidP="005F4FE4">
      <w:pPr>
        <w:pStyle w:val="FirstParagraph"/>
      </w:pPr>
      <w:r>
        <w:t xml:space="preserve">constituent overlap, DCCA, Forbes–Rigobon adjustment, multiscale correlation, portfolio risk, Vietnam</w:t>
      </w:r>
    </w:p>
    <w:p w14:paraId="0B968A80" w14:textId="77777777" w:rsidR="008A214B" w:rsidRDefault="00000000" w:rsidP="005F4FE4">
      <w:pPr>
        <w:pStyle w:val="Heading2"/>
      </w:pPr>
      <w:bookmarkStart w:id="2" w:name="acknowledgements"/>
      <w:bookmarkEnd w:id="1"/>
      <w:r>
        <w:t>Acknowledgements</w:t>
      </w:r>
    </w:p>
    <w:p w14:paraId="294BF8D0" w14:textId="77777777" w:rsidR="008A214B" w:rsidRDefault="00000000" w:rsidP="005F4FE4">
      <w:pPr>
        <w:pStyle w:val="FirstParagraph"/>
      </w:pPr>
      <w:r>
        <w:t>None.</w:t>
      </w:r>
    </w:p>
    <w:p w14:paraId="629512C3" w14:textId="77777777" w:rsidR="008A214B" w:rsidRDefault="00000000" w:rsidP="005F4FE4">
      <w:pPr>
        <w:pStyle w:val="Heading2"/>
      </w:pPr>
      <w:r>
        <w:t xml:space="preserve">Conflict of interest</w:t>
      </w:r>
    </w:p>
    <w:p w14:paraId="0BFD9C75" w14:textId="77777777" w:rsidR="008A214B" w:rsidRDefault="00000000" w:rsidP="005F4FE4">
      <w:pPr>
        <w:pStyle w:val="FirstParagraph"/>
      </w:pPr>
      <w:r>
        <w:t xml:space="preserve">The authors declare that they have no conflict of interest.</w:t>
      </w:r>
    </w:p>
    <w:p w14:paraId="1B67F146" w14:textId="77777777" w:rsidR="008A214B" w:rsidRDefault="00000000" w:rsidP="005F4FE4">
      <w:pPr>
        <w:pStyle w:val="Heading2"/>
      </w:pPr>
      <w:bookmarkStart w:id="4" w:name="funding"/>
      <w:bookmarkEnd w:id="3"/>
      <w:r>
        <w:t>Funding</w:t>
      </w:r>
    </w:p>
    <w:p w14:paraId="7D9FC9D1" w14:textId="77777777" w:rsidR="008A214B" w:rsidRDefault="00000000" w:rsidP="005F4FE4">
      <w:pPr>
        <w:pStyle w:val="FirstParagraph"/>
      </w:pPr>
      <w:r>
        <w:t xml:space="preserve">This research did not receive any specific grant from funding agencies in the public, commercial, or not-for-profit sectors.</w:t>
      </w:r>
    </w:p>
    <w:p w14:paraId="760E4A63" w14:textId="77777777" w:rsidR="008A214B" w:rsidRDefault="00000000" w:rsidP="005F4FE4">
      <w:pPr>
        <w:pStyle w:val="Heading2"/>
      </w:pPr>
      <w:r>
        <w:t xml:space="preserve">Author contributions (CRediT)</w:t>
      </w:r>
    </w:p>
    <w:p w14:paraId="1D48B4B9" w14:textId="77777777" w:rsidR="008A214B" w:rsidRDefault="00000000" w:rsidP="005F4FE4">
      <w:pPr>
        <w:pStyle w:val="FirstParagraph"/>
      </w:pPr>
      <w:r>
        <w:t xml:space="preserve">Nguyen Thanh Binh: Conceptualization, Supervision, Validation, Writing – review &amp; editing. Nguyen Van Trung: Conceptualization, Data curation, Formal analysis, Investigation, Methodology, Software, Visualization, Writing – original draft, Writing – review &amp; editing. Ha Hong Hanh: Validation, Writing – review &amp; editing. Nguyen Bach Diep: Methodology, Formal analysis, Writing – original draft.</w:t>
      </w:r>
    </w:p>
    <w:p w14:paraId="0949E152" w14:textId="77777777" w:rsidR="008A214B" w:rsidRDefault="00000000" w:rsidP="005F4FE4">
      <w:pPr>
        <w:pStyle w:val="Heading2"/>
      </w:pPr>
      <w:bookmarkStart w:id="6" w:name="data-availability"/>
      <w:bookmarkEnd w:id="5"/>
      <w:r>
        <w:t>Data availability</w:t>
      </w:r>
    </w:p>
    <w:p w14:paraId="7255BE88" w14:textId="45E67E15" w:rsidR="008A214B" w:rsidRPr="008654BA" w:rsidRDefault="00000000" w:rsidP="005F4FE4">
      <w:pPr>
        <w:pStyle w:val="FirstParagraph"/>
        <w:rPr>
          <w:lang w:val="vi-VN"/>
        </w:rPr>
      </w:pPr>
      <w:r>
        <w:t xml:space="preserve">The index price data were obtained from TradingView (exchange: HOSE) and are subject to the vendor’s terms of use; the merged dataset is available from the corresponding author upon reasonable request.</w:t>
      </w:r>
    </w:p>
    <w:p w14:paraId="0949E152" w14:textId="77777777" w:rsidR="008A214B" w:rsidRDefault="00000000" w:rsidP="005F4FE4">
      <w:pPr>
        <w:pStyle w:val="Heading2"/>
      </w:pPr>
      <w:r>
        <w:t xml:space="preserve">Code availability</w:t>
      </w:r>
    </w:p>
    <w:p w14:paraId="7255BE88" w14:textId="45E67E15" w:rsidR="008A214B" w:rsidRPr="008654BA" w:rsidRDefault="00000000" w:rsidP="005F4FE4">
      <w:pPr>
        <w:pStyle w:val="FirstParagraph"/>
        <w:rPr>
          <w:lang w:val="vi-VN"/>
        </w:rPr>
      </w:pPr>
      <w:r>
        <w:t xml:space="preserve">The R code that reproduces every table and figure is provided as Online Resource 1 (replication package) and will be deposited in a public repository upon acceptance.</w:t>
      </w:r>
    </w:p>
    <w:bookmarkEnd w:id="0"/>
    <w:bookmarkEnd w:id="6"/>
    <w:p w14:paraId="34EEE6AA" w14:textId="77777777" w:rsidR="005F4FE4" w:rsidRDefault="005F4FE4" w:rsidP="005F4FE4">
      <w:pPr>
        <w:pStyle w:val="FirstParagraph"/>
      </w:pPr>
    </w:p>
    <w:sectPr w:rsidR="005F4FE4">
      <w:headerReference w:type="default" r:id="rId7"/>
      <w:pgSz w:w="12240" w:h="15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29CB4C1" w14:textId="77777777" w:rsidR="00FC31A8" w:rsidRDefault="00FC31A8">
      <w:pPr>
        <w:spacing w:line="240" w:lineRule="auto"/>
      </w:pPr>
      <w:r>
        <w:separator/>
      </w:r>
    </w:p>
  </w:endnote>
  <w:endnote w:type="continuationSeparator" w:id="0">
    <w:p w14:paraId="6358EC0A" w14:textId="77777777" w:rsidR="00FC31A8" w:rsidRDefault="00FC31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29DD27B" w14:textId="77777777" w:rsidR="00FC31A8" w:rsidRDefault="00FC31A8">
      <w:r>
        <w:separator/>
      </w:r>
    </w:p>
  </w:footnote>
  <w:footnote w:type="continuationSeparator" w:id="0">
    <w:p w14:paraId="090DFCC5" w14:textId="77777777" w:rsidR="00FC31A8" w:rsidRDefault="00FC31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2D36C7" w14:textId="77777777" w:rsidR="008A214B" w:rsidRDefault="00000000">
    <w:pPr>
      <w:jc w:val="right"/>
    </w:pPr>
    <w:r>
      <w:fldChar w:fldCharType="begin"/>
    </w:r>
    <w:r>
      <w:instrText>PAGE</w:instrText>
    </w:r>
    <w:r w:rsidR="005F4FE4">
      <w:fldChar w:fldCharType="separate"/>
    </w:r>
    <w:r w:rsidR="005F4FE4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B420B9D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17364637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214B"/>
    <w:rsid w:val="005F4FE4"/>
    <w:rsid w:val="00604BF6"/>
    <w:rsid w:val="008654BA"/>
    <w:rsid w:val="008901B3"/>
    <w:rsid w:val="008A214B"/>
    <w:rsid w:val="00FC31A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99F654"/>
  <w15:docId w15:val="{8AE2757B-792D-F04E-B3A0-A41A6EB27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0" w:line="480" w:lineRule="auto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/>
      <w:outlineLvl w:val="2"/>
    </w:pPr>
    <w:rPr>
      <w:b/>
      <w:bCs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/>
      <w:outlineLvl w:val="3"/>
    </w:pPr>
    <w:rPr>
      <w:bCs/>
      <w:i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/>
      <w:outlineLvl w:val="4"/>
    </w:pPr>
    <w:rPr>
      <w:iCs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20" w:after="20" w:line="240" w:lineRule="auto"/>
    </w:pPr>
    <w:rPr>
      <w:sz w:val="20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b/>
      <w:bCs/>
      <w:sz w:val="32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pPr>
      <w:spacing w:before="20" w:after="20"/>
    </w:pPr>
    <w:rPr>
      <w:rFonts w:ascii="Times New Roman" w:eastAsia="Times New Roman" w:hAnsi="Times New Roman" w:cs="Times New Roman"/>
      <w:color w:val="00000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Pr>
      <w:sz w:val="22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rPr>
      <w:rFonts w:ascii="Times New Roman" w:eastAsia="Times New Roman" w:hAnsi="Times New Roman" w:cs="Times New Roman"/>
      <w:color w:val="000000"/>
    </w:rPr>
  </w:style>
  <w:style w:type="character" w:customStyle="1" w:styleId="VerbatimChar">
    <w:name w:val="Verbatim Char"/>
    <w:basedOn w:val="CaptionChar"/>
    <w:link w:val="SourceCode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SectionNumber">
    <w:name w:val="Section Number"/>
    <w:basedOn w:val="CaptionChar"/>
    <w:rPr>
      <w:rFonts w:ascii="Times New Roman" w:eastAsia="Times New Roman" w:hAnsi="Times New Roman" w:cs="Times New Roman"/>
      <w:color w:val="000000"/>
    </w:rPr>
  </w:style>
  <w:style w:type="character" w:styleId="FootnoteReference">
    <w:name w:val="footnote reference"/>
    <w:basedOn w:val="CaptionChar"/>
    <w:rPr>
      <w:rFonts w:ascii="Times New Roman" w:eastAsia="Times New Roman" w:hAnsi="Times New Roman" w:cs="Times New Roman"/>
      <w:color w:val="000000"/>
      <w:vertAlign w:val="superscript"/>
    </w:rPr>
  </w:style>
  <w:style w:type="character" w:styleId="Hyperlink">
    <w:name w:val="Hyperlink"/>
    <w:basedOn w:val="CaptionChar"/>
    <w:rPr>
      <w:rFonts w:ascii="Times New Roman" w:eastAsia="Times New Roman" w:hAnsi="Times New Roman" w:cs="Times New Roman"/>
      <w:color w:val="000000"/>
      <w:u w:val="non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imes New Roman" w:eastAsia="Times New Roman" w:hAnsi="Times New Roman" w:cs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eastAsia="Times New Roman" w:hAnsi="Times New Roman" w:cs="Times New Roman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eastAsia="Times New Roman" w:hAnsi="Times New Roman" w:cs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eastAsia="Times New Roman" w:hAnsi="Times New Roman" w:cs="Times New Roman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Times New Roman" w:eastAsia="Times New Roman" w:hAnsi="Times New Roman" w:cs="Times New Roman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imes New Roman" w:eastAsia="Times New Roman" w:hAnsi="Times New Roman" w:cs="Times New Roman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imes New Roman" w:eastAsia="Times New Roman" w:hAnsi="Times New Roman" w:cs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eastAsia="Times New Roman" w:hAnsi="Times New Roman" w:cs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eastAsia="Times New Roman" w:hAnsi="Times New Roman" w:cs="Times New Roman"/>
      <w:color w:val="19177C"/>
      <w:sz w:val="22"/>
    </w:rPr>
  </w:style>
  <w:style w:type="character" w:customStyle="1" w:styleId="ControlFlowTok">
    <w:name w:val="ControlFlow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imes New Roman" w:eastAsia="Times New Roman" w:hAnsi="Times New Roman" w:cs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eastAsia="Times New Roman" w:hAnsi="Times New Roman" w:cs="Times New Roman"/>
      <w:color w:val="008000"/>
      <w:sz w:val="22"/>
    </w:rPr>
  </w:style>
  <w:style w:type="character" w:customStyle="1" w:styleId="ExtensionTok">
    <w:name w:val="Extensio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PreprocessorTok">
    <w:name w:val="PreprocessorTok"/>
    <w:basedOn w:val="VerbatimChar"/>
    <w:rPr>
      <w:rFonts w:ascii="Times New Roman" w:eastAsia="Times New Roman" w:hAnsi="Times New Roman" w:cs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eastAsia="Times New Roman" w:hAnsi="Times New Roman" w:cs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InformationTok">
    <w:name w:val="Inform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ErrorTok">
    <w:name w:val="Error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NormalTok">
    <w:name w:val="NormalTok"/>
    <w:basedOn w:val="VerbatimChar"/>
    <w:rPr>
      <w:rFonts w:ascii="Times New Roman" w:eastAsia="Times New Roman" w:hAnsi="Times New Roman" w:cs="Times New Roman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291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4</cp:revision>
  <dcterms:created xsi:type="dcterms:W3CDTF">2026-09-24T10:03:00Z</dcterms:created>
  <dcterms:modified xsi:type="dcterms:W3CDTF">2026-09-24T10:11:00Z</dcterms:modified>
</cp:coreProperties>
</file>