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672e987b7b89f1b9846f5fc9496b777bef1343"/>
    <w:p>
      <w:pPr>
        <w:pStyle w:val="Heading1"/>
        <w:jc w:val="left"/>
      </w:pPr>
      <w:r>
        <w:t xml:space="preserve">Who gains from a market upgrade? Stock liquidity and prices around Vietnam’s FTSE Russell reclassification</w:t>
      </w:r>
    </w:p>
    <w:p>
      <w:pPr>
        <w:pStyle w:val="FirstParagraph"/>
        <w:jc w:val="left"/>
      </w:pPr>
      <w:r>
        <w:t xml:space="preserve">Nguyen Thanh Binh</w:t>
      </w:r>
      <w:r>
        <w:rPr>
          <w:vertAlign w:val="superscript"/>
        </w:rPr>
        <w:t xml:space="preserve">a</w:t>
      </w:r>
      <w:r>
        <w:t xml:space="preserve">, Nguyen Van Trung</w:t>
      </w:r>
      <w:r>
        <w:rPr>
          <w:vertAlign w:val="superscript"/>
        </w:rPr>
        <w:t xml:space="preserve">a,*</w:t>
      </w:r>
      <w:r>
        <w:t xml:space="preserve">, Nguyen Bach Diep</w:t>
      </w:r>
      <w:r>
        <w:rPr>
          <w:vertAlign w:val="superscript"/>
        </w:rPr>
        <w:t xml:space="preserve">a</w:t>
      </w:r>
      <w:r>
        <w:t xml:space="preserve">, Ha Hong Hanh</w:t>
      </w:r>
      <w:r>
        <w:rPr>
          <w:vertAlign w:val="superscript"/>
        </w:rPr>
        <w:t xml:space="preserve">b</w:t>
      </w:r>
    </w:p>
    <w:p>
      <w:pPr>
        <w:pStyle w:val="BodyText"/>
        <w:jc w:val="left"/>
      </w:pPr>
      <w:r>
        <w:rPr>
          <w:vertAlign w:val="superscript"/>
        </w:rPr>
        <w:t xml:space="preserve">a</w:t>
      </w:r>
      <w:r>
        <w:t xml:space="preserve"> </w:t>
      </w:r>
      <w:r>
        <w:t xml:space="preserve">Academy of Policy and Development, Nam An Khanh Urban Area, Hoai Duc District, Hanoi, Vietnam</w:t>
      </w:r>
    </w:p>
    <w:p>
      <w:pPr>
        <w:pStyle w:val="BodyText"/>
        <w:jc w:val="left"/>
      </w:pPr>
      <w:r>
        <w:rPr>
          <w:vertAlign w:val="superscript"/>
        </w:rPr>
        <w:t xml:space="preserve">b</w:t>
      </w:r>
      <w:r>
        <w:t xml:space="preserve"> </w:t>
      </w:r>
      <w:r>
        <w:t xml:space="preserve">School of Accounting and Auditing, National Economics University, Hanoi, Vietnam</w:t>
      </w:r>
    </w:p>
    <w:p>
      <w:pPr>
        <w:pStyle w:val="BodyText"/>
        <w:jc w:val="left"/>
      </w:pPr>
      <w:r>
        <w:t xml:space="preserve">* Corresponding author: Nguyen Van Trung, Academy of Policy and Development, Nam An Khanh Urban Area, Hoai Duc District, Hanoi, Vietnam. Email: 15233582@st.neu.edu.vn. Tel: +84 355 347 831.</w:t>
      </w:r>
    </w:p>
    <w:bookmarkStart w:id="20" w:name="author-details"/>
    <w:p>
      <w:pPr>
        <w:pStyle w:val="Heading2"/>
        <w:jc w:val="left"/>
      </w:pPr>
      <w:r>
        <w:t xml:space="preserve">Author details</w:t>
      </w:r>
    </w:p>
    <w:p>
      <w:pPr>
        <w:pStyle w:val="FirstParagraph"/>
        <w:jc w:val="left"/>
      </w:pPr>
      <w:r>
        <w:t xml:space="preserve">Nguyen Thanh Binh: nguyenthanhbinhapd@apd.edu.vn; ORCID 0009-0007-0042-2835</w:t>
      </w:r>
    </w:p>
    <w:p>
      <w:pPr>
        <w:pStyle w:val="BodyText"/>
        <w:jc w:val="left"/>
      </w:pPr>
      <w:r>
        <w:t xml:space="preserve">Nguyen Van Trung: 15233582@st.neu.edu.vn; ORCID 0009-0008-3307-6569</w:t>
      </w:r>
    </w:p>
    <w:p>
      <w:pPr>
        <w:pStyle w:val="BodyText"/>
        <w:jc w:val="left"/>
      </w:pPr>
      <w:r>
        <w:t xml:space="preserve">Nguyen Bach Diep: diepnb@apd.edu.vn; ORCID 0009-0003-0967-7528</w:t>
      </w:r>
    </w:p>
    <w:p>
      <w:pPr>
        <w:pStyle w:val="BodyText"/>
        <w:jc w:val="left"/>
      </w:pPr>
      <w:r>
        <w:t xml:space="preserve">Ha Hong Hanh: hanhhh@neu.edu.vn; ORCID 0000-0003-3581-6571</w:t>
      </w:r>
    </w:p>
    <w:bookmarkEnd w:id="20"/>
    <w:bookmarkStart w:id="21" w:name="acknowledgements"/>
    <w:p>
      <w:pPr>
        <w:pStyle w:val="Heading2"/>
        <w:jc w:val="left"/>
      </w:pPr>
      <w:r>
        <w:t xml:space="preserve">Acknowledgements</w:t>
      </w:r>
    </w:p>
    <w:p>
      <w:pPr>
        <w:pStyle w:val="FirstParagraph"/>
        <w:jc w:val="left"/>
      </w:pPr>
      <w:r>
        <w:t xml:space="preserve">None.</w:t>
      </w:r>
    </w:p>
    <w:bookmarkEnd w:id="21"/>
    <w:bookmarkStart w:id="22" w:name="declaration-of-competing-interest"/>
    <w:p>
      <w:pPr>
        <w:pStyle w:val="Heading2"/>
        <w:jc w:val="left"/>
      </w:pPr>
      <w:r>
        <w:t xml:space="preserve">Declaration of competing interest</w:t>
      </w:r>
    </w:p>
    <w:p>
      <w:pPr>
        <w:pStyle w:val="FirstParagraph"/>
        <w:jc w:val="left"/>
      </w:pPr>
      <w:r>
        <w:t xml:space="preserve">The authors declare that they have no known competing financial interests or personal relationships that could have appeared to influence the work reported in this paper.</w:t>
      </w:r>
    </w:p>
    <w:bookmarkEnd w:id="22"/>
    <w:bookmarkStart w:id="23" w:name="funding"/>
    <w:p>
      <w:pPr>
        <w:pStyle w:val="Heading2"/>
        <w:jc w:val="left"/>
      </w:pPr>
      <w:r>
        <w:t xml:space="preserve">Funding</w:t>
      </w:r>
    </w:p>
    <w:p>
      <w:pPr>
        <w:pStyle w:val="FirstParagraph"/>
        <w:jc w:val="left"/>
      </w:pPr>
      <w:r>
        <w:t xml:space="preserve">This research did not receive any specific grant from funding agencies in the public, commercial, or not-for-profit sectors.</w:t>
      </w:r>
    </w:p>
    <w:bookmarkEnd w:id="23"/>
    <w:bookmarkStart w:id="24" w:name="credit-authorship-contribution-statement"/>
    <w:p>
      <w:pPr>
        <w:pStyle w:val="Heading2"/>
        <w:jc w:val="left"/>
      </w:pPr>
      <w:r>
        <w:t xml:space="preserve">CRediT authorship contribution statement</w:t>
      </w:r>
    </w:p>
    <w:p>
      <w:pPr>
        <w:pStyle w:val="FirstParagraph"/>
        <w:jc w:val="left"/>
      </w:pPr>
      <w:r>
        <w:t xml:space="preserve">Nguyen Thanh Binh: Conceptualization, Supervision, Validation, Writing – review &amp; editing. Nguyen Van Trung: Conceptualization, Data curation, Formal analysis, Investigation, Methodology, Software, Visualization, Writing – original draft, Writing – review &amp; editing. Nguyen Bach Diep: Methodology, Formal analysis, Writing – original draft. Ha Hong Hanh: Validation, Writing – review &amp; editing.</w:t>
      </w:r>
    </w:p>
    <w:bookmarkEnd w:id="24"/>
    <w:bookmarkStart w:id="25" w:name="data-availability"/>
    <w:p>
      <w:pPr>
        <w:pStyle w:val="Heading2"/>
        <w:jc w:val="left"/>
      </w:pPr>
      <w:r>
        <w:t xml:space="preserve">Data availability</w:t>
      </w:r>
    </w:p>
    <w:p>
      <w:pPr>
        <w:pStyle w:val="FirstParagraph"/>
        <w:jc w:val="left"/>
      </w:pPr>
      <w:r>
        <w:t xml:space="preserve">Daily price and volume data are public and were retrieved through the vnstock library (VCI source). The downloaded daily files, the R code that reproduces every table and figure, and the reproduction log are provided as supplementary material (Supplementary_Replication_Package.zip) and will be deposited in a public repository on acceptance.</w:t>
      </w:r>
    </w:p>
    <w:bookmarkEnd w:id="25"/>
    <w:bookmarkEnd w:id="26"/>
    <w:sectPr>
      <w:headerReference r:id="rId9" w:type="default"/>
      <w:pgMar w:bottom="1440" w:left="1440" w:right="1440" w:top="144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  <w:jc w:val="both"/>
    </w:pPr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0" w:before="180" w:line="480" w:lineRule="auto"/>
      <w:jc w:val="both"/>
    </w:pPr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line="480" w:lineRule="auto"/>
      <w:jc w:val="both"/>
    </w:pPr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20" w:before="20" w:line="240" w:lineRule="auto"/>
    </w:pPr>
    <w:rPr>
      <w:rFonts w:ascii="Times New Roman" w:cs="Times New Roman" w:eastAsia="Times New Roman" w:hAnsi="Times New Roman"/>
      <w:color w:val="000000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cs="Times New Roman" w:eastAsia="Times New Roman" w:hAnsi="Times New Roma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bCs/>
      <w:i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pPr>
      <w:spacing w:after="20" w:before="20" w:line="240" w:lineRule="auto"/>
    </w:pPr>
    <w:rPr>
      <w:rFonts w:ascii="Times New Roman" w:cs="Times New Roman" w:eastAsia="Times New Roman" w:hAnsi="Times New Roman"/>
      <w:color w:val="000000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color w:val="000000"/>
      <w:sz w:val="22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2026-09-24T10:03:50Z</dcterms:created>
  <dcterms:modified xsi:type="dcterms:W3CDTF">2026-09-24T10:03:50Z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