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1B8EC" w14:textId="77777777" w:rsidR="005971C8" w:rsidRDefault="005971C8" w:rsidP="005971C8">
      <w:pPr>
        <w:spacing w:beforeLines="60" w:before="144" w:afterLines="60" w:after="144" w:line="300" w:lineRule="auto"/>
        <w:jc w:val="center"/>
        <w:rPr>
          <w:rFonts w:ascii="Times New Roman" w:hAnsi="Times New Roman" w:cs="Times New Roman"/>
          <w:b/>
          <w:color w:val="000000"/>
          <w:sz w:val="30"/>
          <w:szCs w:val="30"/>
          <w:lang w:val="sv-SE"/>
        </w:rPr>
      </w:pPr>
      <w:bookmarkStart w:id="0" w:name="_Toc377663833"/>
      <w:bookmarkStart w:id="1" w:name="_Toc377663877"/>
      <w:bookmarkStart w:id="2" w:name="_Toc377663921"/>
      <w:bookmarkStart w:id="3" w:name="_Toc386373094"/>
      <w:bookmarkStart w:id="4" w:name="_Toc386373187"/>
      <w:bookmarkStart w:id="5" w:name="_Toc386373280"/>
      <w:bookmarkStart w:id="6" w:name="_Toc391283618"/>
      <w:bookmarkStart w:id="7" w:name="_Toc402861726"/>
      <w:bookmarkStart w:id="8" w:name="_Toc402861914"/>
      <w:bookmarkStart w:id="9" w:name="_Toc402862102"/>
      <w:bookmarkStart w:id="10" w:name="_Toc452387878"/>
      <w:bookmarkStart w:id="11" w:name="_Toc452388116"/>
      <w:bookmarkStart w:id="12" w:name="_Toc33519822"/>
      <w:bookmarkStart w:id="13" w:name="_Toc114990577"/>
      <w:bookmarkStart w:id="14" w:name="_Toc225877040"/>
      <w:r w:rsidRPr="00AD070F">
        <w:rPr>
          <w:rFonts w:ascii="Times New Roman" w:hAnsi="Times New Roman" w:cs="Times New Roman"/>
          <w:b/>
          <w:color w:val="000000"/>
          <w:sz w:val="30"/>
          <w:szCs w:val="30"/>
          <w:lang w:val="sv-SE"/>
        </w:rPr>
        <w:t>ĐẠI HỌC KINH TẾ QUỐC DÂN</w:t>
      </w:r>
      <w:bookmarkEnd w:id="0"/>
      <w:bookmarkEnd w:id="1"/>
      <w:bookmarkEnd w:id="2"/>
      <w:bookmarkEnd w:id="3"/>
      <w:bookmarkEnd w:id="4"/>
      <w:bookmarkEnd w:id="5"/>
      <w:bookmarkEnd w:id="6"/>
      <w:bookmarkEnd w:id="7"/>
      <w:bookmarkEnd w:id="8"/>
      <w:bookmarkEnd w:id="9"/>
      <w:bookmarkEnd w:id="10"/>
      <w:bookmarkEnd w:id="11"/>
      <w:bookmarkEnd w:id="12"/>
      <w:bookmarkEnd w:id="13"/>
    </w:p>
    <w:p w14:paraId="45D00BC1" w14:textId="77777777" w:rsidR="005971C8" w:rsidRPr="00D54861" w:rsidRDefault="005971C8" w:rsidP="005971C8">
      <w:pPr>
        <w:spacing w:beforeLines="60" w:before="144" w:afterLines="60" w:after="144" w:line="300" w:lineRule="auto"/>
        <w:jc w:val="center"/>
        <w:rPr>
          <w:rFonts w:ascii="Times New Roman" w:hAnsi="Times New Roman" w:cs="Times New Roman"/>
          <w:b/>
          <w:color w:val="000000"/>
          <w:sz w:val="30"/>
          <w:szCs w:val="30"/>
          <w:lang w:val="vi-VN"/>
        </w:rPr>
      </w:pPr>
      <w:r>
        <w:rPr>
          <w:rFonts w:ascii="Times New Roman" w:hAnsi="Times New Roman" w:cs="Times New Roman"/>
          <w:b/>
          <w:color w:val="000000"/>
          <w:sz w:val="30"/>
          <w:szCs w:val="30"/>
          <w:lang w:val="vi-VN"/>
        </w:rPr>
        <w:t>TRƯỜNG KINH TẾ VÀ QUẢN LÝ CÔNG</w:t>
      </w:r>
    </w:p>
    <w:p w14:paraId="595FB2AB" w14:textId="77777777" w:rsidR="005971C8" w:rsidRPr="00AD070F" w:rsidRDefault="005971C8" w:rsidP="005971C8">
      <w:pPr>
        <w:spacing w:line="360" w:lineRule="auto"/>
        <w:jc w:val="center"/>
        <w:rPr>
          <w:rFonts w:ascii="Times New Roman" w:hAnsi="Times New Roman" w:cs="Times New Roman"/>
          <w:b/>
          <w:color w:val="000000"/>
          <w:sz w:val="30"/>
          <w:szCs w:val="30"/>
          <w:lang w:val="vi-VN"/>
        </w:rPr>
      </w:pPr>
      <w:r>
        <w:rPr>
          <w:rFonts w:ascii="Times New Roman" w:hAnsi="Times New Roman" w:cs="Times New Roman"/>
          <w:b/>
          <w:color w:val="000000"/>
          <w:sz w:val="30"/>
          <w:szCs w:val="30"/>
          <w:lang w:val="vi-VN"/>
        </w:rPr>
        <w:t>KHOA LUẬT</w:t>
      </w:r>
    </w:p>
    <w:p w14:paraId="475635DE" w14:textId="77777777" w:rsidR="005971C8" w:rsidRPr="00AD070F" w:rsidRDefault="005971C8" w:rsidP="005971C8">
      <w:pPr>
        <w:pStyle w:val="BodyTextIndent"/>
        <w:spacing w:after="0" w:line="360" w:lineRule="auto"/>
        <w:ind w:left="0"/>
        <w:jc w:val="center"/>
        <w:rPr>
          <w:color w:val="000000"/>
          <w:sz w:val="30"/>
          <w:szCs w:val="30"/>
          <w:lang w:val="vi-VN"/>
        </w:rPr>
      </w:pPr>
      <w:r w:rsidRPr="00AD070F">
        <w:rPr>
          <w:b/>
          <w:color w:val="000000"/>
          <w:sz w:val="30"/>
          <w:szCs w:val="30"/>
          <w:lang w:val="vi-VN"/>
        </w:rPr>
        <w:t xml:space="preserve"> </w:t>
      </w:r>
      <w:r w:rsidRPr="00AD070F">
        <w:rPr>
          <w:color w:val="000000"/>
          <w:sz w:val="30"/>
          <w:szCs w:val="30"/>
          <w:lang w:val="vi-VN"/>
        </w:rPr>
        <w:t>---</w:t>
      </w:r>
      <w:r w:rsidRPr="00AD070F">
        <w:rPr>
          <w:color w:val="000000"/>
          <w:sz w:val="30"/>
          <w:szCs w:val="30"/>
        </w:rPr>
        <w:sym w:font="Wingdings" w:char="F040"/>
      </w:r>
      <w:r w:rsidRPr="00AD070F">
        <w:rPr>
          <w:color w:val="000000"/>
          <w:sz w:val="30"/>
          <w:szCs w:val="30"/>
        </w:rPr>
        <w:sym w:font="Wingdings" w:char="F026"/>
      </w:r>
      <w:r w:rsidRPr="00AD070F">
        <w:rPr>
          <w:color w:val="000000"/>
          <w:sz w:val="30"/>
          <w:szCs w:val="30"/>
        </w:rPr>
        <w:sym w:font="Wingdings" w:char="F03F"/>
      </w:r>
      <w:r w:rsidRPr="00AD070F">
        <w:rPr>
          <w:color w:val="000000"/>
          <w:sz w:val="30"/>
          <w:szCs w:val="30"/>
          <w:lang w:val="vi-VN"/>
        </w:rPr>
        <w:t>---</w:t>
      </w:r>
    </w:p>
    <w:p w14:paraId="515D6721" w14:textId="77777777" w:rsidR="005971C8" w:rsidRPr="00AD070F" w:rsidRDefault="005971C8" w:rsidP="005971C8">
      <w:pPr>
        <w:pStyle w:val="BodyTextIndent"/>
        <w:spacing w:after="0" w:line="360" w:lineRule="auto"/>
        <w:ind w:left="0"/>
        <w:jc w:val="center"/>
        <w:rPr>
          <w:color w:val="000000"/>
          <w:sz w:val="30"/>
          <w:szCs w:val="30"/>
          <w:lang w:val="vi-VN"/>
        </w:rPr>
      </w:pPr>
    </w:p>
    <w:p w14:paraId="074A42E5" w14:textId="77777777" w:rsidR="005971C8" w:rsidRPr="00AD070F" w:rsidRDefault="005971C8" w:rsidP="005971C8">
      <w:pPr>
        <w:pStyle w:val="BodyTextIndent"/>
        <w:spacing w:after="0" w:line="360" w:lineRule="auto"/>
        <w:ind w:left="0"/>
        <w:jc w:val="center"/>
        <w:rPr>
          <w:b/>
          <w:color w:val="000000"/>
          <w:sz w:val="30"/>
          <w:szCs w:val="30"/>
          <w:lang w:val="sv-SE"/>
        </w:rPr>
      </w:pPr>
      <w:r w:rsidRPr="00AD070F">
        <w:rPr>
          <w:noProof/>
          <w:sz w:val="30"/>
          <w:szCs w:val="30"/>
          <w:lang w:val="vi-VN" w:eastAsia="vi-VN"/>
        </w:rPr>
        <w:drawing>
          <wp:inline distT="0" distB="0" distL="0" distR="0" wp14:anchorId="3D493D7C" wp14:editId="3DC889E0">
            <wp:extent cx="1616710" cy="1638300"/>
            <wp:effectExtent l="0" t="0" r="0" b="0"/>
            <wp:docPr id="1" name="Picture 1" descr="LOGO TRƯỜNG ĐÃ CHỈNH SỬA -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GO TRƯỜNG ĐÃ CHỈNH SỬA - Cop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6710" cy="1638300"/>
                    </a:xfrm>
                    <a:prstGeom prst="rect">
                      <a:avLst/>
                    </a:prstGeom>
                    <a:noFill/>
                    <a:ln>
                      <a:noFill/>
                    </a:ln>
                  </pic:spPr>
                </pic:pic>
              </a:graphicData>
            </a:graphic>
          </wp:inline>
        </w:drawing>
      </w:r>
    </w:p>
    <w:p w14:paraId="46F4FFDE" w14:textId="77777777" w:rsidR="005971C8" w:rsidRPr="00AD070F" w:rsidRDefault="005971C8" w:rsidP="005971C8">
      <w:pPr>
        <w:pStyle w:val="BodyTextIndent"/>
        <w:spacing w:after="0" w:line="360" w:lineRule="auto"/>
        <w:ind w:left="0"/>
        <w:jc w:val="center"/>
        <w:rPr>
          <w:b/>
          <w:color w:val="000000"/>
          <w:sz w:val="30"/>
          <w:szCs w:val="30"/>
          <w:lang w:val="sv-SE"/>
        </w:rPr>
      </w:pPr>
    </w:p>
    <w:p w14:paraId="4008B5B9" w14:textId="6F032D67" w:rsidR="005971C8" w:rsidRPr="005971C8" w:rsidRDefault="005971C8" w:rsidP="005971C8">
      <w:pPr>
        <w:pStyle w:val="BodyTextIndent"/>
        <w:spacing w:after="0" w:line="360" w:lineRule="auto"/>
        <w:ind w:left="0"/>
        <w:jc w:val="center"/>
        <w:rPr>
          <w:b/>
          <w:color w:val="000000"/>
          <w:sz w:val="30"/>
          <w:szCs w:val="30"/>
          <w:lang w:val="vi-VN"/>
        </w:rPr>
      </w:pPr>
      <w:r>
        <w:rPr>
          <w:b/>
          <w:color w:val="000000"/>
          <w:sz w:val="30"/>
          <w:szCs w:val="30"/>
          <w:lang w:val="sv-SE"/>
        </w:rPr>
        <w:t>CHUYÊN</w:t>
      </w:r>
      <w:r>
        <w:rPr>
          <w:b/>
          <w:color w:val="000000"/>
          <w:sz w:val="30"/>
          <w:szCs w:val="30"/>
          <w:lang w:val="vi-VN"/>
        </w:rPr>
        <w:t xml:space="preserve"> ĐỀ</w:t>
      </w:r>
    </w:p>
    <w:p w14:paraId="29305E63" w14:textId="7F7DB3A3" w:rsidR="005971C8" w:rsidRPr="005971C8" w:rsidRDefault="005971C8" w:rsidP="005971C8">
      <w:pPr>
        <w:pStyle w:val="BodyTextIndent"/>
        <w:spacing w:beforeLines="60" w:before="144" w:afterLines="60" w:after="144" w:line="300" w:lineRule="auto"/>
        <w:ind w:left="0"/>
        <w:jc w:val="center"/>
        <w:rPr>
          <w:b/>
          <w:color w:val="000000"/>
          <w:sz w:val="30"/>
          <w:szCs w:val="30"/>
          <w:lang w:val="vi-VN"/>
        </w:rPr>
      </w:pPr>
      <w:r>
        <w:rPr>
          <w:b/>
          <w:color w:val="000000"/>
          <w:sz w:val="30"/>
          <w:szCs w:val="30"/>
          <w:lang w:val="sv-SE"/>
        </w:rPr>
        <w:t>THỰC</w:t>
      </w:r>
      <w:r>
        <w:rPr>
          <w:b/>
          <w:color w:val="000000"/>
          <w:sz w:val="30"/>
          <w:szCs w:val="30"/>
          <w:lang w:val="vi-VN"/>
        </w:rPr>
        <w:t xml:space="preserve"> TẬP TỐT NGHIỆP</w:t>
      </w:r>
    </w:p>
    <w:p w14:paraId="3FA1D02F" w14:textId="5D59A286" w:rsidR="005971C8" w:rsidRPr="005971C8" w:rsidRDefault="005971C8" w:rsidP="005971C8">
      <w:pPr>
        <w:spacing w:line="360" w:lineRule="auto"/>
        <w:jc w:val="center"/>
        <w:rPr>
          <w:rFonts w:ascii="Times New Roman" w:hAnsi="Times New Roman" w:cs="Times New Roman"/>
          <w:b/>
          <w:color w:val="000000"/>
          <w:sz w:val="30"/>
          <w:szCs w:val="30"/>
          <w:lang w:val="vi-VN"/>
        </w:rPr>
      </w:pPr>
      <w:r>
        <w:rPr>
          <w:rFonts w:ascii="Times New Roman" w:hAnsi="Times New Roman" w:cs="Times New Roman"/>
          <w:b/>
          <w:color w:val="000000"/>
          <w:sz w:val="30"/>
          <w:szCs w:val="30"/>
          <w:lang w:val="sv-SE"/>
        </w:rPr>
        <w:t>Đề</w:t>
      </w:r>
      <w:r>
        <w:rPr>
          <w:rFonts w:ascii="Times New Roman" w:hAnsi="Times New Roman" w:cs="Times New Roman"/>
          <w:b/>
          <w:color w:val="000000"/>
          <w:sz w:val="30"/>
          <w:szCs w:val="30"/>
          <w:lang w:val="vi-VN"/>
        </w:rPr>
        <w:t xml:space="preserve"> tài:</w:t>
      </w:r>
    </w:p>
    <w:p w14:paraId="34283128" w14:textId="4245DE51" w:rsidR="005971C8" w:rsidRPr="005971C8" w:rsidRDefault="005971C8" w:rsidP="005971C8">
      <w:pPr>
        <w:pStyle w:val="Heading1"/>
        <w:spacing w:beforeLines="60" w:before="144" w:afterLines="60" w:after="144" w:line="300" w:lineRule="auto"/>
        <w:rPr>
          <w:lang w:val="vi-VN"/>
        </w:rPr>
      </w:pPr>
      <w:r>
        <w:rPr>
          <w:color w:val="000000"/>
          <w:sz w:val="30"/>
          <w:szCs w:val="30"/>
          <w:lang w:val="vi-VN"/>
        </w:rPr>
        <w:t>“</w:t>
      </w:r>
      <w:r w:rsidRPr="00AD070F">
        <w:rPr>
          <w:color w:val="000000"/>
          <w:sz w:val="30"/>
          <w:szCs w:val="30"/>
          <w:lang w:val="sv-SE"/>
        </w:rPr>
        <w:t xml:space="preserve"> </w:t>
      </w:r>
      <w:r w:rsidRPr="00DD5FF7">
        <w:t>PHÁP LUẬT VỀ HỢP ĐỒNG XÂY DỰNG VÀ THỰC TIỄN THỰC HIỆN TẠI CÔNG TY TNHH THÀNH LONG KHÁNH</w:t>
      </w:r>
      <w:r>
        <w:rPr>
          <w:lang w:val="vi-VN"/>
        </w:rPr>
        <w:t>”</w:t>
      </w:r>
    </w:p>
    <w:p w14:paraId="02CF7BD2" w14:textId="04F28FF2" w:rsidR="005971C8" w:rsidRPr="00AD070F" w:rsidRDefault="005971C8" w:rsidP="005971C8">
      <w:pPr>
        <w:tabs>
          <w:tab w:val="left" w:pos="2987"/>
          <w:tab w:val="left" w:pos="3609"/>
          <w:tab w:val="left" w:pos="4320"/>
        </w:tabs>
        <w:spacing w:line="360" w:lineRule="auto"/>
        <w:jc w:val="center"/>
        <w:rPr>
          <w:rFonts w:ascii="Times New Roman" w:hAnsi="Times New Roman" w:cs="Times New Roman"/>
          <w:b/>
          <w:color w:val="000000"/>
          <w:sz w:val="30"/>
          <w:szCs w:val="30"/>
          <w:lang w:val="vi-VN"/>
        </w:rPr>
      </w:pPr>
    </w:p>
    <w:p w14:paraId="6CCDD96A" w14:textId="77777777" w:rsidR="005971C8" w:rsidRPr="00AD070F" w:rsidRDefault="005971C8" w:rsidP="005971C8">
      <w:pPr>
        <w:tabs>
          <w:tab w:val="left" w:pos="2987"/>
          <w:tab w:val="left" w:pos="3609"/>
          <w:tab w:val="left" w:pos="4320"/>
        </w:tabs>
        <w:spacing w:line="360" w:lineRule="auto"/>
        <w:ind w:left="1134"/>
        <w:rPr>
          <w:rFonts w:ascii="Times New Roman" w:hAnsi="Times New Roman" w:cs="Times New Roman"/>
          <w:b/>
          <w:i/>
          <w:color w:val="000000"/>
          <w:spacing w:val="-6"/>
          <w:sz w:val="30"/>
          <w:szCs w:val="30"/>
          <w:lang w:val="sv-SE"/>
        </w:rPr>
      </w:pPr>
      <w:r w:rsidRPr="00AD070F">
        <w:rPr>
          <w:rFonts w:ascii="Times New Roman" w:hAnsi="Times New Roman" w:cs="Times New Roman"/>
          <w:b/>
          <w:i/>
          <w:color w:val="000000"/>
          <w:spacing w:val="-6"/>
          <w:sz w:val="30"/>
          <w:szCs w:val="30"/>
          <w:lang w:val="sv-SE"/>
        </w:rPr>
        <w:tab/>
      </w:r>
      <w:r w:rsidRPr="00AD070F">
        <w:rPr>
          <w:rFonts w:ascii="Times New Roman" w:hAnsi="Times New Roman" w:cs="Times New Roman"/>
          <w:b/>
          <w:i/>
          <w:color w:val="000000"/>
          <w:spacing w:val="-6"/>
          <w:sz w:val="30"/>
          <w:szCs w:val="30"/>
          <w:lang w:val="sv-SE"/>
        </w:rPr>
        <w:tab/>
      </w:r>
      <w:r w:rsidRPr="00AD070F">
        <w:rPr>
          <w:rFonts w:ascii="Times New Roman" w:hAnsi="Times New Roman" w:cs="Times New Roman"/>
          <w:b/>
          <w:i/>
          <w:color w:val="000000"/>
          <w:spacing w:val="-6"/>
          <w:sz w:val="30"/>
          <w:szCs w:val="30"/>
          <w:lang w:val="sv-SE"/>
        </w:rPr>
        <w:tab/>
      </w:r>
    </w:p>
    <w:tbl>
      <w:tblPr>
        <w:tblW w:w="7905" w:type="dxa"/>
        <w:jc w:val="right"/>
        <w:tblLook w:val="01E0" w:firstRow="1" w:lastRow="1" w:firstColumn="1" w:lastColumn="1" w:noHBand="0" w:noVBand="0"/>
      </w:tblPr>
      <w:tblGrid>
        <w:gridCol w:w="3046"/>
        <w:gridCol w:w="316"/>
        <w:gridCol w:w="4543"/>
      </w:tblGrid>
      <w:tr w:rsidR="005971C8" w:rsidRPr="00AD070F" w14:paraId="3AC4329D" w14:textId="77777777" w:rsidTr="004C2956">
        <w:trPr>
          <w:trHeight w:val="457"/>
          <w:jc w:val="right"/>
        </w:trPr>
        <w:tc>
          <w:tcPr>
            <w:tcW w:w="3046" w:type="dxa"/>
          </w:tcPr>
          <w:p w14:paraId="301AA535" w14:textId="77777777" w:rsidR="005971C8" w:rsidRPr="00AD070F" w:rsidRDefault="005971C8" w:rsidP="004C2956">
            <w:pPr>
              <w:widowControl w:val="0"/>
              <w:spacing w:line="360" w:lineRule="auto"/>
              <w:jc w:val="both"/>
              <w:rPr>
                <w:rFonts w:ascii="Times New Roman" w:hAnsi="Times New Roman" w:cs="Times New Roman"/>
                <w:b/>
                <w:bCs/>
                <w:color w:val="000000"/>
                <w:sz w:val="30"/>
                <w:szCs w:val="30"/>
                <w:lang w:val="pt-BR"/>
              </w:rPr>
            </w:pPr>
            <w:r w:rsidRPr="00AD070F">
              <w:rPr>
                <w:rFonts w:ascii="Times New Roman" w:hAnsi="Times New Roman" w:cs="Times New Roman"/>
                <w:b/>
                <w:bCs/>
                <w:color w:val="000000"/>
                <w:sz w:val="30"/>
                <w:szCs w:val="30"/>
                <w:lang w:val="pt-BR"/>
              </w:rPr>
              <w:t>Họ tên sinh viên</w:t>
            </w:r>
          </w:p>
        </w:tc>
        <w:tc>
          <w:tcPr>
            <w:tcW w:w="316" w:type="dxa"/>
          </w:tcPr>
          <w:p w14:paraId="0940A9AA" w14:textId="77777777" w:rsidR="005971C8" w:rsidRPr="00AD070F" w:rsidRDefault="005971C8" w:rsidP="004C2956">
            <w:pPr>
              <w:widowControl w:val="0"/>
              <w:spacing w:line="360" w:lineRule="auto"/>
              <w:jc w:val="center"/>
              <w:rPr>
                <w:rFonts w:ascii="Times New Roman" w:hAnsi="Times New Roman" w:cs="Times New Roman"/>
                <w:b/>
                <w:bCs/>
                <w:color w:val="000000"/>
                <w:sz w:val="30"/>
                <w:szCs w:val="30"/>
                <w:lang w:val="vi-VN"/>
              </w:rPr>
            </w:pPr>
            <w:r w:rsidRPr="00AD070F">
              <w:rPr>
                <w:rFonts w:ascii="Times New Roman" w:hAnsi="Times New Roman" w:cs="Times New Roman"/>
                <w:b/>
                <w:bCs/>
                <w:color w:val="000000"/>
                <w:sz w:val="30"/>
                <w:szCs w:val="30"/>
                <w:lang w:val="pt-BR"/>
              </w:rPr>
              <w:t>:</w:t>
            </w:r>
            <w:r w:rsidRPr="00AD070F">
              <w:rPr>
                <w:rFonts w:ascii="Times New Roman" w:hAnsi="Times New Roman" w:cs="Times New Roman"/>
                <w:b/>
                <w:bCs/>
                <w:color w:val="000000"/>
                <w:sz w:val="30"/>
                <w:szCs w:val="30"/>
                <w:lang w:val="vi-VN"/>
              </w:rPr>
              <w:t xml:space="preserve"> </w:t>
            </w:r>
          </w:p>
        </w:tc>
        <w:tc>
          <w:tcPr>
            <w:tcW w:w="4543" w:type="dxa"/>
          </w:tcPr>
          <w:p w14:paraId="10B99635" w14:textId="77777777" w:rsidR="005971C8" w:rsidRPr="00AD070F" w:rsidRDefault="005971C8" w:rsidP="004C2956">
            <w:pPr>
              <w:spacing w:line="360" w:lineRule="auto"/>
              <w:rPr>
                <w:rFonts w:ascii="Times New Roman" w:hAnsi="Times New Roman" w:cs="Times New Roman"/>
                <w:b/>
                <w:bCs/>
                <w:sz w:val="30"/>
                <w:szCs w:val="30"/>
              </w:rPr>
            </w:pPr>
            <w:r w:rsidRPr="002443EE">
              <w:rPr>
                <w:rFonts w:ascii="Times New Roman" w:hAnsi="Times New Roman" w:cs="Times New Roman"/>
                <w:b/>
                <w:sz w:val="30"/>
                <w:szCs w:val="30"/>
              </w:rPr>
              <w:t>Nguyễn Khánh Ly</w:t>
            </w:r>
          </w:p>
        </w:tc>
      </w:tr>
      <w:tr w:rsidR="005971C8" w:rsidRPr="00AD070F" w14:paraId="3E804098" w14:textId="77777777" w:rsidTr="004C2956">
        <w:trPr>
          <w:trHeight w:val="457"/>
          <w:jc w:val="right"/>
        </w:trPr>
        <w:tc>
          <w:tcPr>
            <w:tcW w:w="3046" w:type="dxa"/>
          </w:tcPr>
          <w:p w14:paraId="13D69631" w14:textId="77777777" w:rsidR="005971C8" w:rsidRPr="00AD070F" w:rsidRDefault="005971C8" w:rsidP="004C2956">
            <w:pPr>
              <w:widowControl w:val="0"/>
              <w:spacing w:line="360" w:lineRule="auto"/>
              <w:jc w:val="both"/>
              <w:rPr>
                <w:rFonts w:ascii="Times New Roman" w:hAnsi="Times New Roman" w:cs="Times New Roman"/>
                <w:b/>
                <w:bCs/>
                <w:color w:val="000000"/>
                <w:sz w:val="30"/>
                <w:szCs w:val="30"/>
                <w:lang w:val="pt-BR"/>
              </w:rPr>
            </w:pPr>
            <w:r w:rsidRPr="00AD070F">
              <w:rPr>
                <w:rFonts w:ascii="Times New Roman" w:hAnsi="Times New Roman" w:cs="Times New Roman"/>
                <w:b/>
                <w:bCs/>
                <w:color w:val="000000"/>
                <w:sz w:val="30"/>
                <w:szCs w:val="30"/>
                <w:lang w:val="pt-BR"/>
              </w:rPr>
              <w:t>Lớp</w:t>
            </w:r>
          </w:p>
        </w:tc>
        <w:tc>
          <w:tcPr>
            <w:tcW w:w="316" w:type="dxa"/>
          </w:tcPr>
          <w:p w14:paraId="2A4C9185" w14:textId="77777777" w:rsidR="005971C8" w:rsidRPr="00AD070F" w:rsidRDefault="005971C8" w:rsidP="004C2956">
            <w:pPr>
              <w:widowControl w:val="0"/>
              <w:spacing w:line="360" w:lineRule="auto"/>
              <w:jc w:val="center"/>
              <w:rPr>
                <w:rFonts w:ascii="Times New Roman" w:hAnsi="Times New Roman" w:cs="Times New Roman"/>
                <w:b/>
                <w:bCs/>
                <w:color w:val="000000"/>
                <w:sz w:val="30"/>
                <w:szCs w:val="30"/>
                <w:lang w:val="pt-BR"/>
              </w:rPr>
            </w:pPr>
            <w:r w:rsidRPr="00AD070F">
              <w:rPr>
                <w:rFonts w:ascii="Times New Roman" w:hAnsi="Times New Roman" w:cs="Times New Roman"/>
                <w:b/>
                <w:bCs/>
                <w:color w:val="000000"/>
                <w:sz w:val="30"/>
                <w:szCs w:val="30"/>
                <w:lang w:val="pt-BR"/>
              </w:rPr>
              <w:t>:</w:t>
            </w:r>
          </w:p>
        </w:tc>
        <w:tc>
          <w:tcPr>
            <w:tcW w:w="4543" w:type="dxa"/>
          </w:tcPr>
          <w:p w14:paraId="56776C3D" w14:textId="77777777" w:rsidR="005971C8" w:rsidRPr="00AD070F" w:rsidRDefault="005971C8" w:rsidP="004C2956">
            <w:pPr>
              <w:spacing w:line="360" w:lineRule="auto"/>
              <w:rPr>
                <w:rFonts w:ascii="Times New Roman" w:hAnsi="Times New Roman" w:cs="Times New Roman"/>
                <w:b/>
                <w:bCs/>
                <w:sz w:val="30"/>
                <w:szCs w:val="30"/>
              </w:rPr>
            </w:pPr>
            <w:r w:rsidRPr="009673F0">
              <w:rPr>
                <w:rFonts w:ascii="Times New Roman" w:hAnsi="Times New Roman" w:cs="Times New Roman"/>
                <w:b/>
                <w:sz w:val="30"/>
                <w:szCs w:val="30"/>
              </w:rPr>
              <w:t>LUKT34B</w:t>
            </w:r>
          </w:p>
        </w:tc>
      </w:tr>
      <w:tr w:rsidR="005971C8" w:rsidRPr="00AD070F" w14:paraId="45A3B12B" w14:textId="77777777" w:rsidTr="004C2956">
        <w:trPr>
          <w:trHeight w:val="174"/>
          <w:jc w:val="right"/>
        </w:trPr>
        <w:tc>
          <w:tcPr>
            <w:tcW w:w="3046" w:type="dxa"/>
          </w:tcPr>
          <w:p w14:paraId="593AD84A" w14:textId="77777777" w:rsidR="005971C8" w:rsidRPr="00AD070F" w:rsidRDefault="005971C8" w:rsidP="004C2956">
            <w:pPr>
              <w:widowControl w:val="0"/>
              <w:spacing w:line="360" w:lineRule="auto"/>
              <w:jc w:val="both"/>
              <w:rPr>
                <w:rFonts w:ascii="Times New Roman" w:hAnsi="Times New Roman" w:cs="Times New Roman"/>
                <w:b/>
                <w:bCs/>
                <w:color w:val="000000"/>
                <w:sz w:val="30"/>
                <w:szCs w:val="30"/>
                <w:lang w:val="pt-BR"/>
              </w:rPr>
            </w:pPr>
            <w:r w:rsidRPr="00AD070F">
              <w:rPr>
                <w:rFonts w:ascii="Times New Roman" w:hAnsi="Times New Roman" w:cs="Times New Roman"/>
                <w:b/>
                <w:bCs/>
                <w:color w:val="000000"/>
                <w:sz w:val="30"/>
                <w:szCs w:val="30"/>
                <w:lang w:val="pt-BR"/>
              </w:rPr>
              <w:t>Mã sinh viên</w:t>
            </w:r>
          </w:p>
        </w:tc>
        <w:tc>
          <w:tcPr>
            <w:tcW w:w="316" w:type="dxa"/>
          </w:tcPr>
          <w:p w14:paraId="41887D41" w14:textId="77777777" w:rsidR="005971C8" w:rsidRPr="00AD070F" w:rsidRDefault="005971C8" w:rsidP="004C2956">
            <w:pPr>
              <w:widowControl w:val="0"/>
              <w:spacing w:line="360" w:lineRule="auto"/>
              <w:jc w:val="center"/>
              <w:rPr>
                <w:rFonts w:ascii="Times New Roman" w:hAnsi="Times New Roman" w:cs="Times New Roman"/>
                <w:b/>
                <w:bCs/>
                <w:color w:val="000000"/>
                <w:sz w:val="30"/>
                <w:szCs w:val="30"/>
                <w:lang w:val="pt-BR"/>
              </w:rPr>
            </w:pPr>
            <w:r w:rsidRPr="00AD070F">
              <w:rPr>
                <w:rFonts w:ascii="Times New Roman" w:hAnsi="Times New Roman" w:cs="Times New Roman"/>
                <w:b/>
                <w:bCs/>
                <w:color w:val="000000"/>
                <w:sz w:val="30"/>
                <w:szCs w:val="30"/>
                <w:lang w:val="pt-BR"/>
              </w:rPr>
              <w:t>:</w:t>
            </w:r>
          </w:p>
        </w:tc>
        <w:tc>
          <w:tcPr>
            <w:tcW w:w="4543" w:type="dxa"/>
          </w:tcPr>
          <w:p w14:paraId="2C39EF72" w14:textId="77777777" w:rsidR="005971C8" w:rsidRPr="00AD070F" w:rsidRDefault="005971C8" w:rsidP="004C2956">
            <w:pPr>
              <w:spacing w:line="360" w:lineRule="auto"/>
              <w:rPr>
                <w:rFonts w:ascii="Times New Roman" w:hAnsi="Times New Roman" w:cs="Times New Roman"/>
                <w:b/>
                <w:bCs/>
                <w:sz w:val="30"/>
                <w:szCs w:val="30"/>
                <w:lang w:val="pt-BR"/>
              </w:rPr>
            </w:pPr>
            <w:r w:rsidRPr="008F0E99">
              <w:rPr>
                <w:rFonts w:ascii="Times New Roman" w:hAnsi="Times New Roman" w:cs="Times New Roman"/>
                <w:b/>
                <w:sz w:val="30"/>
                <w:szCs w:val="30"/>
              </w:rPr>
              <w:t>19240255</w:t>
            </w:r>
          </w:p>
        </w:tc>
      </w:tr>
      <w:tr w:rsidR="005971C8" w:rsidRPr="00AD070F" w14:paraId="778E3CA1" w14:textId="77777777" w:rsidTr="004C2956">
        <w:trPr>
          <w:trHeight w:val="174"/>
          <w:jc w:val="right"/>
        </w:trPr>
        <w:tc>
          <w:tcPr>
            <w:tcW w:w="3046" w:type="dxa"/>
          </w:tcPr>
          <w:p w14:paraId="33D0A6C6" w14:textId="77777777" w:rsidR="005971C8" w:rsidRPr="00AD070F" w:rsidRDefault="005971C8" w:rsidP="004C2956">
            <w:pPr>
              <w:widowControl w:val="0"/>
              <w:spacing w:line="360" w:lineRule="auto"/>
              <w:jc w:val="both"/>
              <w:rPr>
                <w:rFonts w:ascii="Times New Roman" w:hAnsi="Times New Roman" w:cs="Times New Roman"/>
                <w:b/>
                <w:bCs/>
                <w:color w:val="000000"/>
                <w:sz w:val="30"/>
                <w:szCs w:val="30"/>
                <w:lang w:val="pt-BR"/>
              </w:rPr>
            </w:pPr>
            <w:r w:rsidRPr="00AD070F">
              <w:rPr>
                <w:rFonts w:ascii="Times New Roman" w:hAnsi="Times New Roman" w:cs="Times New Roman"/>
                <w:b/>
                <w:bCs/>
                <w:color w:val="000000"/>
                <w:sz w:val="30"/>
                <w:szCs w:val="30"/>
                <w:lang w:val="pt-BR"/>
              </w:rPr>
              <w:t>Giảng viên hướng dẫn</w:t>
            </w:r>
          </w:p>
        </w:tc>
        <w:tc>
          <w:tcPr>
            <w:tcW w:w="316" w:type="dxa"/>
          </w:tcPr>
          <w:p w14:paraId="669ABFD6" w14:textId="77777777" w:rsidR="005971C8" w:rsidRPr="00AD070F" w:rsidRDefault="005971C8" w:rsidP="004C2956">
            <w:pPr>
              <w:widowControl w:val="0"/>
              <w:spacing w:line="360" w:lineRule="auto"/>
              <w:jc w:val="center"/>
              <w:rPr>
                <w:rFonts w:ascii="Times New Roman" w:hAnsi="Times New Roman" w:cs="Times New Roman"/>
                <w:b/>
                <w:bCs/>
                <w:color w:val="000000"/>
                <w:sz w:val="30"/>
                <w:szCs w:val="30"/>
                <w:lang w:val="pt-BR"/>
              </w:rPr>
            </w:pPr>
            <w:r w:rsidRPr="00AD070F">
              <w:rPr>
                <w:rFonts w:ascii="Times New Roman" w:hAnsi="Times New Roman" w:cs="Times New Roman"/>
                <w:b/>
                <w:bCs/>
                <w:color w:val="000000"/>
                <w:sz w:val="30"/>
                <w:szCs w:val="30"/>
                <w:lang w:val="pt-BR"/>
              </w:rPr>
              <w:t>:</w:t>
            </w:r>
          </w:p>
        </w:tc>
        <w:tc>
          <w:tcPr>
            <w:tcW w:w="4543" w:type="dxa"/>
          </w:tcPr>
          <w:p w14:paraId="59BE60A3" w14:textId="77777777" w:rsidR="005971C8" w:rsidRPr="00AD070F" w:rsidRDefault="005971C8" w:rsidP="004C2956">
            <w:pPr>
              <w:spacing w:line="360" w:lineRule="auto"/>
              <w:rPr>
                <w:rFonts w:ascii="Times New Roman" w:hAnsi="Times New Roman" w:cs="Times New Roman"/>
                <w:b/>
                <w:bCs/>
                <w:sz w:val="30"/>
                <w:szCs w:val="30"/>
                <w:lang w:val="pt-BR"/>
              </w:rPr>
            </w:pPr>
            <w:r w:rsidRPr="0018574B">
              <w:rPr>
                <w:rFonts w:ascii="Times New Roman" w:hAnsi="Times New Roman" w:cs="Times New Roman"/>
                <w:b/>
                <w:bCs/>
                <w:sz w:val="30"/>
                <w:szCs w:val="30"/>
                <w:lang w:val="pt-BR"/>
              </w:rPr>
              <w:t>ThS. Lương Thị Thu Hà</w:t>
            </w:r>
          </w:p>
        </w:tc>
      </w:tr>
    </w:tbl>
    <w:p w14:paraId="26B8F084" w14:textId="77777777" w:rsidR="005971C8" w:rsidRPr="00AD070F" w:rsidRDefault="005971C8" w:rsidP="005971C8">
      <w:pPr>
        <w:spacing w:line="360" w:lineRule="auto"/>
        <w:rPr>
          <w:rFonts w:ascii="Times New Roman" w:hAnsi="Times New Roman" w:cs="Times New Roman"/>
          <w:b/>
          <w:color w:val="000000"/>
          <w:sz w:val="30"/>
          <w:szCs w:val="30"/>
          <w:lang w:val="sv-SE"/>
        </w:rPr>
      </w:pPr>
    </w:p>
    <w:p w14:paraId="48DB2945" w14:textId="77777777" w:rsidR="005971C8" w:rsidRPr="00AD070F" w:rsidRDefault="005971C8" w:rsidP="005971C8">
      <w:pPr>
        <w:spacing w:line="360" w:lineRule="auto"/>
        <w:jc w:val="center"/>
        <w:rPr>
          <w:rFonts w:ascii="Times New Roman" w:hAnsi="Times New Roman" w:cs="Times New Roman"/>
          <w:b/>
          <w:color w:val="000000"/>
          <w:sz w:val="30"/>
          <w:szCs w:val="30"/>
          <w:lang w:val="sv-SE"/>
        </w:rPr>
      </w:pPr>
    </w:p>
    <w:p w14:paraId="1ACB1D67" w14:textId="77777777" w:rsidR="005971C8" w:rsidRPr="00AD070F" w:rsidRDefault="005971C8" w:rsidP="005971C8">
      <w:pPr>
        <w:spacing w:line="360" w:lineRule="auto"/>
        <w:jc w:val="center"/>
        <w:rPr>
          <w:rFonts w:ascii="Times New Roman" w:hAnsi="Times New Roman" w:cs="Times New Roman"/>
          <w:b/>
          <w:color w:val="000000"/>
          <w:sz w:val="30"/>
          <w:szCs w:val="30"/>
          <w:lang w:val="sv-SE"/>
        </w:rPr>
      </w:pPr>
    </w:p>
    <w:p w14:paraId="7D33AA04" w14:textId="77777777" w:rsidR="005971C8" w:rsidRPr="00DA7EB9" w:rsidRDefault="005971C8" w:rsidP="005971C8">
      <w:pPr>
        <w:spacing w:line="360" w:lineRule="auto"/>
        <w:jc w:val="center"/>
        <w:rPr>
          <w:rFonts w:ascii="Times New Roman" w:hAnsi="Times New Roman" w:cs="Times New Roman"/>
          <w:b/>
          <w:color w:val="000000"/>
          <w:sz w:val="30"/>
          <w:szCs w:val="30"/>
          <w:lang w:val="vi-VN"/>
        </w:rPr>
        <w:sectPr w:rsidR="005971C8" w:rsidRPr="00DA7EB9" w:rsidSect="007A364F">
          <w:headerReference w:type="default" r:id="rId9"/>
          <w:footerReference w:type="even" r:id="rId10"/>
          <w:footerReference w:type="default" r:id="rId11"/>
          <w:pgSz w:w="11907" w:h="16840" w:code="9"/>
          <w:pgMar w:top="1134" w:right="1134" w:bottom="1134" w:left="1701" w:header="720" w:footer="720" w:gutter="0"/>
          <w:pgBorders w:display="firstPage">
            <w:top w:val="double" w:sz="4" w:space="1" w:color="auto"/>
            <w:left w:val="double" w:sz="4" w:space="4" w:color="auto"/>
            <w:bottom w:val="double" w:sz="4" w:space="1" w:color="auto"/>
            <w:right w:val="double" w:sz="4" w:space="4" w:color="auto"/>
          </w:pgBorders>
          <w:pgNumType w:fmt="lowerRoman"/>
          <w:cols w:space="720"/>
          <w:titlePg/>
          <w:docGrid w:linePitch="360"/>
        </w:sectPr>
      </w:pPr>
      <w:r w:rsidRPr="00AD070F">
        <w:rPr>
          <w:rFonts w:ascii="Times New Roman" w:hAnsi="Times New Roman" w:cs="Times New Roman"/>
          <w:b/>
          <w:color w:val="000000"/>
          <w:sz w:val="30"/>
          <w:szCs w:val="30"/>
          <w:lang w:val="sv-SE"/>
        </w:rPr>
        <w:t>Hà Nội, 202</w:t>
      </w:r>
      <w:r>
        <w:rPr>
          <w:rFonts w:ascii="Times New Roman" w:hAnsi="Times New Roman" w:cs="Times New Roman"/>
          <w:b/>
          <w:color w:val="000000"/>
          <w:sz w:val="30"/>
          <w:szCs w:val="30"/>
          <w:lang w:val="vi-VN"/>
        </w:rPr>
        <w:t>6</w:t>
      </w:r>
    </w:p>
    <w:p w14:paraId="048E2E98" w14:textId="2CBE0FDC" w:rsidR="00CB2D12" w:rsidRPr="00DD5FF7" w:rsidRDefault="00CB2D12" w:rsidP="005218CB">
      <w:pPr>
        <w:pStyle w:val="Heading1"/>
        <w:spacing w:beforeLines="60" w:before="144" w:afterLines="60" w:after="144" w:line="300" w:lineRule="auto"/>
        <w:rPr>
          <w:sz w:val="26"/>
          <w:szCs w:val="26"/>
          <w:lang w:val="vi-VN"/>
        </w:rPr>
      </w:pPr>
      <w:bookmarkStart w:id="15" w:name="_Toc225877041"/>
      <w:bookmarkEnd w:id="14"/>
      <w:r w:rsidRPr="00DD5FF7">
        <w:rPr>
          <w:sz w:val="26"/>
          <w:szCs w:val="26"/>
        </w:rPr>
        <w:lastRenderedPageBreak/>
        <w:t>MỤC</w:t>
      </w:r>
      <w:r w:rsidRPr="00DD5FF7">
        <w:rPr>
          <w:sz w:val="26"/>
          <w:szCs w:val="26"/>
          <w:lang w:val="vi-VN"/>
        </w:rPr>
        <w:t xml:space="preserve"> LỤC</w:t>
      </w:r>
      <w:bookmarkEnd w:id="15"/>
    </w:p>
    <w:sdt>
      <w:sdtPr>
        <w:rPr>
          <w:rFonts w:ascii="Times New Roman" w:hAnsi="Times New Roman" w:cs="Times New Roman"/>
          <w:b w:val="0"/>
          <w:bCs w:val="0"/>
          <w:i w:val="0"/>
          <w:iCs w:val="0"/>
          <w:sz w:val="26"/>
          <w:szCs w:val="26"/>
        </w:rPr>
        <w:id w:val="63305151"/>
        <w:docPartObj>
          <w:docPartGallery w:val="Table of Contents"/>
          <w:docPartUnique/>
        </w:docPartObj>
      </w:sdtPr>
      <w:sdtEndPr>
        <w:rPr>
          <w:noProof/>
          <w:sz w:val="24"/>
          <w:szCs w:val="24"/>
        </w:rPr>
      </w:sdtEndPr>
      <w:sdtContent>
        <w:p w14:paraId="637E0EF4" w14:textId="6D61275E" w:rsidR="00476758" w:rsidRPr="00DD5FF7" w:rsidRDefault="00476758">
          <w:pPr>
            <w:pStyle w:val="TOC1"/>
            <w:tabs>
              <w:tab w:val="right" w:leader="dot" w:pos="8486"/>
            </w:tabs>
            <w:rPr>
              <w:rFonts w:ascii="Times New Roman" w:hAnsi="Times New Roman" w:cs="Times New Roman"/>
              <w:i w:val="0"/>
              <w:iCs w:val="0"/>
              <w:noProof/>
              <w:sz w:val="26"/>
              <w:szCs w:val="26"/>
            </w:rPr>
          </w:pPr>
          <w:r w:rsidRPr="00DD5FF7">
            <w:rPr>
              <w:rFonts w:ascii="Times New Roman" w:hAnsi="Times New Roman" w:cs="Times New Roman"/>
              <w:b w:val="0"/>
              <w:bCs w:val="0"/>
              <w:i w:val="0"/>
              <w:iCs w:val="0"/>
              <w:sz w:val="26"/>
              <w:szCs w:val="26"/>
            </w:rPr>
            <w:fldChar w:fldCharType="begin"/>
          </w:r>
          <w:r w:rsidRPr="00DD5FF7">
            <w:rPr>
              <w:rFonts w:ascii="Times New Roman" w:hAnsi="Times New Roman" w:cs="Times New Roman"/>
              <w:i w:val="0"/>
              <w:iCs w:val="0"/>
              <w:sz w:val="26"/>
              <w:szCs w:val="26"/>
            </w:rPr>
            <w:instrText xml:space="preserve"> TOC \o "1-3" \h \z \u </w:instrText>
          </w:r>
          <w:r w:rsidRPr="00DD5FF7">
            <w:rPr>
              <w:rFonts w:ascii="Times New Roman" w:hAnsi="Times New Roman" w:cs="Times New Roman"/>
              <w:b w:val="0"/>
              <w:bCs w:val="0"/>
              <w:i w:val="0"/>
              <w:iCs w:val="0"/>
              <w:sz w:val="26"/>
              <w:szCs w:val="26"/>
            </w:rPr>
            <w:fldChar w:fldCharType="separate"/>
          </w:r>
          <w:hyperlink w:anchor="_Toc225877040" w:history="1">
            <w:r w:rsidR="0054590C" w:rsidRPr="0054590C">
              <w:rPr>
                <w:rStyle w:val="Hyperlink"/>
                <w:rFonts w:cstheme="minorBidi"/>
                <w:b w:val="0"/>
                <w:bCs w:val="0"/>
                <w:i w:val="0"/>
                <w:iCs w:val="0"/>
                <w:noProof/>
              </w:rPr>
              <w:t>_Toc225877040</w:t>
            </w:r>
          </w:hyperlink>
          <w:hyperlink w:anchor="_Toc225877041" w:history="1">
            <w:r w:rsidRPr="00DD5FF7">
              <w:rPr>
                <w:rStyle w:val="Hyperlink"/>
                <w:rFonts w:ascii="Times New Roman" w:hAnsi="Times New Roman" w:cs="Times New Roman"/>
                <w:i w:val="0"/>
                <w:iCs w:val="0"/>
                <w:noProof/>
                <w:sz w:val="26"/>
                <w:szCs w:val="26"/>
              </w:rPr>
              <w:t>MỤC</w:t>
            </w:r>
            <w:r w:rsidRPr="00DD5FF7">
              <w:rPr>
                <w:rStyle w:val="Hyperlink"/>
                <w:rFonts w:ascii="Times New Roman" w:hAnsi="Times New Roman" w:cs="Times New Roman"/>
                <w:i w:val="0"/>
                <w:iCs w:val="0"/>
                <w:noProof/>
                <w:sz w:val="26"/>
                <w:szCs w:val="26"/>
                <w:lang w:val="vi-VN"/>
              </w:rPr>
              <w:t xml:space="preserve"> LỤC</w:t>
            </w:r>
            <w:r w:rsidRPr="00DD5FF7">
              <w:rPr>
                <w:rFonts w:ascii="Times New Roman" w:hAnsi="Times New Roman" w:cs="Times New Roman"/>
                <w:i w:val="0"/>
                <w:iCs w:val="0"/>
                <w:noProof/>
                <w:webHidden/>
                <w:sz w:val="26"/>
                <w:szCs w:val="26"/>
              </w:rPr>
              <w:tab/>
            </w:r>
            <w:r w:rsidRPr="00DD5FF7">
              <w:rPr>
                <w:rFonts w:ascii="Times New Roman" w:hAnsi="Times New Roman" w:cs="Times New Roman"/>
                <w:i w:val="0"/>
                <w:iCs w:val="0"/>
                <w:noProof/>
                <w:webHidden/>
                <w:sz w:val="26"/>
                <w:szCs w:val="26"/>
              </w:rPr>
              <w:fldChar w:fldCharType="begin"/>
            </w:r>
            <w:r w:rsidRPr="00DD5FF7">
              <w:rPr>
                <w:rFonts w:ascii="Times New Roman" w:hAnsi="Times New Roman" w:cs="Times New Roman"/>
                <w:i w:val="0"/>
                <w:iCs w:val="0"/>
                <w:noProof/>
                <w:webHidden/>
                <w:sz w:val="26"/>
                <w:szCs w:val="26"/>
              </w:rPr>
              <w:instrText xml:space="preserve"> PAGEREF _Toc225877041 \h </w:instrText>
            </w:r>
            <w:r w:rsidRPr="00DD5FF7">
              <w:rPr>
                <w:rFonts w:ascii="Times New Roman" w:hAnsi="Times New Roman" w:cs="Times New Roman"/>
                <w:i w:val="0"/>
                <w:iCs w:val="0"/>
                <w:noProof/>
                <w:webHidden/>
                <w:sz w:val="26"/>
                <w:szCs w:val="26"/>
              </w:rPr>
            </w:r>
            <w:r w:rsidRPr="00DD5FF7">
              <w:rPr>
                <w:rFonts w:ascii="Times New Roman" w:hAnsi="Times New Roman" w:cs="Times New Roman"/>
                <w:i w:val="0"/>
                <w:iCs w:val="0"/>
                <w:noProof/>
                <w:webHidden/>
                <w:sz w:val="26"/>
                <w:szCs w:val="26"/>
              </w:rPr>
              <w:fldChar w:fldCharType="separate"/>
            </w:r>
            <w:r w:rsidR="00620AAB">
              <w:rPr>
                <w:rFonts w:ascii="Times New Roman" w:hAnsi="Times New Roman" w:cs="Times New Roman"/>
                <w:i w:val="0"/>
                <w:iCs w:val="0"/>
                <w:noProof/>
                <w:webHidden/>
                <w:sz w:val="26"/>
                <w:szCs w:val="26"/>
              </w:rPr>
              <w:t>i</w:t>
            </w:r>
            <w:r w:rsidRPr="00DD5FF7">
              <w:rPr>
                <w:rFonts w:ascii="Times New Roman" w:hAnsi="Times New Roman" w:cs="Times New Roman"/>
                <w:i w:val="0"/>
                <w:iCs w:val="0"/>
                <w:noProof/>
                <w:webHidden/>
                <w:sz w:val="26"/>
                <w:szCs w:val="26"/>
              </w:rPr>
              <w:fldChar w:fldCharType="end"/>
            </w:r>
          </w:hyperlink>
        </w:p>
        <w:p w14:paraId="76109EF9" w14:textId="2AA749B5" w:rsidR="00476758" w:rsidRPr="00DD5FF7" w:rsidRDefault="00000000">
          <w:pPr>
            <w:pStyle w:val="TOC1"/>
            <w:tabs>
              <w:tab w:val="right" w:leader="dot" w:pos="8486"/>
            </w:tabs>
            <w:rPr>
              <w:rFonts w:ascii="Times New Roman" w:hAnsi="Times New Roman" w:cs="Times New Roman"/>
              <w:i w:val="0"/>
              <w:iCs w:val="0"/>
              <w:noProof/>
              <w:sz w:val="26"/>
              <w:szCs w:val="26"/>
            </w:rPr>
          </w:pPr>
          <w:hyperlink w:anchor="_Toc225877042" w:history="1">
            <w:r w:rsidR="00476758" w:rsidRPr="00DD5FF7">
              <w:rPr>
                <w:rStyle w:val="Hyperlink"/>
                <w:rFonts w:ascii="Times New Roman" w:hAnsi="Times New Roman" w:cs="Times New Roman"/>
                <w:i w:val="0"/>
                <w:iCs w:val="0"/>
                <w:noProof/>
                <w:sz w:val="26"/>
                <w:szCs w:val="26"/>
              </w:rPr>
              <w:t>DANH MỤC VIẾT TẮT</w:t>
            </w:r>
            <w:r w:rsidR="00476758" w:rsidRPr="00DD5FF7">
              <w:rPr>
                <w:rFonts w:ascii="Times New Roman" w:hAnsi="Times New Roman" w:cs="Times New Roman"/>
                <w:i w:val="0"/>
                <w:iCs w:val="0"/>
                <w:noProof/>
                <w:webHidden/>
                <w:sz w:val="26"/>
                <w:szCs w:val="26"/>
              </w:rPr>
              <w:tab/>
            </w:r>
            <w:r w:rsidR="00476758" w:rsidRPr="00DD5FF7">
              <w:rPr>
                <w:rFonts w:ascii="Times New Roman" w:hAnsi="Times New Roman" w:cs="Times New Roman"/>
                <w:i w:val="0"/>
                <w:iCs w:val="0"/>
                <w:noProof/>
                <w:webHidden/>
                <w:sz w:val="26"/>
                <w:szCs w:val="26"/>
              </w:rPr>
              <w:fldChar w:fldCharType="begin"/>
            </w:r>
            <w:r w:rsidR="00476758" w:rsidRPr="00DD5FF7">
              <w:rPr>
                <w:rFonts w:ascii="Times New Roman" w:hAnsi="Times New Roman" w:cs="Times New Roman"/>
                <w:i w:val="0"/>
                <w:iCs w:val="0"/>
                <w:noProof/>
                <w:webHidden/>
                <w:sz w:val="26"/>
                <w:szCs w:val="26"/>
              </w:rPr>
              <w:instrText xml:space="preserve"> PAGEREF _Toc225877042 \h </w:instrText>
            </w:r>
            <w:r w:rsidR="00476758" w:rsidRPr="00DD5FF7">
              <w:rPr>
                <w:rFonts w:ascii="Times New Roman" w:hAnsi="Times New Roman" w:cs="Times New Roman"/>
                <w:i w:val="0"/>
                <w:iCs w:val="0"/>
                <w:noProof/>
                <w:webHidden/>
                <w:sz w:val="26"/>
                <w:szCs w:val="26"/>
              </w:rPr>
            </w:r>
            <w:r w:rsidR="00476758" w:rsidRPr="00DD5FF7">
              <w:rPr>
                <w:rFonts w:ascii="Times New Roman" w:hAnsi="Times New Roman" w:cs="Times New Roman"/>
                <w:i w:val="0"/>
                <w:iCs w:val="0"/>
                <w:noProof/>
                <w:webHidden/>
                <w:sz w:val="26"/>
                <w:szCs w:val="26"/>
              </w:rPr>
              <w:fldChar w:fldCharType="separate"/>
            </w:r>
            <w:r w:rsidR="00620AAB">
              <w:rPr>
                <w:rFonts w:ascii="Times New Roman" w:hAnsi="Times New Roman" w:cs="Times New Roman"/>
                <w:i w:val="0"/>
                <w:iCs w:val="0"/>
                <w:noProof/>
                <w:webHidden/>
                <w:sz w:val="26"/>
                <w:szCs w:val="26"/>
              </w:rPr>
              <w:t>iii</w:t>
            </w:r>
            <w:r w:rsidR="00476758" w:rsidRPr="00DD5FF7">
              <w:rPr>
                <w:rFonts w:ascii="Times New Roman" w:hAnsi="Times New Roman" w:cs="Times New Roman"/>
                <w:i w:val="0"/>
                <w:iCs w:val="0"/>
                <w:noProof/>
                <w:webHidden/>
                <w:sz w:val="26"/>
                <w:szCs w:val="26"/>
              </w:rPr>
              <w:fldChar w:fldCharType="end"/>
            </w:r>
          </w:hyperlink>
        </w:p>
        <w:p w14:paraId="76AFABB8" w14:textId="58DFECCD" w:rsidR="00476758" w:rsidRPr="00DD5FF7" w:rsidRDefault="00000000">
          <w:pPr>
            <w:pStyle w:val="TOC1"/>
            <w:tabs>
              <w:tab w:val="right" w:leader="dot" w:pos="8486"/>
            </w:tabs>
            <w:rPr>
              <w:rFonts w:ascii="Times New Roman" w:hAnsi="Times New Roman" w:cs="Times New Roman"/>
              <w:i w:val="0"/>
              <w:iCs w:val="0"/>
              <w:noProof/>
              <w:sz w:val="26"/>
              <w:szCs w:val="26"/>
            </w:rPr>
          </w:pPr>
          <w:hyperlink w:anchor="_Toc225877043" w:history="1">
            <w:r w:rsidR="00476758" w:rsidRPr="00DD5FF7">
              <w:rPr>
                <w:rStyle w:val="Hyperlink"/>
                <w:rFonts w:ascii="Times New Roman" w:hAnsi="Times New Roman" w:cs="Times New Roman"/>
                <w:i w:val="0"/>
                <w:iCs w:val="0"/>
                <w:noProof/>
                <w:sz w:val="26"/>
                <w:szCs w:val="26"/>
              </w:rPr>
              <w:t>MỞ ĐẦU</w:t>
            </w:r>
            <w:r w:rsidR="00476758" w:rsidRPr="00DD5FF7">
              <w:rPr>
                <w:rFonts w:ascii="Times New Roman" w:hAnsi="Times New Roman" w:cs="Times New Roman"/>
                <w:i w:val="0"/>
                <w:iCs w:val="0"/>
                <w:noProof/>
                <w:webHidden/>
                <w:sz w:val="26"/>
                <w:szCs w:val="26"/>
              </w:rPr>
              <w:tab/>
            </w:r>
            <w:r w:rsidR="00476758" w:rsidRPr="00DD5FF7">
              <w:rPr>
                <w:rFonts w:ascii="Times New Roman" w:hAnsi="Times New Roman" w:cs="Times New Roman"/>
                <w:i w:val="0"/>
                <w:iCs w:val="0"/>
                <w:noProof/>
                <w:webHidden/>
                <w:sz w:val="26"/>
                <w:szCs w:val="26"/>
              </w:rPr>
              <w:fldChar w:fldCharType="begin"/>
            </w:r>
            <w:r w:rsidR="00476758" w:rsidRPr="00DD5FF7">
              <w:rPr>
                <w:rFonts w:ascii="Times New Roman" w:hAnsi="Times New Roman" w:cs="Times New Roman"/>
                <w:i w:val="0"/>
                <w:iCs w:val="0"/>
                <w:noProof/>
                <w:webHidden/>
                <w:sz w:val="26"/>
                <w:szCs w:val="26"/>
              </w:rPr>
              <w:instrText xml:space="preserve"> PAGEREF _Toc225877043 \h </w:instrText>
            </w:r>
            <w:r w:rsidR="00476758" w:rsidRPr="00DD5FF7">
              <w:rPr>
                <w:rFonts w:ascii="Times New Roman" w:hAnsi="Times New Roman" w:cs="Times New Roman"/>
                <w:i w:val="0"/>
                <w:iCs w:val="0"/>
                <w:noProof/>
                <w:webHidden/>
                <w:sz w:val="26"/>
                <w:szCs w:val="26"/>
              </w:rPr>
            </w:r>
            <w:r w:rsidR="00476758" w:rsidRPr="00DD5FF7">
              <w:rPr>
                <w:rFonts w:ascii="Times New Roman" w:hAnsi="Times New Roman" w:cs="Times New Roman"/>
                <w:i w:val="0"/>
                <w:iCs w:val="0"/>
                <w:noProof/>
                <w:webHidden/>
                <w:sz w:val="26"/>
                <w:szCs w:val="26"/>
              </w:rPr>
              <w:fldChar w:fldCharType="separate"/>
            </w:r>
            <w:r w:rsidR="00620AAB">
              <w:rPr>
                <w:rFonts w:ascii="Times New Roman" w:hAnsi="Times New Roman" w:cs="Times New Roman"/>
                <w:i w:val="0"/>
                <w:iCs w:val="0"/>
                <w:noProof/>
                <w:webHidden/>
                <w:sz w:val="26"/>
                <w:szCs w:val="26"/>
              </w:rPr>
              <w:t>1</w:t>
            </w:r>
            <w:r w:rsidR="00476758" w:rsidRPr="00DD5FF7">
              <w:rPr>
                <w:rFonts w:ascii="Times New Roman" w:hAnsi="Times New Roman" w:cs="Times New Roman"/>
                <w:i w:val="0"/>
                <w:iCs w:val="0"/>
                <w:noProof/>
                <w:webHidden/>
                <w:sz w:val="26"/>
                <w:szCs w:val="26"/>
              </w:rPr>
              <w:fldChar w:fldCharType="end"/>
            </w:r>
          </w:hyperlink>
        </w:p>
        <w:p w14:paraId="4C5B9606" w14:textId="1F5D1C76" w:rsidR="00476758" w:rsidRPr="00DD5FF7" w:rsidRDefault="00000000">
          <w:pPr>
            <w:pStyle w:val="TOC1"/>
            <w:tabs>
              <w:tab w:val="right" w:leader="dot" w:pos="8486"/>
            </w:tabs>
            <w:rPr>
              <w:rFonts w:ascii="Times New Roman" w:hAnsi="Times New Roman" w:cs="Times New Roman"/>
              <w:i w:val="0"/>
              <w:iCs w:val="0"/>
              <w:noProof/>
              <w:sz w:val="26"/>
              <w:szCs w:val="26"/>
            </w:rPr>
          </w:pPr>
          <w:hyperlink w:anchor="_Toc225877044" w:history="1">
            <w:r w:rsidR="00476758" w:rsidRPr="00DD5FF7">
              <w:rPr>
                <w:rStyle w:val="Hyperlink"/>
                <w:rFonts w:ascii="Times New Roman" w:hAnsi="Times New Roman" w:cs="Times New Roman"/>
                <w:i w:val="0"/>
                <w:iCs w:val="0"/>
                <w:noProof/>
                <w:sz w:val="26"/>
                <w:szCs w:val="26"/>
              </w:rPr>
              <w:t>CHƯƠNG 1: MỘT</w:t>
            </w:r>
            <w:r w:rsidR="00476758" w:rsidRPr="00DD5FF7">
              <w:rPr>
                <w:rStyle w:val="Hyperlink"/>
                <w:rFonts w:ascii="Times New Roman" w:hAnsi="Times New Roman" w:cs="Times New Roman"/>
                <w:i w:val="0"/>
                <w:iCs w:val="0"/>
                <w:noProof/>
                <w:sz w:val="26"/>
                <w:szCs w:val="26"/>
                <w:lang w:val="vi-VN"/>
              </w:rPr>
              <w:t xml:space="preserve"> SỐ </w:t>
            </w:r>
            <w:r w:rsidR="00476758" w:rsidRPr="00DD5FF7">
              <w:rPr>
                <w:rStyle w:val="Hyperlink"/>
                <w:rFonts w:ascii="Times New Roman" w:hAnsi="Times New Roman" w:cs="Times New Roman"/>
                <w:i w:val="0"/>
                <w:iCs w:val="0"/>
                <w:noProof/>
                <w:sz w:val="26"/>
                <w:szCs w:val="26"/>
              </w:rPr>
              <w:t>VẤN ĐỀ LÝ LUẬN VỀ HỢP ĐỒNG XÂY DỰNG VÀ PHÁP LUẬT VỀ HỢP ĐỒNG XÂY DỰNG</w:t>
            </w:r>
            <w:r w:rsidR="00476758" w:rsidRPr="00DD5FF7">
              <w:rPr>
                <w:rFonts w:ascii="Times New Roman" w:hAnsi="Times New Roman" w:cs="Times New Roman"/>
                <w:i w:val="0"/>
                <w:iCs w:val="0"/>
                <w:noProof/>
                <w:webHidden/>
                <w:sz w:val="26"/>
                <w:szCs w:val="26"/>
              </w:rPr>
              <w:tab/>
            </w:r>
            <w:r w:rsidR="00476758" w:rsidRPr="00DD5FF7">
              <w:rPr>
                <w:rFonts w:ascii="Times New Roman" w:hAnsi="Times New Roman" w:cs="Times New Roman"/>
                <w:i w:val="0"/>
                <w:iCs w:val="0"/>
                <w:noProof/>
                <w:webHidden/>
                <w:sz w:val="26"/>
                <w:szCs w:val="26"/>
              </w:rPr>
              <w:fldChar w:fldCharType="begin"/>
            </w:r>
            <w:r w:rsidR="00476758" w:rsidRPr="00DD5FF7">
              <w:rPr>
                <w:rFonts w:ascii="Times New Roman" w:hAnsi="Times New Roman" w:cs="Times New Roman"/>
                <w:i w:val="0"/>
                <w:iCs w:val="0"/>
                <w:noProof/>
                <w:webHidden/>
                <w:sz w:val="26"/>
                <w:szCs w:val="26"/>
              </w:rPr>
              <w:instrText xml:space="preserve"> PAGEREF _Toc225877044 \h </w:instrText>
            </w:r>
            <w:r w:rsidR="00476758" w:rsidRPr="00DD5FF7">
              <w:rPr>
                <w:rFonts w:ascii="Times New Roman" w:hAnsi="Times New Roman" w:cs="Times New Roman"/>
                <w:i w:val="0"/>
                <w:iCs w:val="0"/>
                <w:noProof/>
                <w:webHidden/>
                <w:sz w:val="26"/>
                <w:szCs w:val="26"/>
              </w:rPr>
            </w:r>
            <w:r w:rsidR="00476758" w:rsidRPr="00DD5FF7">
              <w:rPr>
                <w:rFonts w:ascii="Times New Roman" w:hAnsi="Times New Roman" w:cs="Times New Roman"/>
                <w:i w:val="0"/>
                <w:iCs w:val="0"/>
                <w:noProof/>
                <w:webHidden/>
                <w:sz w:val="26"/>
                <w:szCs w:val="26"/>
              </w:rPr>
              <w:fldChar w:fldCharType="separate"/>
            </w:r>
            <w:r w:rsidR="00620AAB">
              <w:rPr>
                <w:rFonts w:ascii="Times New Roman" w:hAnsi="Times New Roman" w:cs="Times New Roman"/>
                <w:i w:val="0"/>
                <w:iCs w:val="0"/>
                <w:noProof/>
                <w:webHidden/>
                <w:sz w:val="26"/>
                <w:szCs w:val="26"/>
              </w:rPr>
              <w:t>5</w:t>
            </w:r>
            <w:r w:rsidR="00476758" w:rsidRPr="00DD5FF7">
              <w:rPr>
                <w:rFonts w:ascii="Times New Roman" w:hAnsi="Times New Roman" w:cs="Times New Roman"/>
                <w:i w:val="0"/>
                <w:iCs w:val="0"/>
                <w:noProof/>
                <w:webHidden/>
                <w:sz w:val="26"/>
                <w:szCs w:val="26"/>
              </w:rPr>
              <w:fldChar w:fldCharType="end"/>
            </w:r>
          </w:hyperlink>
        </w:p>
        <w:p w14:paraId="70973879" w14:textId="3A1D5024" w:rsidR="00476758" w:rsidRPr="00DD5FF7" w:rsidRDefault="00000000">
          <w:pPr>
            <w:pStyle w:val="TOC2"/>
            <w:tabs>
              <w:tab w:val="right" w:leader="dot" w:pos="8486"/>
            </w:tabs>
            <w:rPr>
              <w:rFonts w:ascii="Times New Roman" w:hAnsi="Times New Roman" w:cs="Times New Roman"/>
              <w:noProof/>
              <w:sz w:val="26"/>
              <w:szCs w:val="26"/>
            </w:rPr>
          </w:pPr>
          <w:hyperlink w:anchor="_Toc225877045" w:history="1">
            <w:r w:rsidR="00476758" w:rsidRPr="00DD5FF7">
              <w:rPr>
                <w:rStyle w:val="Hyperlink"/>
                <w:rFonts w:ascii="Times New Roman" w:hAnsi="Times New Roman" w:cs="Times New Roman"/>
                <w:noProof/>
                <w:sz w:val="26"/>
                <w:szCs w:val="26"/>
              </w:rPr>
              <w:t>1.1. Một</w:t>
            </w:r>
            <w:r w:rsidR="00476758" w:rsidRPr="00DD5FF7">
              <w:rPr>
                <w:rStyle w:val="Hyperlink"/>
                <w:rFonts w:ascii="Times New Roman" w:hAnsi="Times New Roman" w:cs="Times New Roman"/>
                <w:noProof/>
                <w:sz w:val="26"/>
                <w:szCs w:val="26"/>
                <w:lang w:val="vi-VN"/>
              </w:rPr>
              <w:t xml:space="preserve"> số vấn đề lý luận về </w:t>
            </w:r>
            <w:r w:rsidR="00476758" w:rsidRPr="00DD5FF7">
              <w:rPr>
                <w:rStyle w:val="Hyperlink"/>
                <w:rFonts w:ascii="Times New Roman" w:hAnsi="Times New Roman" w:cs="Times New Roman"/>
                <w:noProof/>
                <w:sz w:val="26"/>
                <w:szCs w:val="26"/>
              </w:rPr>
              <w:t>về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_Toc225877045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5</w:t>
            </w:r>
            <w:r w:rsidR="00476758" w:rsidRPr="00DD5FF7">
              <w:rPr>
                <w:rFonts w:ascii="Times New Roman" w:hAnsi="Times New Roman" w:cs="Times New Roman"/>
                <w:noProof/>
                <w:webHidden/>
                <w:sz w:val="26"/>
                <w:szCs w:val="26"/>
              </w:rPr>
              <w:fldChar w:fldCharType="end"/>
            </w:r>
          </w:hyperlink>
        </w:p>
        <w:p w14:paraId="745E610E" w14:textId="19B3EF15" w:rsidR="00476758" w:rsidRPr="00DD5FF7" w:rsidRDefault="00000000">
          <w:pPr>
            <w:pStyle w:val="TOC3"/>
            <w:tabs>
              <w:tab w:val="right" w:leader="dot" w:pos="8486"/>
            </w:tabs>
            <w:rPr>
              <w:rFonts w:ascii="Times New Roman" w:hAnsi="Times New Roman" w:cs="Times New Roman"/>
              <w:noProof/>
              <w:sz w:val="26"/>
              <w:szCs w:val="26"/>
            </w:rPr>
          </w:pPr>
          <w:hyperlink w:anchor="_Toc225877046" w:history="1">
            <w:r w:rsidR="00476758" w:rsidRPr="00DD5FF7">
              <w:rPr>
                <w:rStyle w:val="Hyperlink"/>
                <w:rFonts w:ascii="Times New Roman" w:hAnsi="Times New Roman" w:cs="Times New Roman"/>
                <w:noProof/>
                <w:sz w:val="26"/>
                <w:szCs w:val="26"/>
              </w:rPr>
              <w:t>1.1.1. Định nghĩa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_Toc225877046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5</w:t>
            </w:r>
            <w:r w:rsidR="00476758" w:rsidRPr="00DD5FF7">
              <w:rPr>
                <w:rFonts w:ascii="Times New Roman" w:hAnsi="Times New Roman" w:cs="Times New Roman"/>
                <w:noProof/>
                <w:webHidden/>
                <w:sz w:val="26"/>
                <w:szCs w:val="26"/>
              </w:rPr>
              <w:fldChar w:fldCharType="end"/>
            </w:r>
          </w:hyperlink>
        </w:p>
        <w:p w14:paraId="63BE53E4" w14:textId="2288850D" w:rsidR="00476758" w:rsidRPr="00DD5FF7" w:rsidRDefault="00000000">
          <w:pPr>
            <w:pStyle w:val="TOC3"/>
            <w:tabs>
              <w:tab w:val="right" w:leader="dot" w:pos="8486"/>
            </w:tabs>
            <w:rPr>
              <w:rFonts w:ascii="Times New Roman" w:hAnsi="Times New Roman" w:cs="Times New Roman"/>
              <w:noProof/>
              <w:sz w:val="26"/>
              <w:szCs w:val="26"/>
            </w:rPr>
          </w:pPr>
          <w:hyperlink w:anchor="_Toc225877047" w:history="1">
            <w:r w:rsidR="00476758" w:rsidRPr="00DD5FF7">
              <w:rPr>
                <w:rStyle w:val="Hyperlink"/>
                <w:rFonts w:ascii="Times New Roman" w:hAnsi="Times New Roman" w:cs="Times New Roman"/>
                <w:noProof/>
                <w:sz w:val="26"/>
                <w:szCs w:val="26"/>
              </w:rPr>
              <w:t>1.1.2. Đặc điểm của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_Toc225877047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6</w:t>
            </w:r>
            <w:r w:rsidR="00476758" w:rsidRPr="00DD5FF7">
              <w:rPr>
                <w:rFonts w:ascii="Times New Roman" w:hAnsi="Times New Roman" w:cs="Times New Roman"/>
                <w:noProof/>
                <w:webHidden/>
                <w:sz w:val="26"/>
                <w:szCs w:val="26"/>
              </w:rPr>
              <w:fldChar w:fldCharType="end"/>
            </w:r>
          </w:hyperlink>
        </w:p>
        <w:p w14:paraId="17A52AC5" w14:textId="3E83302A" w:rsidR="00476758" w:rsidRPr="00DD5FF7" w:rsidRDefault="00000000">
          <w:pPr>
            <w:pStyle w:val="TOC3"/>
            <w:tabs>
              <w:tab w:val="right" w:leader="dot" w:pos="8486"/>
            </w:tabs>
            <w:rPr>
              <w:rFonts w:ascii="Times New Roman" w:hAnsi="Times New Roman" w:cs="Times New Roman"/>
              <w:noProof/>
              <w:sz w:val="26"/>
              <w:szCs w:val="26"/>
            </w:rPr>
          </w:pPr>
          <w:hyperlink w:anchor="_Toc225877048" w:history="1">
            <w:r w:rsidR="00476758" w:rsidRPr="00DD5FF7">
              <w:rPr>
                <w:rStyle w:val="Hyperlink"/>
                <w:rFonts w:ascii="Times New Roman" w:hAnsi="Times New Roman" w:cs="Times New Roman"/>
                <w:noProof/>
                <w:sz w:val="26"/>
                <w:szCs w:val="26"/>
              </w:rPr>
              <w:t>1.1.3. Phân loại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_Toc225877048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7</w:t>
            </w:r>
            <w:r w:rsidR="00476758" w:rsidRPr="00DD5FF7">
              <w:rPr>
                <w:rFonts w:ascii="Times New Roman" w:hAnsi="Times New Roman" w:cs="Times New Roman"/>
                <w:noProof/>
                <w:webHidden/>
                <w:sz w:val="26"/>
                <w:szCs w:val="26"/>
              </w:rPr>
              <w:fldChar w:fldCharType="end"/>
            </w:r>
          </w:hyperlink>
        </w:p>
        <w:p w14:paraId="36669259" w14:textId="08B16939" w:rsidR="00476758" w:rsidRPr="00DD5FF7" w:rsidRDefault="00000000">
          <w:pPr>
            <w:pStyle w:val="TOC3"/>
            <w:tabs>
              <w:tab w:val="right" w:leader="dot" w:pos="8486"/>
            </w:tabs>
            <w:rPr>
              <w:rFonts w:ascii="Times New Roman" w:hAnsi="Times New Roman" w:cs="Times New Roman"/>
              <w:noProof/>
              <w:sz w:val="26"/>
              <w:szCs w:val="26"/>
            </w:rPr>
          </w:pPr>
          <w:hyperlink w:anchor="_Toc225877049" w:history="1">
            <w:r w:rsidR="00476758" w:rsidRPr="00DD5FF7">
              <w:rPr>
                <w:rStyle w:val="Hyperlink"/>
                <w:rFonts w:ascii="Times New Roman" w:hAnsi="Times New Roman" w:cs="Times New Roman"/>
                <w:noProof/>
                <w:sz w:val="26"/>
                <w:szCs w:val="26"/>
              </w:rPr>
              <w:t>1.1.4. Vai trò của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_Toc225877049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9</w:t>
            </w:r>
            <w:r w:rsidR="00476758" w:rsidRPr="00DD5FF7">
              <w:rPr>
                <w:rFonts w:ascii="Times New Roman" w:hAnsi="Times New Roman" w:cs="Times New Roman"/>
                <w:noProof/>
                <w:webHidden/>
                <w:sz w:val="26"/>
                <w:szCs w:val="26"/>
              </w:rPr>
              <w:fldChar w:fldCharType="end"/>
            </w:r>
          </w:hyperlink>
        </w:p>
        <w:p w14:paraId="18091E73" w14:textId="3D3A5A79" w:rsidR="00476758" w:rsidRPr="00DD5FF7" w:rsidRDefault="00000000">
          <w:pPr>
            <w:pStyle w:val="TOC2"/>
            <w:tabs>
              <w:tab w:val="right" w:leader="dot" w:pos="8486"/>
            </w:tabs>
            <w:rPr>
              <w:rFonts w:ascii="Times New Roman" w:hAnsi="Times New Roman" w:cs="Times New Roman"/>
              <w:noProof/>
              <w:sz w:val="26"/>
              <w:szCs w:val="26"/>
            </w:rPr>
          </w:pPr>
          <w:hyperlink w:anchor="_Toc225877050" w:history="1">
            <w:r w:rsidR="00476758" w:rsidRPr="00DD5FF7">
              <w:rPr>
                <w:rStyle w:val="Hyperlink"/>
                <w:rFonts w:ascii="Times New Roman" w:hAnsi="Times New Roman" w:cs="Times New Roman"/>
                <w:noProof/>
                <w:sz w:val="26"/>
                <w:szCs w:val="26"/>
              </w:rPr>
              <w:t>1.2. Khái quát về pháp luật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_Toc225877050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10</w:t>
            </w:r>
            <w:r w:rsidR="00476758" w:rsidRPr="00DD5FF7">
              <w:rPr>
                <w:rFonts w:ascii="Times New Roman" w:hAnsi="Times New Roman" w:cs="Times New Roman"/>
                <w:noProof/>
                <w:webHidden/>
                <w:sz w:val="26"/>
                <w:szCs w:val="26"/>
              </w:rPr>
              <w:fldChar w:fldCharType="end"/>
            </w:r>
          </w:hyperlink>
        </w:p>
        <w:p w14:paraId="30E1EB82" w14:textId="597E98F9" w:rsidR="00476758" w:rsidRPr="00DD5FF7" w:rsidRDefault="00000000">
          <w:pPr>
            <w:pStyle w:val="TOC3"/>
            <w:tabs>
              <w:tab w:val="right" w:leader="dot" w:pos="8486"/>
            </w:tabs>
            <w:rPr>
              <w:rStyle w:val="Hyperlink"/>
              <w:rFonts w:ascii="Times New Roman" w:hAnsi="Times New Roman" w:cs="Times New Roman"/>
              <w:noProof/>
            </w:rPr>
          </w:pPr>
          <w:hyperlink w:anchor="_Toc225877051" w:history="1">
            <w:r w:rsidR="00476758" w:rsidRPr="00DD5FF7">
              <w:rPr>
                <w:rStyle w:val="Hyperlink"/>
                <w:rFonts w:ascii="Times New Roman" w:hAnsi="Times New Roman" w:cs="Times New Roman"/>
                <w:noProof/>
                <w:sz w:val="26"/>
                <w:szCs w:val="26"/>
              </w:rPr>
              <w:t>1.2.1. Định nghĩa, đặc trưng của pháp luật về hợp đồng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_Toc225877051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11</w:t>
            </w:r>
            <w:r w:rsidR="00476758" w:rsidRPr="00DD5FF7">
              <w:rPr>
                <w:rStyle w:val="Hyperlink"/>
                <w:rFonts w:ascii="Times New Roman" w:hAnsi="Times New Roman" w:cs="Times New Roman"/>
                <w:noProof/>
                <w:webHidden/>
              </w:rPr>
              <w:fldChar w:fldCharType="end"/>
            </w:r>
          </w:hyperlink>
        </w:p>
        <w:p w14:paraId="6614A9E0" w14:textId="1380CB63" w:rsidR="00476758" w:rsidRPr="00DD5FF7" w:rsidRDefault="00000000">
          <w:pPr>
            <w:pStyle w:val="TOC3"/>
            <w:tabs>
              <w:tab w:val="right" w:leader="dot" w:pos="8486"/>
            </w:tabs>
            <w:rPr>
              <w:rStyle w:val="Hyperlink"/>
              <w:rFonts w:ascii="Times New Roman" w:hAnsi="Times New Roman" w:cs="Times New Roman"/>
              <w:noProof/>
            </w:rPr>
          </w:pPr>
          <w:hyperlink w:anchor="_Toc225877052" w:history="1">
            <w:r w:rsidR="00476758" w:rsidRPr="00DD5FF7">
              <w:rPr>
                <w:rStyle w:val="Hyperlink"/>
                <w:rFonts w:ascii="Times New Roman" w:hAnsi="Times New Roman" w:cs="Times New Roman"/>
                <w:noProof/>
                <w:sz w:val="26"/>
                <w:szCs w:val="26"/>
              </w:rPr>
              <w:t>1.2.2. Nguyên tắc của pháp luật hợp đồng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_Toc225877052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12</w:t>
            </w:r>
            <w:r w:rsidR="00476758" w:rsidRPr="00DD5FF7">
              <w:rPr>
                <w:rStyle w:val="Hyperlink"/>
                <w:rFonts w:ascii="Times New Roman" w:hAnsi="Times New Roman" w:cs="Times New Roman"/>
                <w:noProof/>
                <w:webHidden/>
              </w:rPr>
              <w:fldChar w:fldCharType="end"/>
            </w:r>
          </w:hyperlink>
        </w:p>
        <w:p w14:paraId="41C5D370" w14:textId="67CBADB1" w:rsidR="00476758" w:rsidRPr="00DD5FF7" w:rsidRDefault="00000000">
          <w:pPr>
            <w:pStyle w:val="TOC3"/>
            <w:tabs>
              <w:tab w:val="right" w:leader="dot" w:pos="8486"/>
            </w:tabs>
            <w:rPr>
              <w:rStyle w:val="Hyperlink"/>
              <w:rFonts w:ascii="Times New Roman" w:hAnsi="Times New Roman" w:cs="Times New Roman"/>
              <w:noProof/>
            </w:rPr>
          </w:pPr>
          <w:hyperlink w:anchor="_Toc225877053" w:history="1">
            <w:r w:rsidR="00476758" w:rsidRPr="00DD5FF7">
              <w:rPr>
                <w:rStyle w:val="Hyperlink"/>
                <w:rFonts w:ascii="Times New Roman" w:hAnsi="Times New Roman" w:cs="Times New Roman"/>
                <w:noProof/>
                <w:sz w:val="26"/>
                <w:szCs w:val="26"/>
              </w:rPr>
              <w:t>1.2.3. Cấu trúc pháp luật về hợp đồng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_Toc225877053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13</w:t>
            </w:r>
            <w:r w:rsidR="00476758" w:rsidRPr="00DD5FF7">
              <w:rPr>
                <w:rStyle w:val="Hyperlink"/>
                <w:rFonts w:ascii="Times New Roman" w:hAnsi="Times New Roman" w:cs="Times New Roman"/>
                <w:noProof/>
                <w:webHidden/>
              </w:rPr>
              <w:fldChar w:fldCharType="end"/>
            </w:r>
          </w:hyperlink>
        </w:p>
        <w:p w14:paraId="5D4D3A17" w14:textId="445A682F" w:rsidR="00476758" w:rsidRPr="00DD5FF7" w:rsidRDefault="00000000">
          <w:pPr>
            <w:pStyle w:val="TOC3"/>
            <w:tabs>
              <w:tab w:val="right" w:leader="dot" w:pos="8486"/>
            </w:tabs>
            <w:rPr>
              <w:rStyle w:val="Hyperlink"/>
              <w:rFonts w:ascii="Times New Roman" w:hAnsi="Times New Roman" w:cs="Times New Roman"/>
              <w:noProof/>
            </w:rPr>
          </w:pPr>
          <w:hyperlink w:anchor="_Toc225877054" w:history="1">
            <w:r w:rsidR="00476758" w:rsidRPr="00DD5FF7">
              <w:rPr>
                <w:rStyle w:val="Hyperlink"/>
                <w:rFonts w:ascii="Times New Roman" w:hAnsi="Times New Roman" w:cs="Times New Roman"/>
                <w:noProof/>
                <w:sz w:val="26"/>
                <w:szCs w:val="26"/>
              </w:rPr>
              <w:t>1.2.4. Hệ thống văn bản quy phạm pháp luật điều chỉnh hợp đồng trong lĩnh vực xây dựng tại Việt Nam</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_Toc225877054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14</w:t>
            </w:r>
            <w:r w:rsidR="00476758" w:rsidRPr="00DD5FF7">
              <w:rPr>
                <w:rStyle w:val="Hyperlink"/>
                <w:rFonts w:ascii="Times New Roman" w:hAnsi="Times New Roman" w:cs="Times New Roman"/>
                <w:noProof/>
                <w:webHidden/>
              </w:rPr>
              <w:fldChar w:fldCharType="end"/>
            </w:r>
          </w:hyperlink>
        </w:p>
        <w:p w14:paraId="76BA6C5A" w14:textId="6997A110" w:rsidR="00476758" w:rsidRPr="00DD5FF7" w:rsidRDefault="00000000">
          <w:pPr>
            <w:pStyle w:val="TOC2"/>
            <w:tabs>
              <w:tab w:val="right" w:leader="dot" w:pos="8486"/>
            </w:tabs>
            <w:rPr>
              <w:rFonts w:ascii="Times New Roman" w:hAnsi="Times New Roman" w:cs="Times New Roman"/>
              <w:noProof/>
              <w:sz w:val="26"/>
              <w:szCs w:val="26"/>
            </w:rPr>
          </w:pPr>
          <w:hyperlink w:anchor="_Toc225877055" w:history="1">
            <w:r w:rsidR="00476758" w:rsidRPr="00DD5FF7">
              <w:rPr>
                <w:rStyle w:val="Hyperlink"/>
                <w:rFonts w:ascii="Times New Roman" w:hAnsi="Times New Roman" w:cs="Times New Roman"/>
                <w:noProof/>
                <w:sz w:val="26"/>
                <w:szCs w:val="26"/>
              </w:rPr>
              <w:t>1.3. Thực trạng pháp luật về hợp đồng xây dựng tại Việt Nam</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_Toc225877055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15</w:t>
            </w:r>
            <w:r w:rsidR="00476758" w:rsidRPr="00DD5FF7">
              <w:rPr>
                <w:rFonts w:ascii="Times New Roman" w:hAnsi="Times New Roman" w:cs="Times New Roman"/>
                <w:noProof/>
                <w:webHidden/>
                <w:sz w:val="26"/>
                <w:szCs w:val="26"/>
              </w:rPr>
              <w:fldChar w:fldCharType="end"/>
            </w:r>
          </w:hyperlink>
        </w:p>
        <w:p w14:paraId="68DBBD64" w14:textId="2E302A9B" w:rsidR="00476758" w:rsidRPr="00DD5FF7" w:rsidRDefault="00000000">
          <w:pPr>
            <w:pStyle w:val="TOC3"/>
            <w:tabs>
              <w:tab w:val="right" w:leader="dot" w:pos="8486"/>
            </w:tabs>
            <w:rPr>
              <w:rStyle w:val="Hyperlink"/>
              <w:rFonts w:ascii="Times New Roman" w:hAnsi="Times New Roman" w:cs="Times New Roman"/>
              <w:noProof/>
            </w:rPr>
          </w:pPr>
          <w:hyperlink w:anchor="_Toc225877056" w:history="1">
            <w:r w:rsidR="00476758" w:rsidRPr="00DD5FF7">
              <w:rPr>
                <w:rStyle w:val="Hyperlink"/>
                <w:rFonts w:ascii="Times New Roman" w:hAnsi="Times New Roman" w:cs="Times New Roman"/>
                <w:noProof/>
                <w:sz w:val="26"/>
                <w:szCs w:val="26"/>
              </w:rPr>
              <w:t>1.3.1. Pháp luật về giao kết hợp đồng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_Toc225877056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15</w:t>
            </w:r>
            <w:r w:rsidR="00476758" w:rsidRPr="00DD5FF7">
              <w:rPr>
                <w:rStyle w:val="Hyperlink"/>
                <w:rFonts w:ascii="Times New Roman" w:hAnsi="Times New Roman" w:cs="Times New Roman"/>
                <w:noProof/>
                <w:webHidden/>
              </w:rPr>
              <w:fldChar w:fldCharType="end"/>
            </w:r>
          </w:hyperlink>
        </w:p>
        <w:p w14:paraId="50FD998B" w14:textId="78BF9B14" w:rsidR="00476758" w:rsidRPr="00DD5FF7" w:rsidRDefault="00000000">
          <w:pPr>
            <w:pStyle w:val="TOC3"/>
            <w:tabs>
              <w:tab w:val="right" w:leader="dot" w:pos="8486"/>
            </w:tabs>
            <w:rPr>
              <w:rStyle w:val="Hyperlink"/>
              <w:rFonts w:ascii="Times New Roman" w:hAnsi="Times New Roman" w:cs="Times New Roman"/>
              <w:noProof/>
            </w:rPr>
          </w:pPr>
          <w:hyperlink w:anchor="_Toc225877057" w:history="1">
            <w:r w:rsidR="00476758" w:rsidRPr="00DD5FF7">
              <w:rPr>
                <w:rStyle w:val="Hyperlink"/>
                <w:rFonts w:ascii="Times New Roman" w:hAnsi="Times New Roman" w:cs="Times New Roman"/>
                <w:noProof/>
                <w:sz w:val="26"/>
                <w:szCs w:val="26"/>
              </w:rPr>
              <w:t>1.3.2. Pháp luật về thực hiện hợp đồng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_Toc225877057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19</w:t>
            </w:r>
            <w:r w:rsidR="00476758" w:rsidRPr="00DD5FF7">
              <w:rPr>
                <w:rStyle w:val="Hyperlink"/>
                <w:rFonts w:ascii="Times New Roman" w:hAnsi="Times New Roman" w:cs="Times New Roman"/>
                <w:noProof/>
                <w:webHidden/>
              </w:rPr>
              <w:fldChar w:fldCharType="end"/>
            </w:r>
          </w:hyperlink>
        </w:p>
        <w:p w14:paraId="2BF838C6" w14:textId="3A239245" w:rsidR="00476758" w:rsidRPr="00DD5FF7" w:rsidRDefault="00000000">
          <w:pPr>
            <w:pStyle w:val="TOC3"/>
            <w:tabs>
              <w:tab w:val="right" w:leader="dot" w:pos="8486"/>
            </w:tabs>
            <w:rPr>
              <w:rStyle w:val="Hyperlink"/>
              <w:rFonts w:ascii="Times New Roman" w:hAnsi="Times New Roman" w:cs="Times New Roman"/>
              <w:noProof/>
            </w:rPr>
          </w:pPr>
          <w:hyperlink w:anchor="_Toc225877058" w:history="1">
            <w:r w:rsidR="00476758" w:rsidRPr="00DD5FF7">
              <w:rPr>
                <w:rStyle w:val="Hyperlink"/>
                <w:rFonts w:ascii="Times New Roman" w:hAnsi="Times New Roman" w:cs="Times New Roman"/>
                <w:noProof/>
                <w:sz w:val="26"/>
                <w:szCs w:val="26"/>
              </w:rPr>
              <w:t>1.3.3. Pháp luật về xử lý vi phạm hợp đồng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_Toc225877058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21</w:t>
            </w:r>
            <w:r w:rsidR="00476758" w:rsidRPr="00DD5FF7">
              <w:rPr>
                <w:rStyle w:val="Hyperlink"/>
                <w:rFonts w:ascii="Times New Roman" w:hAnsi="Times New Roman" w:cs="Times New Roman"/>
                <w:noProof/>
                <w:webHidden/>
              </w:rPr>
              <w:fldChar w:fldCharType="end"/>
            </w:r>
          </w:hyperlink>
        </w:p>
        <w:p w14:paraId="6CA6BE26" w14:textId="3A65489A" w:rsidR="00476758" w:rsidRPr="00DD5FF7" w:rsidRDefault="00000000">
          <w:pPr>
            <w:pStyle w:val="TOC3"/>
            <w:tabs>
              <w:tab w:val="right" w:leader="dot" w:pos="8486"/>
            </w:tabs>
            <w:rPr>
              <w:rStyle w:val="Hyperlink"/>
              <w:rFonts w:ascii="Times New Roman" w:hAnsi="Times New Roman" w:cs="Times New Roman"/>
              <w:noProof/>
            </w:rPr>
          </w:pPr>
          <w:hyperlink w:anchor="_Toc225877059" w:history="1">
            <w:r w:rsidR="00476758" w:rsidRPr="00DD5FF7">
              <w:rPr>
                <w:rStyle w:val="Hyperlink"/>
                <w:rFonts w:ascii="Times New Roman" w:hAnsi="Times New Roman" w:cs="Times New Roman"/>
                <w:noProof/>
                <w:sz w:val="26"/>
                <w:szCs w:val="26"/>
              </w:rPr>
              <w:t>1.3.4. Pháp luật về giải quyết tranh chấp hợp đồng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_Toc225877059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23</w:t>
            </w:r>
            <w:r w:rsidR="00476758" w:rsidRPr="00DD5FF7">
              <w:rPr>
                <w:rStyle w:val="Hyperlink"/>
                <w:rFonts w:ascii="Times New Roman" w:hAnsi="Times New Roman" w:cs="Times New Roman"/>
                <w:noProof/>
                <w:webHidden/>
              </w:rPr>
              <w:fldChar w:fldCharType="end"/>
            </w:r>
          </w:hyperlink>
        </w:p>
        <w:p w14:paraId="53D996D0" w14:textId="2159281F" w:rsidR="00476758" w:rsidRPr="00DD5FF7" w:rsidRDefault="00000000">
          <w:pPr>
            <w:pStyle w:val="TOC1"/>
            <w:tabs>
              <w:tab w:val="right" w:leader="dot" w:pos="8486"/>
            </w:tabs>
            <w:rPr>
              <w:rFonts w:ascii="Times New Roman" w:hAnsi="Times New Roman" w:cs="Times New Roman"/>
              <w:i w:val="0"/>
              <w:iCs w:val="0"/>
              <w:noProof/>
              <w:sz w:val="26"/>
              <w:szCs w:val="26"/>
            </w:rPr>
          </w:pPr>
          <w:hyperlink w:anchor="_Toc225877060" w:history="1">
            <w:r w:rsidR="00476758" w:rsidRPr="00DD5FF7">
              <w:rPr>
                <w:rStyle w:val="Hyperlink"/>
                <w:rFonts w:ascii="Times New Roman" w:hAnsi="Times New Roman" w:cs="Times New Roman"/>
                <w:i w:val="0"/>
                <w:iCs w:val="0"/>
                <w:noProof/>
                <w:sz w:val="26"/>
                <w:szCs w:val="26"/>
              </w:rPr>
              <w:t>CHƯƠNG 2. THỰC TIỄN THỰC HIỆN PHÁP LUẬT VỀ HỢP ĐỒNG XÂY DỰNG TẠI CÔNG TY TNHH THÀNH LONG KHÁNH</w:t>
            </w:r>
            <w:r w:rsidR="00476758" w:rsidRPr="00DD5FF7">
              <w:rPr>
                <w:rFonts w:ascii="Times New Roman" w:hAnsi="Times New Roman" w:cs="Times New Roman"/>
                <w:i w:val="0"/>
                <w:iCs w:val="0"/>
                <w:noProof/>
                <w:webHidden/>
                <w:sz w:val="26"/>
                <w:szCs w:val="26"/>
              </w:rPr>
              <w:tab/>
            </w:r>
            <w:r w:rsidR="00476758" w:rsidRPr="00DD5FF7">
              <w:rPr>
                <w:rFonts w:ascii="Times New Roman" w:hAnsi="Times New Roman" w:cs="Times New Roman"/>
                <w:i w:val="0"/>
                <w:iCs w:val="0"/>
                <w:noProof/>
                <w:webHidden/>
                <w:sz w:val="26"/>
                <w:szCs w:val="26"/>
              </w:rPr>
              <w:fldChar w:fldCharType="begin"/>
            </w:r>
            <w:r w:rsidR="00476758" w:rsidRPr="00DD5FF7">
              <w:rPr>
                <w:rFonts w:ascii="Times New Roman" w:hAnsi="Times New Roman" w:cs="Times New Roman"/>
                <w:i w:val="0"/>
                <w:iCs w:val="0"/>
                <w:noProof/>
                <w:webHidden/>
                <w:sz w:val="26"/>
                <w:szCs w:val="26"/>
              </w:rPr>
              <w:instrText xml:space="preserve"> PAGEREF _Toc225877060 \h </w:instrText>
            </w:r>
            <w:r w:rsidR="00476758" w:rsidRPr="00DD5FF7">
              <w:rPr>
                <w:rFonts w:ascii="Times New Roman" w:hAnsi="Times New Roman" w:cs="Times New Roman"/>
                <w:i w:val="0"/>
                <w:iCs w:val="0"/>
                <w:noProof/>
                <w:webHidden/>
                <w:sz w:val="26"/>
                <w:szCs w:val="26"/>
              </w:rPr>
            </w:r>
            <w:r w:rsidR="00476758" w:rsidRPr="00DD5FF7">
              <w:rPr>
                <w:rFonts w:ascii="Times New Roman" w:hAnsi="Times New Roman" w:cs="Times New Roman"/>
                <w:i w:val="0"/>
                <w:iCs w:val="0"/>
                <w:noProof/>
                <w:webHidden/>
                <w:sz w:val="26"/>
                <w:szCs w:val="26"/>
              </w:rPr>
              <w:fldChar w:fldCharType="separate"/>
            </w:r>
            <w:r w:rsidR="00620AAB">
              <w:rPr>
                <w:rFonts w:ascii="Times New Roman" w:hAnsi="Times New Roman" w:cs="Times New Roman"/>
                <w:i w:val="0"/>
                <w:iCs w:val="0"/>
                <w:noProof/>
                <w:webHidden/>
                <w:sz w:val="26"/>
                <w:szCs w:val="26"/>
              </w:rPr>
              <w:t>26</w:t>
            </w:r>
            <w:r w:rsidR="00476758" w:rsidRPr="00DD5FF7">
              <w:rPr>
                <w:rFonts w:ascii="Times New Roman" w:hAnsi="Times New Roman" w:cs="Times New Roman"/>
                <w:i w:val="0"/>
                <w:iCs w:val="0"/>
                <w:noProof/>
                <w:webHidden/>
                <w:sz w:val="26"/>
                <w:szCs w:val="26"/>
              </w:rPr>
              <w:fldChar w:fldCharType="end"/>
            </w:r>
          </w:hyperlink>
        </w:p>
        <w:p w14:paraId="5D7B8FB0" w14:textId="61F98BAF" w:rsidR="00476758" w:rsidRPr="00DD5FF7" w:rsidRDefault="00000000">
          <w:pPr>
            <w:pStyle w:val="TOC2"/>
            <w:tabs>
              <w:tab w:val="right" w:leader="dot" w:pos="8486"/>
            </w:tabs>
            <w:rPr>
              <w:rFonts w:ascii="Times New Roman" w:hAnsi="Times New Roman" w:cs="Times New Roman"/>
              <w:noProof/>
              <w:sz w:val="26"/>
              <w:szCs w:val="26"/>
            </w:rPr>
          </w:pPr>
          <w:hyperlink w:anchor="_Toc225877061" w:history="1">
            <w:r w:rsidR="00476758" w:rsidRPr="00DD5FF7">
              <w:rPr>
                <w:rStyle w:val="Hyperlink"/>
                <w:rFonts w:ascii="Times New Roman" w:hAnsi="Times New Roman" w:cs="Times New Roman"/>
                <w:noProof/>
                <w:sz w:val="26"/>
                <w:szCs w:val="26"/>
              </w:rPr>
              <w:t xml:space="preserve">2.1. </w:t>
            </w:r>
            <w:r w:rsidR="00476758" w:rsidRPr="00DD5FF7">
              <w:rPr>
                <w:rStyle w:val="Hyperlink"/>
                <w:rFonts w:ascii="Times New Roman" w:eastAsiaTheme="minorHAnsi" w:hAnsi="Times New Roman" w:cs="Times New Roman"/>
                <w:noProof/>
                <w:sz w:val="26"/>
                <w:szCs w:val="26"/>
              </w:rPr>
              <w:t>Khái quát về công ty TNHH Thành Long Khánh</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_Toc225877061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26</w:t>
            </w:r>
            <w:r w:rsidR="00476758" w:rsidRPr="00DD5FF7">
              <w:rPr>
                <w:rFonts w:ascii="Times New Roman" w:hAnsi="Times New Roman" w:cs="Times New Roman"/>
                <w:noProof/>
                <w:webHidden/>
                <w:sz w:val="26"/>
                <w:szCs w:val="26"/>
              </w:rPr>
              <w:fldChar w:fldCharType="end"/>
            </w:r>
          </w:hyperlink>
        </w:p>
        <w:p w14:paraId="684442E1" w14:textId="2811801B" w:rsidR="00476758" w:rsidRPr="00DD5FF7" w:rsidRDefault="00000000">
          <w:pPr>
            <w:pStyle w:val="TOC3"/>
            <w:tabs>
              <w:tab w:val="right" w:leader="dot" w:pos="8486"/>
            </w:tabs>
            <w:rPr>
              <w:rStyle w:val="Hyperlink"/>
              <w:rFonts w:ascii="Times New Roman" w:hAnsi="Times New Roman" w:cs="Times New Roman"/>
              <w:noProof/>
            </w:rPr>
          </w:pPr>
          <w:hyperlink w:anchor="_Toc225877062" w:history="1">
            <w:r w:rsidR="00476758" w:rsidRPr="00DD5FF7">
              <w:rPr>
                <w:rStyle w:val="Hyperlink"/>
                <w:rFonts w:ascii="Times New Roman" w:hAnsi="Times New Roman" w:cs="Times New Roman"/>
                <w:noProof/>
                <w:sz w:val="26"/>
                <w:szCs w:val="26"/>
              </w:rPr>
              <w:t>2.1.1. GIới thiệu chung về công ty TNHH Thành Long Khánh</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_Toc225877062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26</w:t>
            </w:r>
            <w:r w:rsidR="00476758" w:rsidRPr="00DD5FF7">
              <w:rPr>
                <w:rStyle w:val="Hyperlink"/>
                <w:rFonts w:ascii="Times New Roman" w:hAnsi="Times New Roman" w:cs="Times New Roman"/>
                <w:noProof/>
                <w:webHidden/>
              </w:rPr>
              <w:fldChar w:fldCharType="end"/>
            </w:r>
          </w:hyperlink>
        </w:p>
        <w:p w14:paraId="1DC699D1" w14:textId="503748FF" w:rsidR="00476758" w:rsidRPr="00DD5FF7" w:rsidRDefault="00000000">
          <w:pPr>
            <w:pStyle w:val="TOC3"/>
            <w:tabs>
              <w:tab w:val="right" w:leader="dot" w:pos="8486"/>
            </w:tabs>
            <w:rPr>
              <w:rStyle w:val="Hyperlink"/>
              <w:rFonts w:ascii="Times New Roman" w:hAnsi="Times New Roman" w:cs="Times New Roman"/>
              <w:noProof/>
            </w:rPr>
          </w:pPr>
          <w:hyperlink w:anchor="_Toc225877063" w:history="1">
            <w:r w:rsidR="00476758" w:rsidRPr="00DD5FF7">
              <w:rPr>
                <w:rStyle w:val="Hyperlink"/>
                <w:rFonts w:ascii="Times New Roman" w:hAnsi="Times New Roman" w:cs="Times New Roman"/>
                <w:noProof/>
                <w:sz w:val="26"/>
                <w:szCs w:val="26"/>
              </w:rPr>
              <w:t>2.1.2. Ngành, nghề đầu tư kinh doanh của công ty TNHH Thành Long Khánh</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_Toc225877063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27</w:t>
            </w:r>
            <w:r w:rsidR="00476758" w:rsidRPr="00DD5FF7">
              <w:rPr>
                <w:rStyle w:val="Hyperlink"/>
                <w:rFonts w:ascii="Times New Roman" w:hAnsi="Times New Roman" w:cs="Times New Roman"/>
                <w:noProof/>
                <w:webHidden/>
              </w:rPr>
              <w:fldChar w:fldCharType="end"/>
            </w:r>
          </w:hyperlink>
        </w:p>
        <w:p w14:paraId="6707A5DD" w14:textId="17E2CC3B" w:rsidR="00476758" w:rsidRPr="00DD5FF7" w:rsidRDefault="00000000">
          <w:pPr>
            <w:pStyle w:val="TOC3"/>
            <w:tabs>
              <w:tab w:val="right" w:leader="dot" w:pos="8486"/>
            </w:tabs>
            <w:rPr>
              <w:rStyle w:val="Hyperlink"/>
              <w:rFonts w:ascii="Times New Roman" w:hAnsi="Times New Roman" w:cs="Times New Roman"/>
              <w:noProof/>
            </w:rPr>
          </w:pPr>
          <w:hyperlink w:anchor="_Toc225877064" w:history="1">
            <w:r w:rsidR="00476758" w:rsidRPr="00DD5FF7">
              <w:rPr>
                <w:rStyle w:val="Hyperlink"/>
                <w:rFonts w:ascii="Times New Roman" w:hAnsi="Times New Roman" w:cs="Times New Roman"/>
                <w:noProof/>
                <w:sz w:val="26"/>
                <w:szCs w:val="26"/>
              </w:rPr>
              <w:t>2.1.3. Bộ máy tổ chức quản lý công ty TNHH Thành Long Khánh</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_Toc225877064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28</w:t>
            </w:r>
            <w:r w:rsidR="00476758" w:rsidRPr="00DD5FF7">
              <w:rPr>
                <w:rStyle w:val="Hyperlink"/>
                <w:rFonts w:ascii="Times New Roman" w:hAnsi="Times New Roman" w:cs="Times New Roman"/>
                <w:noProof/>
                <w:webHidden/>
              </w:rPr>
              <w:fldChar w:fldCharType="end"/>
            </w:r>
          </w:hyperlink>
        </w:p>
        <w:p w14:paraId="2B72FF4E" w14:textId="0DBF2132" w:rsidR="00476758" w:rsidRPr="00DD5FF7" w:rsidRDefault="00000000">
          <w:pPr>
            <w:pStyle w:val="TOC3"/>
            <w:tabs>
              <w:tab w:val="right" w:leader="dot" w:pos="8486"/>
            </w:tabs>
            <w:rPr>
              <w:rStyle w:val="Hyperlink"/>
              <w:rFonts w:ascii="Times New Roman" w:hAnsi="Times New Roman" w:cs="Times New Roman"/>
              <w:noProof/>
            </w:rPr>
          </w:pPr>
          <w:hyperlink w:anchor="_Toc225877065" w:history="1">
            <w:r w:rsidR="00476758" w:rsidRPr="00DD5FF7">
              <w:rPr>
                <w:rStyle w:val="Hyperlink"/>
                <w:rFonts w:ascii="Times New Roman" w:hAnsi="Times New Roman" w:cs="Times New Roman"/>
                <w:noProof/>
                <w:sz w:val="26"/>
                <w:szCs w:val="26"/>
              </w:rPr>
              <w:t>2.1.4. Tình hình hoạt động của công ty TNHH Thành Long Khánh trong lĩnh vực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_Toc225877065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30</w:t>
            </w:r>
            <w:r w:rsidR="00476758" w:rsidRPr="00DD5FF7">
              <w:rPr>
                <w:rStyle w:val="Hyperlink"/>
                <w:rFonts w:ascii="Times New Roman" w:hAnsi="Times New Roman" w:cs="Times New Roman"/>
                <w:noProof/>
                <w:webHidden/>
              </w:rPr>
              <w:fldChar w:fldCharType="end"/>
            </w:r>
          </w:hyperlink>
        </w:p>
        <w:p w14:paraId="75B91C03" w14:textId="753226A1" w:rsidR="00476758" w:rsidRPr="00DD5FF7" w:rsidRDefault="00000000">
          <w:pPr>
            <w:pStyle w:val="TOC2"/>
            <w:tabs>
              <w:tab w:val="right" w:leader="dot" w:pos="8486"/>
            </w:tabs>
            <w:rPr>
              <w:rFonts w:ascii="Times New Roman" w:hAnsi="Times New Roman" w:cs="Times New Roman"/>
              <w:noProof/>
              <w:sz w:val="26"/>
              <w:szCs w:val="26"/>
            </w:rPr>
          </w:pPr>
          <w:hyperlink w:anchor="_Toc225877066" w:history="1">
            <w:r w:rsidR="00476758" w:rsidRPr="00DD5FF7">
              <w:rPr>
                <w:rStyle w:val="Hyperlink"/>
                <w:rFonts w:ascii="Times New Roman" w:hAnsi="Times New Roman" w:cs="Times New Roman"/>
                <w:noProof/>
                <w:sz w:val="26"/>
                <w:szCs w:val="26"/>
              </w:rPr>
              <w:t>2.2. Thực tiễn thực hiện pháp luật về hợp đồng xây dựng tại công ty TNHH Thành Long Khánh</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_Toc225877066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35</w:t>
            </w:r>
            <w:r w:rsidR="00476758" w:rsidRPr="00DD5FF7">
              <w:rPr>
                <w:rFonts w:ascii="Times New Roman" w:hAnsi="Times New Roman" w:cs="Times New Roman"/>
                <w:noProof/>
                <w:webHidden/>
                <w:sz w:val="26"/>
                <w:szCs w:val="26"/>
              </w:rPr>
              <w:fldChar w:fldCharType="end"/>
            </w:r>
          </w:hyperlink>
        </w:p>
        <w:p w14:paraId="5974A6A2" w14:textId="5B9BB309" w:rsidR="00476758" w:rsidRPr="00DD5FF7" w:rsidRDefault="00000000">
          <w:pPr>
            <w:pStyle w:val="TOC3"/>
            <w:tabs>
              <w:tab w:val="right" w:leader="dot" w:pos="8486"/>
            </w:tabs>
            <w:rPr>
              <w:rStyle w:val="Hyperlink"/>
              <w:rFonts w:ascii="Times New Roman" w:hAnsi="Times New Roman" w:cs="Times New Roman"/>
              <w:noProof/>
            </w:rPr>
          </w:pPr>
          <w:hyperlink w:anchor="_Toc225877067" w:history="1">
            <w:r w:rsidR="00476758" w:rsidRPr="00DD5FF7">
              <w:rPr>
                <w:rStyle w:val="Hyperlink"/>
                <w:rFonts w:ascii="Times New Roman" w:hAnsi="Times New Roman" w:cs="Times New Roman"/>
                <w:noProof/>
                <w:sz w:val="26"/>
                <w:szCs w:val="26"/>
              </w:rPr>
              <w:t>2.2.1. Tình hình thực hiện pháp luật trong hoạt động giao kết hợp đồng xây dựng tại công ty</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_Toc225877067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35</w:t>
            </w:r>
            <w:r w:rsidR="00476758" w:rsidRPr="00DD5FF7">
              <w:rPr>
                <w:rStyle w:val="Hyperlink"/>
                <w:rFonts w:ascii="Times New Roman" w:hAnsi="Times New Roman" w:cs="Times New Roman"/>
                <w:noProof/>
                <w:webHidden/>
              </w:rPr>
              <w:fldChar w:fldCharType="end"/>
            </w:r>
          </w:hyperlink>
        </w:p>
        <w:p w14:paraId="6B298551" w14:textId="7793FCF4" w:rsidR="00476758" w:rsidRPr="00DD5FF7" w:rsidRDefault="00000000">
          <w:pPr>
            <w:pStyle w:val="TOC3"/>
            <w:tabs>
              <w:tab w:val="right" w:leader="dot" w:pos="8486"/>
            </w:tabs>
            <w:rPr>
              <w:rStyle w:val="Hyperlink"/>
              <w:rFonts w:ascii="Times New Roman" w:hAnsi="Times New Roman" w:cs="Times New Roman"/>
              <w:noProof/>
            </w:rPr>
          </w:pPr>
          <w:hyperlink w:anchor="_Toc225877068" w:history="1">
            <w:r w:rsidR="00476758" w:rsidRPr="00DD5FF7">
              <w:rPr>
                <w:rStyle w:val="Hyperlink"/>
                <w:rFonts w:ascii="Times New Roman" w:hAnsi="Times New Roman" w:cs="Times New Roman"/>
                <w:noProof/>
                <w:sz w:val="26"/>
                <w:szCs w:val="26"/>
              </w:rPr>
              <w:t>2.2.2. Tình hình thực hiện hợp đồng xây dựng từ phía công ty và đối tác, khách hàng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_Toc225877068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38</w:t>
            </w:r>
            <w:r w:rsidR="00476758" w:rsidRPr="00DD5FF7">
              <w:rPr>
                <w:rStyle w:val="Hyperlink"/>
                <w:rFonts w:ascii="Times New Roman" w:hAnsi="Times New Roman" w:cs="Times New Roman"/>
                <w:noProof/>
                <w:webHidden/>
              </w:rPr>
              <w:fldChar w:fldCharType="end"/>
            </w:r>
          </w:hyperlink>
        </w:p>
        <w:p w14:paraId="32EC66EB" w14:textId="7F35E2F0" w:rsidR="00476758" w:rsidRPr="00DD5FF7" w:rsidRDefault="00000000">
          <w:pPr>
            <w:pStyle w:val="TOC3"/>
            <w:tabs>
              <w:tab w:val="right" w:leader="dot" w:pos="8486"/>
            </w:tabs>
            <w:rPr>
              <w:rStyle w:val="Hyperlink"/>
              <w:rFonts w:ascii="Times New Roman" w:hAnsi="Times New Roman" w:cs="Times New Roman"/>
              <w:noProof/>
            </w:rPr>
          </w:pPr>
          <w:hyperlink w:anchor="_Toc225877069" w:history="1">
            <w:r w:rsidR="00476758" w:rsidRPr="00DD5FF7">
              <w:rPr>
                <w:rStyle w:val="Hyperlink"/>
                <w:rFonts w:ascii="Times New Roman" w:hAnsi="Times New Roman" w:cs="Times New Roman"/>
                <w:noProof/>
                <w:sz w:val="26"/>
                <w:szCs w:val="26"/>
              </w:rPr>
              <w:t>2.2.3. Tình hình vi phạm và xử lý vi phạm hợp đồng xây dựng tại công ty</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_Toc225877069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41</w:t>
            </w:r>
            <w:r w:rsidR="00476758" w:rsidRPr="00DD5FF7">
              <w:rPr>
                <w:rStyle w:val="Hyperlink"/>
                <w:rFonts w:ascii="Times New Roman" w:hAnsi="Times New Roman" w:cs="Times New Roman"/>
                <w:noProof/>
                <w:webHidden/>
              </w:rPr>
              <w:fldChar w:fldCharType="end"/>
            </w:r>
          </w:hyperlink>
        </w:p>
        <w:p w14:paraId="32350DD4" w14:textId="0650AB2B" w:rsidR="00476758" w:rsidRPr="00DD5FF7" w:rsidRDefault="00000000">
          <w:pPr>
            <w:pStyle w:val="TOC3"/>
            <w:tabs>
              <w:tab w:val="right" w:leader="dot" w:pos="8486"/>
            </w:tabs>
            <w:rPr>
              <w:rStyle w:val="Hyperlink"/>
              <w:rFonts w:ascii="Times New Roman" w:hAnsi="Times New Roman" w:cs="Times New Roman"/>
              <w:noProof/>
            </w:rPr>
          </w:pPr>
          <w:hyperlink w:anchor="_Toc225877070" w:history="1">
            <w:r w:rsidR="00476758" w:rsidRPr="00DD5FF7">
              <w:rPr>
                <w:rStyle w:val="Hyperlink"/>
                <w:rFonts w:ascii="Times New Roman" w:hAnsi="Times New Roman" w:cs="Times New Roman"/>
                <w:noProof/>
                <w:sz w:val="26"/>
                <w:szCs w:val="26"/>
              </w:rPr>
              <w:t>2.2.4. Tình hình giải quyết tranh chấp hợp đồng xây dựng tại công ty</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_Toc225877070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44</w:t>
            </w:r>
            <w:r w:rsidR="00476758" w:rsidRPr="00DD5FF7">
              <w:rPr>
                <w:rStyle w:val="Hyperlink"/>
                <w:rFonts w:ascii="Times New Roman" w:hAnsi="Times New Roman" w:cs="Times New Roman"/>
                <w:noProof/>
                <w:webHidden/>
              </w:rPr>
              <w:fldChar w:fldCharType="end"/>
            </w:r>
          </w:hyperlink>
        </w:p>
        <w:p w14:paraId="38604A4B" w14:textId="637C8935" w:rsidR="00476758" w:rsidRPr="00DD5FF7" w:rsidRDefault="00000000">
          <w:pPr>
            <w:pStyle w:val="TOC2"/>
            <w:tabs>
              <w:tab w:val="right" w:leader="dot" w:pos="8486"/>
            </w:tabs>
            <w:rPr>
              <w:rFonts w:ascii="Times New Roman" w:hAnsi="Times New Roman" w:cs="Times New Roman"/>
              <w:noProof/>
              <w:sz w:val="26"/>
              <w:szCs w:val="26"/>
            </w:rPr>
          </w:pPr>
          <w:hyperlink w:anchor="_Toc225877071" w:history="1">
            <w:r w:rsidR="00476758" w:rsidRPr="00DD5FF7">
              <w:rPr>
                <w:rStyle w:val="Hyperlink"/>
                <w:rFonts w:ascii="Times New Roman" w:hAnsi="Times New Roman" w:cs="Times New Roman"/>
                <w:noProof/>
                <w:sz w:val="26"/>
                <w:szCs w:val="26"/>
                <w:lang w:val="vi-VN"/>
              </w:rPr>
              <w:t xml:space="preserve">2.3. Một số đánh giá về thực tiễn thực hiện pháp luật hợp đồng xây dựng tại công ty </w:t>
            </w:r>
            <w:r w:rsidR="00476758" w:rsidRPr="00DD5FF7">
              <w:rPr>
                <w:rStyle w:val="Hyperlink"/>
                <w:rFonts w:ascii="Times New Roman" w:eastAsiaTheme="minorHAnsi" w:hAnsi="Times New Roman" w:cs="Times New Roman"/>
                <w:noProof/>
                <w:sz w:val="26"/>
                <w:szCs w:val="26"/>
              </w:rPr>
              <w:t>TNHH Thành Long Khánh</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_Toc225877071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46</w:t>
            </w:r>
            <w:r w:rsidR="00476758" w:rsidRPr="00DD5FF7">
              <w:rPr>
                <w:rFonts w:ascii="Times New Roman" w:hAnsi="Times New Roman" w:cs="Times New Roman"/>
                <w:noProof/>
                <w:webHidden/>
                <w:sz w:val="26"/>
                <w:szCs w:val="26"/>
              </w:rPr>
              <w:fldChar w:fldCharType="end"/>
            </w:r>
          </w:hyperlink>
        </w:p>
        <w:p w14:paraId="610EF5A3" w14:textId="4D4AD347" w:rsidR="00476758" w:rsidRPr="00DD5FF7" w:rsidRDefault="00000000">
          <w:pPr>
            <w:pStyle w:val="TOC3"/>
            <w:tabs>
              <w:tab w:val="right" w:leader="dot" w:pos="8486"/>
            </w:tabs>
            <w:rPr>
              <w:rStyle w:val="Hyperlink"/>
              <w:rFonts w:ascii="Times New Roman" w:hAnsi="Times New Roman" w:cs="Times New Roman"/>
              <w:noProof/>
            </w:rPr>
          </w:pPr>
          <w:hyperlink w:anchor="_Toc225877072" w:history="1">
            <w:r w:rsidR="00476758" w:rsidRPr="00DD5FF7">
              <w:rPr>
                <w:rStyle w:val="Hyperlink"/>
                <w:rFonts w:ascii="Times New Roman" w:hAnsi="Times New Roman" w:cs="Times New Roman"/>
                <w:noProof/>
                <w:sz w:val="26"/>
                <w:szCs w:val="26"/>
              </w:rPr>
              <w:t>2.3.1. Kết quả đạt được</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_Toc225877072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47</w:t>
            </w:r>
            <w:r w:rsidR="00476758" w:rsidRPr="00DD5FF7">
              <w:rPr>
                <w:rStyle w:val="Hyperlink"/>
                <w:rFonts w:ascii="Times New Roman" w:hAnsi="Times New Roman" w:cs="Times New Roman"/>
                <w:noProof/>
                <w:webHidden/>
              </w:rPr>
              <w:fldChar w:fldCharType="end"/>
            </w:r>
          </w:hyperlink>
        </w:p>
        <w:p w14:paraId="15F2589E" w14:textId="4A380739" w:rsidR="00476758" w:rsidRPr="00DD5FF7" w:rsidRDefault="00000000">
          <w:pPr>
            <w:pStyle w:val="TOC3"/>
            <w:tabs>
              <w:tab w:val="right" w:leader="dot" w:pos="8486"/>
            </w:tabs>
            <w:rPr>
              <w:rStyle w:val="Hyperlink"/>
              <w:rFonts w:ascii="Times New Roman" w:hAnsi="Times New Roman" w:cs="Times New Roman"/>
              <w:noProof/>
            </w:rPr>
          </w:pPr>
          <w:hyperlink w:anchor="_Toc225877073" w:history="1">
            <w:r w:rsidR="00476758" w:rsidRPr="00DD5FF7">
              <w:rPr>
                <w:rStyle w:val="Hyperlink"/>
                <w:rFonts w:ascii="Times New Roman" w:hAnsi="Times New Roman" w:cs="Times New Roman"/>
                <w:noProof/>
                <w:sz w:val="26"/>
                <w:szCs w:val="26"/>
              </w:rPr>
              <w:t>2.3.2. Hạn chế và nguyên nhân</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_Toc225877073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47</w:t>
            </w:r>
            <w:r w:rsidR="00476758" w:rsidRPr="00DD5FF7">
              <w:rPr>
                <w:rStyle w:val="Hyperlink"/>
                <w:rFonts w:ascii="Times New Roman" w:hAnsi="Times New Roman" w:cs="Times New Roman"/>
                <w:noProof/>
                <w:webHidden/>
              </w:rPr>
              <w:fldChar w:fldCharType="end"/>
            </w:r>
          </w:hyperlink>
        </w:p>
        <w:p w14:paraId="0D3E562E" w14:textId="78835B13" w:rsidR="00476758" w:rsidRPr="00DD5FF7" w:rsidRDefault="00000000">
          <w:pPr>
            <w:pStyle w:val="TOC1"/>
            <w:tabs>
              <w:tab w:val="right" w:leader="dot" w:pos="8486"/>
            </w:tabs>
            <w:rPr>
              <w:rFonts w:ascii="Times New Roman" w:hAnsi="Times New Roman" w:cs="Times New Roman"/>
              <w:i w:val="0"/>
              <w:iCs w:val="0"/>
              <w:noProof/>
              <w:sz w:val="26"/>
              <w:szCs w:val="26"/>
            </w:rPr>
          </w:pPr>
          <w:hyperlink w:anchor="_Toc225877074" w:history="1">
            <w:r w:rsidR="00476758" w:rsidRPr="00DD5FF7">
              <w:rPr>
                <w:rStyle w:val="Hyperlink"/>
                <w:rFonts w:ascii="Times New Roman" w:hAnsi="Times New Roman" w:cs="Times New Roman"/>
                <w:i w:val="0"/>
                <w:iCs w:val="0"/>
                <w:noProof/>
                <w:sz w:val="26"/>
                <w:szCs w:val="26"/>
              </w:rPr>
              <w:t>CHƯƠNG 3: KIẾN NGHỊ HOÀN THIỆN PHÁP LUẬT VỀ HỢP ĐỒNG XÂY DỰNG VÀ GIẢI PHÁP NÂNG CAO VIỆC ÁP DỤNG PHÁP LUẬT HỢP ĐỒNG XÂY DỰNG TẠI CÔNG TY TNHH THÀNH LONG KHÁNH</w:t>
            </w:r>
            <w:r w:rsidR="00476758" w:rsidRPr="00DD5FF7">
              <w:rPr>
                <w:rFonts w:ascii="Times New Roman" w:hAnsi="Times New Roman" w:cs="Times New Roman"/>
                <w:i w:val="0"/>
                <w:iCs w:val="0"/>
                <w:noProof/>
                <w:webHidden/>
                <w:sz w:val="26"/>
                <w:szCs w:val="26"/>
              </w:rPr>
              <w:tab/>
            </w:r>
            <w:r w:rsidR="00476758" w:rsidRPr="00DD5FF7">
              <w:rPr>
                <w:rFonts w:ascii="Times New Roman" w:hAnsi="Times New Roman" w:cs="Times New Roman"/>
                <w:i w:val="0"/>
                <w:iCs w:val="0"/>
                <w:noProof/>
                <w:webHidden/>
                <w:sz w:val="26"/>
                <w:szCs w:val="26"/>
              </w:rPr>
              <w:fldChar w:fldCharType="begin"/>
            </w:r>
            <w:r w:rsidR="00476758" w:rsidRPr="00DD5FF7">
              <w:rPr>
                <w:rFonts w:ascii="Times New Roman" w:hAnsi="Times New Roman" w:cs="Times New Roman"/>
                <w:i w:val="0"/>
                <w:iCs w:val="0"/>
                <w:noProof/>
                <w:webHidden/>
                <w:sz w:val="26"/>
                <w:szCs w:val="26"/>
              </w:rPr>
              <w:instrText xml:space="preserve"> PAGEREF _Toc225877074 \h </w:instrText>
            </w:r>
            <w:r w:rsidR="00476758" w:rsidRPr="00DD5FF7">
              <w:rPr>
                <w:rFonts w:ascii="Times New Roman" w:hAnsi="Times New Roman" w:cs="Times New Roman"/>
                <w:i w:val="0"/>
                <w:iCs w:val="0"/>
                <w:noProof/>
                <w:webHidden/>
                <w:sz w:val="26"/>
                <w:szCs w:val="26"/>
              </w:rPr>
            </w:r>
            <w:r w:rsidR="00476758" w:rsidRPr="00DD5FF7">
              <w:rPr>
                <w:rFonts w:ascii="Times New Roman" w:hAnsi="Times New Roman" w:cs="Times New Roman"/>
                <w:i w:val="0"/>
                <w:iCs w:val="0"/>
                <w:noProof/>
                <w:webHidden/>
                <w:sz w:val="26"/>
                <w:szCs w:val="26"/>
              </w:rPr>
              <w:fldChar w:fldCharType="separate"/>
            </w:r>
            <w:r w:rsidR="00620AAB">
              <w:rPr>
                <w:rFonts w:ascii="Times New Roman" w:hAnsi="Times New Roman" w:cs="Times New Roman"/>
                <w:i w:val="0"/>
                <w:iCs w:val="0"/>
                <w:noProof/>
                <w:webHidden/>
                <w:sz w:val="26"/>
                <w:szCs w:val="26"/>
              </w:rPr>
              <w:t>50</w:t>
            </w:r>
            <w:r w:rsidR="00476758" w:rsidRPr="00DD5FF7">
              <w:rPr>
                <w:rFonts w:ascii="Times New Roman" w:hAnsi="Times New Roman" w:cs="Times New Roman"/>
                <w:i w:val="0"/>
                <w:iCs w:val="0"/>
                <w:noProof/>
                <w:webHidden/>
                <w:sz w:val="26"/>
                <w:szCs w:val="26"/>
              </w:rPr>
              <w:fldChar w:fldCharType="end"/>
            </w:r>
          </w:hyperlink>
        </w:p>
        <w:p w14:paraId="2B7CDFB4" w14:textId="47998E25" w:rsidR="00476758" w:rsidRPr="00DD5FF7" w:rsidRDefault="00000000">
          <w:pPr>
            <w:pStyle w:val="TOC2"/>
            <w:tabs>
              <w:tab w:val="right" w:leader="dot" w:pos="8486"/>
            </w:tabs>
            <w:rPr>
              <w:rFonts w:ascii="Times New Roman" w:hAnsi="Times New Roman" w:cs="Times New Roman"/>
              <w:noProof/>
              <w:sz w:val="26"/>
              <w:szCs w:val="26"/>
            </w:rPr>
          </w:pPr>
          <w:hyperlink w:anchor="_Toc225877075" w:history="1">
            <w:r w:rsidR="00476758" w:rsidRPr="00DD5FF7">
              <w:rPr>
                <w:rStyle w:val="Hyperlink"/>
                <w:rFonts w:ascii="Times New Roman" w:hAnsi="Times New Roman" w:cs="Times New Roman"/>
                <w:noProof/>
                <w:sz w:val="26"/>
                <w:szCs w:val="26"/>
              </w:rPr>
              <w:t>3.1. Sự cần thiết việc hoàn thiện pháp luật về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_Toc225877075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50</w:t>
            </w:r>
            <w:r w:rsidR="00476758" w:rsidRPr="00DD5FF7">
              <w:rPr>
                <w:rFonts w:ascii="Times New Roman" w:hAnsi="Times New Roman" w:cs="Times New Roman"/>
                <w:noProof/>
                <w:webHidden/>
                <w:sz w:val="26"/>
                <w:szCs w:val="26"/>
              </w:rPr>
              <w:fldChar w:fldCharType="end"/>
            </w:r>
          </w:hyperlink>
        </w:p>
        <w:p w14:paraId="709ED0AF" w14:textId="343BDE8B" w:rsidR="00476758" w:rsidRPr="00DD5FF7" w:rsidRDefault="00000000">
          <w:pPr>
            <w:pStyle w:val="TOC2"/>
            <w:tabs>
              <w:tab w:val="right" w:leader="dot" w:pos="8486"/>
            </w:tabs>
            <w:rPr>
              <w:rFonts w:ascii="Times New Roman" w:hAnsi="Times New Roman" w:cs="Times New Roman"/>
              <w:noProof/>
              <w:sz w:val="26"/>
              <w:szCs w:val="26"/>
            </w:rPr>
          </w:pPr>
          <w:hyperlink w:anchor="_Toc225877076" w:history="1">
            <w:r w:rsidR="00476758" w:rsidRPr="00DD5FF7">
              <w:rPr>
                <w:rStyle w:val="Hyperlink"/>
                <w:rFonts w:ascii="Times New Roman" w:hAnsi="Times New Roman" w:cs="Times New Roman"/>
                <w:noProof/>
                <w:sz w:val="26"/>
                <w:szCs w:val="26"/>
              </w:rPr>
              <w:t>3.2. Định hướng hoàn thiện pháp luật Việt Nam về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_Toc225877076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51</w:t>
            </w:r>
            <w:r w:rsidR="00476758" w:rsidRPr="00DD5FF7">
              <w:rPr>
                <w:rFonts w:ascii="Times New Roman" w:hAnsi="Times New Roman" w:cs="Times New Roman"/>
                <w:noProof/>
                <w:webHidden/>
                <w:sz w:val="26"/>
                <w:szCs w:val="26"/>
              </w:rPr>
              <w:fldChar w:fldCharType="end"/>
            </w:r>
          </w:hyperlink>
        </w:p>
        <w:p w14:paraId="17B8B0AE" w14:textId="4CD22745" w:rsidR="00476758" w:rsidRPr="00DD5FF7" w:rsidRDefault="00000000">
          <w:pPr>
            <w:pStyle w:val="TOC2"/>
            <w:tabs>
              <w:tab w:val="right" w:leader="dot" w:pos="8486"/>
            </w:tabs>
            <w:rPr>
              <w:rFonts w:ascii="Times New Roman" w:hAnsi="Times New Roman" w:cs="Times New Roman"/>
              <w:noProof/>
              <w:sz w:val="26"/>
              <w:szCs w:val="26"/>
            </w:rPr>
          </w:pPr>
          <w:hyperlink w:anchor="_Toc225877077" w:history="1">
            <w:r w:rsidR="00476758" w:rsidRPr="00DD5FF7">
              <w:rPr>
                <w:rStyle w:val="Hyperlink"/>
                <w:rFonts w:ascii="Times New Roman" w:hAnsi="Times New Roman" w:cs="Times New Roman"/>
                <w:noProof/>
                <w:sz w:val="26"/>
                <w:szCs w:val="26"/>
              </w:rPr>
              <w:t>3.</w:t>
            </w:r>
            <w:r w:rsidR="00476758" w:rsidRPr="00DD5FF7">
              <w:rPr>
                <w:rStyle w:val="Hyperlink"/>
                <w:rFonts w:ascii="Times New Roman" w:hAnsi="Times New Roman" w:cs="Times New Roman"/>
                <w:noProof/>
                <w:sz w:val="26"/>
                <w:szCs w:val="26"/>
                <w:lang w:val="vi-VN"/>
              </w:rPr>
              <w:t>3</w:t>
            </w:r>
            <w:r w:rsidR="00476758" w:rsidRPr="00DD5FF7">
              <w:rPr>
                <w:rStyle w:val="Hyperlink"/>
                <w:rFonts w:ascii="Times New Roman" w:hAnsi="Times New Roman" w:cs="Times New Roman"/>
                <w:noProof/>
                <w:sz w:val="26"/>
                <w:szCs w:val="26"/>
              </w:rPr>
              <w:t>. Kiến nghị các giải pháp hoàn thiện pháp luật hợp đồng xây dựng</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_Toc225877077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52</w:t>
            </w:r>
            <w:r w:rsidR="00476758" w:rsidRPr="00DD5FF7">
              <w:rPr>
                <w:rFonts w:ascii="Times New Roman" w:hAnsi="Times New Roman" w:cs="Times New Roman"/>
                <w:noProof/>
                <w:webHidden/>
                <w:sz w:val="26"/>
                <w:szCs w:val="26"/>
              </w:rPr>
              <w:fldChar w:fldCharType="end"/>
            </w:r>
          </w:hyperlink>
        </w:p>
        <w:p w14:paraId="235EB44B" w14:textId="74092AA4" w:rsidR="00476758" w:rsidRPr="00DD5FF7" w:rsidRDefault="00000000" w:rsidP="002F38B0">
          <w:pPr>
            <w:pStyle w:val="TOC3"/>
            <w:tabs>
              <w:tab w:val="right" w:leader="dot" w:pos="8486"/>
            </w:tabs>
            <w:rPr>
              <w:rStyle w:val="Hyperlink"/>
              <w:rFonts w:ascii="Times New Roman" w:hAnsi="Times New Roman" w:cs="Times New Roman"/>
              <w:noProof/>
            </w:rPr>
          </w:pPr>
          <w:hyperlink w:anchor="_Toc225877078" w:history="1">
            <w:r w:rsidR="00476758" w:rsidRPr="00DD5FF7">
              <w:rPr>
                <w:rStyle w:val="Hyperlink"/>
                <w:rFonts w:ascii="Times New Roman" w:hAnsi="Times New Roman" w:cs="Times New Roman"/>
                <w:noProof/>
                <w:sz w:val="26"/>
                <w:szCs w:val="26"/>
              </w:rPr>
              <w:t>3.3.1. Luật hóa cơ chế "nghiệm thu suy định" nhằm ngăn chặn hành vi vi phạm nghĩa vụ thanh toán</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_Toc225877078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52</w:t>
            </w:r>
            <w:r w:rsidR="00476758" w:rsidRPr="00DD5FF7">
              <w:rPr>
                <w:rStyle w:val="Hyperlink"/>
                <w:rFonts w:ascii="Times New Roman" w:hAnsi="Times New Roman" w:cs="Times New Roman"/>
                <w:noProof/>
                <w:webHidden/>
              </w:rPr>
              <w:fldChar w:fldCharType="end"/>
            </w:r>
          </w:hyperlink>
        </w:p>
        <w:p w14:paraId="033753C0" w14:textId="3F337E49" w:rsidR="00476758" w:rsidRPr="00DD5FF7" w:rsidRDefault="00000000" w:rsidP="002F38B0">
          <w:pPr>
            <w:pStyle w:val="TOC3"/>
            <w:tabs>
              <w:tab w:val="right" w:leader="dot" w:pos="8486"/>
            </w:tabs>
            <w:rPr>
              <w:rStyle w:val="Hyperlink"/>
              <w:rFonts w:ascii="Times New Roman" w:hAnsi="Times New Roman" w:cs="Times New Roman"/>
              <w:noProof/>
            </w:rPr>
          </w:pPr>
          <w:hyperlink w:anchor="_Toc225877079" w:history="1">
            <w:r w:rsidR="00476758" w:rsidRPr="00DD5FF7">
              <w:rPr>
                <w:rStyle w:val="Hyperlink"/>
                <w:rFonts w:ascii="Times New Roman" w:hAnsi="Times New Roman" w:cs="Times New Roman"/>
                <w:noProof/>
                <w:sz w:val="26"/>
                <w:szCs w:val="26"/>
              </w:rPr>
              <w:t>3.3.2. Công nhận quyền cầm giữ tài sản và hoàn thiện biện pháp khẩn cấp tạm thời đối với công trình xây dựng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_Toc225877079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53</w:t>
            </w:r>
            <w:r w:rsidR="00476758" w:rsidRPr="00DD5FF7">
              <w:rPr>
                <w:rStyle w:val="Hyperlink"/>
                <w:rFonts w:ascii="Times New Roman" w:hAnsi="Times New Roman" w:cs="Times New Roman"/>
                <w:noProof/>
                <w:webHidden/>
              </w:rPr>
              <w:fldChar w:fldCharType="end"/>
            </w:r>
          </w:hyperlink>
        </w:p>
        <w:p w14:paraId="7C94B08F" w14:textId="1F5754CC" w:rsidR="00476758" w:rsidRPr="00DD5FF7" w:rsidRDefault="00000000">
          <w:pPr>
            <w:pStyle w:val="TOC2"/>
            <w:tabs>
              <w:tab w:val="right" w:leader="dot" w:pos="8486"/>
            </w:tabs>
            <w:rPr>
              <w:rFonts w:ascii="Times New Roman" w:hAnsi="Times New Roman" w:cs="Times New Roman"/>
              <w:noProof/>
              <w:sz w:val="26"/>
              <w:szCs w:val="26"/>
            </w:rPr>
          </w:pPr>
          <w:hyperlink w:anchor="_Toc225877080" w:history="1">
            <w:r w:rsidR="00476758" w:rsidRPr="00DD5FF7">
              <w:rPr>
                <w:rStyle w:val="Hyperlink"/>
                <w:rFonts w:ascii="Times New Roman" w:hAnsi="Times New Roman" w:cs="Times New Roman"/>
                <w:noProof/>
                <w:sz w:val="26"/>
                <w:szCs w:val="26"/>
              </w:rPr>
              <w:t>3.</w:t>
            </w:r>
            <w:r w:rsidR="00476758" w:rsidRPr="00DD5FF7">
              <w:rPr>
                <w:rStyle w:val="Hyperlink"/>
                <w:rFonts w:ascii="Times New Roman" w:hAnsi="Times New Roman" w:cs="Times New Roman"/>
                <w:noProof/>
                <w:sz w:val="26"/>
                <w:szCs w:val="26"/>
                <w:lang w:val="vi-VN"/>
              </w:rPr>
              <w:t>4</w:t>
            </w:r>
            <w:r w:rsidR="00476758" w:rsidRPr="00DD5FF7">
              <w:rPr>
                <w:rStyle w:val="Hyperlink"/>
                <w:rFonts w:ascii="Times New Roman" w:hAnsi="Times New Roman" w:cs="Times New Roman"/>
                <w:noProof/>
                <w:sz w:val="26"/>
                <w:szCs w:val="26"/>
              </w:rPr>
              <w:t>. Giải pháp nâng cao kết quả áp dụng pháp luật xây dựng tại công ty TNHH Thành Long Khánh</w:t>
            </w:r>
            <w:r w:rsidR="00476758" w:rsidRPr="00DD5FF7">
              <w:rPr>
                <w:rFonts w:ascii="Times New Roman" w:hAnsi="Times New Roman" w:cs="Times New Roman"/>
                <w:noProof/>
                <w:webHidden/>
                <w:sz w:val="26"/>
                <w:szCs w:val="26"/>
              </w:rPr>
              <w:tab/>
            </w:r>
            <w:r w:rsidR="00476758" w:rsidRPr="00DD5FF7">
              <w:rPr>
                <w:rFonts w:ascii="Times New Roman" w:hAnsi="Times New Roman" w:cs="Times New Roman"/>
                <w:noProof/>
                <w:webHidden/>
                <w:sz w:val="26"/>
                <w:szCs w:val="26"/>
              </w:rPr>
              <w:fldChar w:fldCharType="begin"/>
            </w:r>
            <w:r w:rsidR="00476758" w:rsidRPr="00DD5FF7">
              <w:rPr>
                <w:rFonts w:ascii="Times New Roman" w:hAnsi="Times New Roman" w:cs="Times New Roman"/>
                <w:noProof/>
                <w:webHidden/>
                <w:sz w:val="26"/>
                <w:szCs w:val="26"/>
              </w:rPr>
              <w:instrText xml:space="preserve"> PAGEREF _Toc225877080 \h </w:instrText>
            </w:r>
            <w:r w:rsidR="00476758" w:rsidRPr="00DD5FF7">
              <w:rPr>
                <w:rFonts w:ascii="Times New Roman" w:hAnsi="Times New Roman" w:cs="Times New Roman"/>
                <w:noProof/>
                <w:webHidden/>
                <w:sz w:val="26"/>
                <w:szCs w:val="26"/>
              </w:rPr>
            </w:r>
            <w:r w:rsidR="00476758" w:rsidRPr="00DD5FF7">
              <w:rPr>
                <w:rFonts w:ascii="Times New Roman" w:hAnsi="Times New Roman" w:cs="Times New Roman"/>
                <w:noProof/>
                <w:webHidden/>
                <w:sz w:val="26"/>
                <w:szCs w:val="26"/>
              </w:rPr>
              <w:fldChar w:fldCharType="separate"/>
            </w:r>
            <w:r w:rsidR="00620AAB">
              <w:rPr>
                <w:rFonts w:ascii="Times New Roman" w:hAnsi="Times New Roman" w:cs="Times New Roman"/>
                <w:noProof/>
                <w:webHidden/>
                <w:sz w:val="26"/>
                <w:szCs w:val="26"/>
              </w:rPr>
              <w:t>55</w:t>
            </w:r>
            <w:r w:rsidR="00476758" w:rsidRPr="00DD5FF7">
              <w:rPr>
                <w:rFonts w:ascii="Times New Roman" w:hAnsi="Times New Roman" w:cs="Times New Roman"/>
                <w:noProof/>
                <w:webHidden/>
                <w:sz w:val="26"/>
                <w:szCs w:val="26"/>
              </w:rPr>
              <w:fldChar w:fldCharType="end"/>
            </w:r>
          </w:hyperlink>
        </w:p>
        <w:p w14:paraId="6F46468D" w14:textId="26F06E31" w:rsidR="00476758" w:rsidRPr="00DD5FF7" w:rsidRDefault="00000000" w:rsidP="00780DD9">
          <w:pPr>
            <w:pStyle w:val="TOC3"/>
            <w:tabs>
              <w:tab w:val="right" w:leader="dot" w:pos="8486"/>
            </w:tabs>
            <w:rPr>
              <w:rStyle w:val="Hyperlink"/>
              <w:rFonts w:ascii="Times New Roman" w:hAnsi="Times New Roman" w:cs="Times New Roman"/>
              <w:noProof/>
            </w:rPr>
          </w:pPr>
          <w:hyperlink w:anchor="_Toc225877081" w:history="1">
            <w:r w:rsidR="00476758" w:rsidRPr="00DD5FF7">
              <w:rPr>
                <w:rStyle w:val="Hyperlink"/>
                <w:rFonts w:ascii="Times New Roman" w:hAnsi="Times New Roman" w:cs="Times New Roman"/>
                <w:noProof/>
                <w:sz w:val="26"/>
                <w:szCs w:val="26"/>
              </w:rPr>
              <w:t>3.4.1. Tái cấu trúc cơ chế đàm phán và thiết kế điều khoản thanh toán phân kỳ</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_Toc225877081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56</w:t>
            </w:r>
            <w:r w:rsidR="00476758" w:rsidRPr="00DD5FF7">
              <w:rPr>
                <w:rStyle w:val="Hyperlink"/>
                <w:rFonts w:ascii="Times New Roman" w:hAnsi="Times New Roman" w:cs="Times New Roman"/>
                <w:noProof/>
                <w:webHidden/>
              </w:rPr>
              <w:fldChar w:fldCharType="end"/>
            </w:r>
          </w:hyperlink>
        </w:p>
        <w:p w14:paraId="760D6F81" w14:textId="13FA7011" w:rsidR="00476758" w:rsidRPr="00DD5FF7" w:rsidRDefault="00000000" w:rsidP="00780DD9">
          <w:pPr>
            <w:pStyle w:val="TOC3"/>
            <w:tabs>
              <w:tab w:val="right" w:leader="dot" w:pos="8486"/>
            </w:tabs>
            <w:rPr>
              <w:rStyle w:val="Hyperlink"/>
              <w:rFonts w:ascii="Times New Roman" w:hAnsi="Times New Roman" w:cs="Times New Roman"/>
              <w:noProof/>
            </w:rPr>
          </w:pPr>
          <w:hyperlink w:anchor="_Toc225877082" w:history="1">
            <w:r w:rsidR="00476758" w:rsidRPr="00DD5FF7">
              <w:rPr>
                <w:rStyle w:val="Hyperlink"/>
                <w:rFonts w:ascii="Times New Roman" w:hAnsi="Times New Roman" w:cs="Times New Roman"/>
                <w:noProof/>
                <w:sz w:val="26"/>
                <w:szCs w:val="26"/>
              </w:rPr>
              <w:t>3.4.2. Quy chuẩn hóa quy trình thu thập chứng cứ điện tử trong quản trị hiện trường</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_Toc225877082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57</w:t>
            </w:r>
            <w:r w:rsidR="00476758" w:rsidRPr="00DD5FF7">
              <w:rPr>
                <w:rStyle w:val="Hyperlink"/>
                <w:rFonts w:ascii="Times New Roman" w:hAnsi="Times New Roman" w:cs="Times New Roman"/>
                <w:noProof/>
                <w:webHidden/>
              </w:rPr>
              <w:fldChar w:fldCharType="end"/>
            </w:r>
          </w:hyperlink>
        </w:p>
        <w:p w14:paraId="7C7B916F" w14:textId="59BD0FEC" w:rsidR="00476758" w:rsidRPr="00DD5FF7" w:rsidRDefault="00000000" w:rsidP="00780DD9">
          <w:pPr>
            <w:pStyle w:val="TOC3"/>
            <w:tabs>
              <w:tab w:val="right" w:leader="dot" w:pos="8486"/>
            </w:tabs>
            <w:rPr>
              <w:rStyle w:val="Hyperlink"/>
              <w:rFonts w:ascii="Times New Roman" w:hAnsi="Times New Roman" w:cs="Times New Roman"/>
              <w:noProof/>
            </w:rPr>
          </w:pPr>
          <w:hyperlink w:anchor="_Toc225877083" w:history="1">
            <w:r w:rsidR="00476758" w:rsidRPr="00DD5FF7">
              <w:rPr>
                <w:rStyle w:val="Hyperlink"/>
                <w:rFonts w:ascii="Times New Roman" w:hAnsi="Times New Roman" w:cs="Times New Roman"/>
                <w:noProof/>
                <w:sz w:val="26"/>
                <w:szCs w:val="26"/>
              </w:rPr>
              <w:t>3.4.3. Nâng cấp kỹ năng kiểm soát rủi ro pháp lý trong các hợp đồng cung ứng vật tư</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_Toc225877083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57</w:t>
            </w:r>
            <w:r w:rsidR="00476758" w:rsidRPr="00DD5FF7">
              <w:rPr>
                <w:rStyle w:val="Hyperlink"/>
                <w:rFonts w:ascii="Times New Roman" w:hAnsi="Times New Roman" w:cs="Times New Roman"/>
                <w:noProof/>
                <w:webHidden/>
              </w:rPr>
              <w:fldChar w:fldCharType="end"/>
            </w:r>
          </w:hyperlink>
        </w:p>
        <w:p w14:paraId="2B874CFB" w14:textId="5F90CCD9" w:rsidR="00476758" w:rsidRPr="00DD5FF7" w:rsidRDefault="00000000" w:rsidP="00780DD9">
          <w:pPr>
            <w:pStyle w:val="TOC3"/>
            <w:tabs>
              <w:tab w:val="right" w:leader="dot" w:pos="8486"/>
            </w:tabs>
            <w:rPr>
              <w:rStyle w:val="Hyperlink"/>
              <w:rFonts w:ascii="Times New Roman" w:hAnsi="Times New Roman" w:cs="Times New Roman"/>
              <w:noProof/>
            </w:rPr>
          </w:pPr>
          <w:hyperlink w:anchor="_Toc225877084" w:history="1">
            <w:r w:rsidR="00476758" w:rsidRPr="00DD5FF7">
              <w:rPr>
                <w:rStyle w:val="Hyperlink"/>
                <w:rFonts w:ascii="Times New Roman" w:hAnsi="Times New Roman" w:cs="Times New Roman"/>
                <w:noProof/>
                <w:sz w:val="26"/>
                <w:szCs w:val="26"/>
              </w:rPr>
              <w:t>3.4.4. Tích hợp thiết chế Trọng tài thương mại vào hệ thống hợp đồng mẫu</w:t>
            </w:r>
            <w:r w:rsidR="00476758" w:rsidRPr="00DD5FF7">
              <w:rPr>
                <w:rStyle w:val="Hyperlink"/>
                <w:rFonts w:ascii="Times New Roman" w:hAnsi="Times New Roman" w:cs="Times New Roman"/>
                <w:noProof/>
                <w:webHidden/>
              </w:rPr>
              <w:tab/>
            </w:r>
            <w:r w:rsidR="00476758" w:rsidRPr="00DD5FF7">
              <w:rPr>
                <w:rStyle w:val="Hyperlink"/>
                <w:rFonts w:ascii="Times New Roman" w:hAnsi="Times New Roman" w:cs="Times New Roman"/>
                <w:noProof/>
                <w:webHidden/>
              </w:rPr>
              <w:fldChar w:fldCharType="begin"/>
            </w:r>
            <w:r w:rsidR="00476758" w:rsidRPr="00DD5FF7">
              <w:rPr>
                <w:rStyle w:val="Hyperlink"/>
                <w:rFonts w:ascii="Times New Roman" w:hAnsi="Times New Roman" w:cs="Times New Roman"/>
                <w:noProof/>
                <w:webHidden/>
              </w:rPr>
              <w:instrText xml:space="preserve"> PAGEREF _Toc225877084 \h </w:instrText>
            </w:r>
            <w:r w:rsidR="00476758" w:rsidRPr="00DD5FF7">
              <w:rPr>
                <w:rStyle w:val="Hyperlink"/>
                <w:rFonts w:ascii="Times New Roman" w:hAnsi="Times New Roman" w:cs="Times New Roman"/>
                <w:noProof/>
                <w:webHidden/>
              </w:rPr>
            </w:r>
            <w:r w:rsidR="00476758" w:rsidRPr="00DD5FF7">
              <w:rPr>
                <w:rStyle w:val="Hyperlink"/>
                <w:rFonts w:ascii="Times New Roman" w:hAnsi="Times New Roman" w:cs="Times New Roman"/>
                <w:noProof/>
                <w:webHidden/>
              </w:rPr>
              <w:fldChar w:fldCharType="separate"/>
            </w:r>
            <w:r w:rsidR="00620AAB">
              <w:rPr>
                <w:rStyle w:val="Hyperlink"/>
                <w:rFonts w:ascii="Times New Roman" w:hAnsi="Times New Roman" w:cs="Times New Roman"/>
                <w:noProof/>
                <w:webHidden/>
              </w:rPr>
              <w:t>58</w:t>
            </w:r>
            <w:r w:rsidR="00476758" w:rsidRPr="00DD5FF7">
              <w:rPr>
                <w:rStyle w:val="Hyperlink"/>
                <w:rFonts w:ascii="Times New Roman" w:hAnsi="Times New Roman" w:cs="Times New Roman"/>
                <w:noProof/>
                <w:webHidden/>
              </w:rPr>
              <w:fldChar w:fldCharType="end"/>
            </w:r>
          </w:hyperlink>
        </w:p>
        <w:p w14:paraId="00A10431" w14:textId="5ADEDEC6" w:rsidR="00476758" w:rsidRPr="00DD5FF7" w:rsidRDefault="00000000">
          <w:pPr>
            <w:pStyle w:val="TOC1"/>
            <w:tabs>
              <w:tab w:val="right" w:leader="dot" w:pos="8486"/>
            </w:tabs>
            <w:rPr>
              <w:rFonts w:ascii="Times New Roman" w:hAnsi="Times New Roman" w:cs="Times New Roman"/>
              <w:i w:val="0"/>
              <w:iCs w:val="0"/>
              <w:noProof/>
              <w:sz w:val="26"/>
              <w:szCs w:val="26"/>
            </w:rPr>
          </w:pPr>
          <w:hyperlink w:anchor="_Toc225877085" w:history="1">
            <w:r w:rsidR="00476758" w:rsidRPr="00DD5FF7">
              <w:rPr>
                <w:rStyle w:val="Hyperlink"/>
                <w:rFonts w:ascii="Times New Roman" w:hAnsi="Times New Roman" w:cs="Times New Roman"/>
                <w:i w:val="0"/>
                <w:iCs w:val="0"/>
                <w:noProof/>
                <w:sz w:val="26"/>
                <w:szCs w:val="26"/>
              </w:rPr>
              <w:t>KẾT LUẬN</w:t>
            </w:r>
            <w:r w:rsidR="00476758" w:rsidRPr="00DD5FF7">
              <w:rPr>
                <w:rFonts w:ascii="Times New Roman" w:hAnsi="Times New Roman" w:cs="Times New Roman"/>
                <w:i w:val="0"/>
                <w:iCs w:val="0"/>
                <w:noProof/>
                <w:webHidden/>
                <w:sz w:val="26"/>
                <w:szCs w:val="26"/>
              </w:rPr>
              <w:tab/>
            </w:r>
            <w:r w:rsidR="00476758" w:rsidRPr="00DD5FF7">
              <w:rPr>
                <w:rFonts w:ascii="Times New Roman" w:hAnsi="Times New Roman" w:cs="Times New Roman"/>
                <w:i w:val="0"/>
                <w:iCs w:val="0"/>
                <w:noProof/>
                <w:webHidden/>
                <w:sz w:val="26"/>
                <w:szCs w:val="26"/>
              </w:rPr>
              <w:fldChar w:fldCharType="begin"/>
            </w:r>
            <w:r w:rsidR="00476758" w:rsidRPr="00DD5FF7">
              <w:rPr>
                <w:rFonts w:ascii="Times New Roman" w:hAnsi="Times New Roman" w:cs="Times New Roman"/>
                <w:i w:val="0"/>
                <w:iCs w:val="0"/>
                <w:noProof/>
                <w:webHidden/>
                <w:sz w:val="26"/>
                <w:szCs w:val="26"/>
              </w:rPr>
              <w:instrText xml:space="preserve"> PAGEREF _Toc225877085 \h </w:instrText>
            </w:r>
            <w:r w:rsidR="00476758" w:rsidRPr="00DD5FF7">
              <w:rPr>
                <w:rFonts w:ascii="Times New Roman" w:hAnsi="Times New Roman" w:cs="Times New Roman"/>
                <w:i w:val="0"/>
                <w:iCs w:val="0"/>
                <w:noProof/>
                <w:webHidden/>
                <w:sz w:val="26"/>
                <w:szCs w:val="26"/>
              </w:rPr>
            </w:r>
            <w:r w:rsidR="00476758" w:rsidRPr="00DD5FF7">
              <w:rPr>
                <w:rFonts w:ascii="Times New Roman" w:hAnsi="Times New Roman" w:cs="Times New Roman"/>
                <w:i w:val="0"/>
                <w:iCs w:val="0"/>
                <w:noProof/>
                <w:webHidden/>
                <w:sz w:val="26"/>
                <w:szCs w:val="26"/>
              </w:rPr>
              <w:fldChar w:fldCharType="separate"/>
            </w:r>
            <w:r w:rsidR="00620AAB">
              <w:rPr>
                <w:rFonts w:ascii="Times New Roman" w:hAnsi="Times New Roman" w:cs="Times New Roman"/>
                <w:i w:val="0"/>
                <w:iCs w:val="0"/>
                <w:noProof/>
                <w:webHidden/>
                <w:sz w:val="26"/>
                <w:szCs w:val="26"/>
              </w:rPr>
              <w:t>60</w:t>
            </w:r>
            <w:r w:rsidR="00476758" w:rsidRPr="00DD5FF7">
              <w:rPr>
                <w:rFonts w:ascii="Times New Roman" w:hAnsi="Times New Roman" w:cs="Times New Roman"/>
                <w:i w:val="0"/>
                <w:iCs w:val="0"/>
                <w:noProof/>
                <w:webHidden/>
                <w:sz w:val="26"/>
                <w:szCs w:val="26"/>
              </w:rPr>
              <w:fldChar w:fldCharType="end"/>
            </w:r>
          </w:hyperlink>
        </w:p>
        <w:p w14:paraId="3C2A7875" w14:textId="515092CD" w:rsidR="00476758" w:rsidRPr="00DD5FF7" w:rsidRDefault="00000000">
          <w:pPr>
            <w:pStyle w:val="TOC1"/>
            <w:tabs>
              <w:tab w:val="right" w:leader="dot" w:pos="8486"/>
            </w:tabs>
            <w:rPr>
              <w:rFonts w:ascii="Times New Roman" w:hAnsi="Times New Roman" w:cs="Times New Roman"/>
              <w:i w:val="0"/>
              <w:iCs w:val="0"/>
              <w:noProof/>
              <w:sz w:val="26"/>
              <w:szCs w:val="26"/>
            </w:rPr>
          </w:pPr>
          <w:hyperlink w:anchor="_Toc225877086" w:history="1">
            <w:r w:rsidR="00476758" w:rsidRPr="00DD5FF7">
              <w:rPr>
                <w:rStyle w:val="Hyperlink"/>
                <w:rFonts w:ascii="Times New Roman" w:hAnsi="Times New Roman" w:cs="Times New Roman"/>
                <w:i w:val="0"/>
                <w:iCs w:val="0"/>
                <w:noProof/>
                <w:sz w:val="26"/>
                <w:szCs w:val="26"/>
              </w:rPr>
              <w:t>DANH</w:t>
            </w:r>
            <w:r w:rsidR="00476758" w:rsidRPr="00DD5FF7">
              <w:rPr>
                <w:rStyle w:val="Hyperlink"/>
                <w:rFonts w:ascii="Times New Roman" w:hAnsi="Times New Roman" w:cs="Times New Roman"/>
                <w:i w:val="0"/>
                <w:iCs w:val="0"/>
                <w:noProof/>
                <w:sz w:val="26"/>
                <w:szCs w:val="26"/>
                <w:lang w:val="vi-VN"/>
              </w:rPr>
              <w:t xml:space="preserve"> MỤC</w:t>
            </w:r>
            <w:r w:rsidR="00476758" w:rsidRPr="00DD5FF7">
              <w:rPr>
                <w:rStyle w:val="Hyperlink"/>
                <w:rFonts w:ascii="Times New Roman" w:hAnsi="Times New Roman" w:cs="Times New Roman"/>
                <w:i w:val="0"/>
                <w:iCs w:val="0"/>
                <w:noProof/>
                <w:sz w:val="26"/>
                <w:szCs w:val="26"/>
              </w:rPr>
              <w:t xml:space="preserve"> TÀI LIỆU THAM KHẢO</w:t>
            </w:r>
            <w:r w:rsidR="00476758" w:rsidRPr="00DD5FF7">
              <w:rPr>
                <w:rFonts w:ascii="Times New Roman" w:hAnsi="Times New Roman" w:cs="Times New Roman"/>
                <w:i w:val="0"/>
                <w:iCs w:val="0"/>
                <w:noProof/>
                <w:webHidden/>
                <w:sz w:val="26"/>
                <w:szCs w:val="26"/>
              </w:rPr>
              <w:tab/>
            </w:r>
            <w:r w:rsidR="00476758" w:rsidRPr="00DD5FF7">
              <w:rPr>
                <w:rFonts w:ascii="Times New Roman" w:hAnsi="Times New Roman" w:cs="Times New Roman"/>
                <w:i w:val="0"/>
                <w:iCs w:val="0"/>
                <w:noProof/>
                <w:webHidden/>
                <w:sz w:val="26"/>
                <w:szCs w:val="26"/>
              </w:rPr>
              <w:fldChar w:fldCharType="begin"/>
            </w:r>
            <w:r w:rsidR="00476758" w:rsidRPr="00DD5FF7">
              <w:rPr>
                <w:rFonts w:ascii="Times New Roman" w:hAnsi="Times New Roman" w:cs="Times New Roman"/>
                <w:i w:val="0"/>
                <w:iCs w:val="0"/>
                <w:noProof/>
                <w:webHidden/>
                <w:sz w:val="26"/>
                <w:szCs w:val="26"/>
              </w:rPr>
              <w:instrText xml:space="preserve"> PAGEREF _Toc225877086 \h </w:instrText>
            </w:r>
            <w:r w:rsidR="00476758" w:rsidRPr="00DD5FF7">
              <w:rPr>
                <w:rFonts w:ascii="Times New Roman" w:hAnsi="Times New Roman" w:cs="Times New Roman"/>
                <w:i w:val="0"/>
                <w:iCs w:val="0"/>
                <w:noProof/>
                <w:webHidden/>
                <w:sz w:val="26"/>
                <w:szCs w:val="26"/>
              </w:rPr>
            </w:r>
            <w:r w:rsidR="00476758" w:rsidRPr="00DD5FF7">
              <w:rPr>
                <w:rFonts w:ascii="Times New Roman" w:hAnsi="Times New Roman" w:cs="Times New Roman"/>
                <w:i w:val="0"/>
                <w:iCs w:val="0"/>
                <w:noProof/>
                <w:webHidden/>
                <w:sz w:val="26"/>
                <w:szCs w:val="26"/>
              </w:rPr>
              <w:fldChar w:fldCharType="separate"/>
            </w:r>
            <w:r w:rsidR="00620AAB">
              <w:rPr>
                <w:rFonts w:ascii="Times New Roman" w:hAnsi="Times New Roman" w:cs="Times New Roman"/>
                <w:i w:val="0"/>
                <w:iCs w:val="0"/>
                <w:noProof/>
                <w:webHidden/>
                <w:sz w:val="26"/>
                <w:szCs w:val="26"/>
              </w:rPr>
              <w:t>62</w:t>
            </w:r>
            <w:r w:rsidR="00476758" w:rsidRPr="00DD5FF7">
              <w:rPr>
                <w:rFonts w:ascii="Times New Roman" w:hAnsi="Times New Roman" w:cs="Times New Roman"/>
                <w:i w:val="0"/>
                <w:iCs w:val="0"/>
                <w:noProof/>
                <w:webHidden/>
                <w:sz w:val="26"/>
                <w:szCs w:val="26"/>
              </w:rPr>
              <w:fldChar w:fldCharType="end"/>
            </w:r>
          </w:hyperlink>
        </w:p>
        <w:p w14:paraId="4B40045B" w14:textId="593AC8AE" w:rsidR="00476758" w:rsidRPr="00DD5FF7" w:rsidRDefault="00476758">
          <w:pPr>
            <w:rPr>
              <w:rFonts w:ascii="Times New Roman" w:hAnsi="Times New Roman" w:cs="Times New Roman"/>
            </w:rPr>
          </w:pPr>
          <w:r w:rsidRPr="00DD5FF7">
            <w:rPr>
              <w:rFonts w:ascii="Times New Roman" w:hAnsi="Times New Roman" w:cs="Times New Roman"/>
              <w:b/>
              <w:bCs/>
              <w:noProof/>
              <w:sz w:val="26"/>
              <w:szCs w:val="26"/>
            </w:rPr>
            <w:fldChar w:fldCharType="end"/>
          </w:r>
        </w:p>
      </w:sdtContent>
    </w:sdt>
    <w:p w14:paraId="661FB830" w14:textId="77777777" w:rsidR="00CB2D12" w:rsidRPr="00DD5FF7" w:rsidRDefault="00CB2D12" w:rsidP="005218CB">
      <w:pPr>
        <w:pStyle w:val="Heading1"/>
        <w:spacing w:beforeLines="60" w:before="144" w:afterLines="60" w:after="144" w:line="300" w:lineRule="auto"/>
        <w:rPr>
          <w:lang w:val="vi-VN"/>
        </w:rPr>
      </w:pPr>
    </w:p>
    <w:p w14:paraId="108567ED" w14:textId="77777777" w:rsidR="00452D21" w:rsidRPr="00DD5FF7" w:rsidRDefault="00452D21">
      <w:pPr>
        <w:rPr>
          <w:rFonts w:ascii="Times New Roman" w:eastAsia="Times New Roman" w:hAnsi="Times New Roman" w:cs="Times New Roman"/>
          <w:b/>
          <w:bCs/>
          <w:kern w:val="0"/>
          <w:sz w:val="32"/>
          <w:szCs w:val="32"/>
          <w:lang w:val="vi"/>
          <w14:ligatures w14:val="none"/>
        </w:rPr>
      </w:pPr>
      <w:r w:rsidRPr="00DD5FF7">
        <w:rPr>
          <w:rFonts w:ascii="Times New Roman" w:hAnsi="Times New Roman" w:cs="Times New Roman"/>
        </w:rPr>
        <w:br w:type="page"/>
      </w:r>
    </w:p>
    <w:p w14:paraId="75518C17" w14:textId="4A94C979" w:rsidR="00B223F1" w:rsidRPr="00DD5FF7" w:rsidRDefault="00963410" w:rsidP="005218CB">
      <w:pPr>
        <w:pStyle w:val="Heading1"/>
        <w:spacing w:beforeLines="60" w:before="144" w:afterLines="60" w:after="144" w:line="300" w:lineRule="auto"/>
      </w:pPr>
      <w:bookmarkStart w:id="16" w:name="_Toc225877042"/>
      <w:r w:rsidRPr="00DD5FF7">
        <w:lastRenderedPageBreak/>
        <w:t>DANH MỤC VIẾT TẮT</w:t>
      </w:r>
      <w:bookmarkEnd w:id="16"/>
      <w:r w:rsidRPr="00DD5FF7">
        <w:t xml:space="preserve"> </w:t>
      </w:r>
    </w:p>
    <w:tbl>
      <w:tblPr>
        <w:tblW w:w="8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4"/>
        <w:gridCol w:w="2094"/>
        <w:gridCol w:w="4048"/>
      </w:tblGrid>
      <w:tr w:rsidR="00E633B3" w:rsidRPr="00E633B3" w14:paraId="5F4790C5" w14:textId="77777777" w:rsidTr="00032A81">
        <w:trPr>
          <w:trHeight w:val="333"/>
        </w:trPr>
        <w:tc>
          <w:tcPr>
            <w:tcW w:w="2094" w:type="dxa"/>
            <w:noWrap/>
            <w:vAlign w:val="bottom"/>
            <w:hideMark/>
          </w:tcPr>
          <w:p w14:paraId="14D0C5D8"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STT</w:t>
            </w:r>
          </w:p>
        </w:tc>
        <w:tc>
          <w:tcPr>
            <w:tcW w:w="2094" w:type="dxa"/>
            <w:noWrap/>
            <w:vAlign w:val="bottom"/>
            <w:hideMark/>
          </w:tcPr>
          <w:p w14:paraId="2842A305"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Từ viết tắt</w:t>
            </w:r>
          </w:p>
        </w:tc>
        <w:tc>
          <w:tcPr>
            <w:tcW w:w="4048" w:type="dxa"/>
            <w:noWrap/>
            <w:vAlign w:val="bottom"/>
            <w:hideMark/>
          </w:tcPr>
          <w:p w14:paraId="1F74CF75"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Diễn giải đầy đủ</w:t>
            </w:r>
          </w:p>
        </w:tc>
      </w:tr>
      <w:tr w:rsidR="00E633B3" w:rsidRPr="00E633B3" w14:paraId="39885209" w14:textId="77777777" w:rsidTr="00032A81">
        <w:trPr>
          <w:trHeight w:val="333"/>
        </w:trPr>
        <w:tc>
          <w:tcPr>
            <w:tcW w:w="2094" w:type="dxa"/>
            <w:noWrap/>
            <w:vAlign w:val="bottom"/>
            <w:hideMark/>
          </w:tcPr>
          <w:p w14:paraId="5789CA87"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1</w:t>
            </w:r>
          </w:p>
        </w:tc>
        <w:tc>
          <w:tcPr>
            <w:tcW w:w="2094" w:type="dxa"/>
            <w:noWrap/>
            <w:vAlign w:val="bottom"/>
            <w:hideMark/>
          </w:tcPr>
          <w:p w14:paraId="5C2B8BA3"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BLDS</w:t>
            </w:r>
          </w:p>
        </w:tc>
        <w:tc>
          <w:tcPr>
            <w:tcW w:w="4048" w:type="dxa"/>
            <w:noWrap/>
            <w:vAlign w:val="bottom"/>
            <w:hideMark/>
          </w:tcPr>
          <w:p w14:paraId="0D98C9F4"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Bộ luật Dân sự</w:t>
            </w:r>
          </w:p>
        </w:tc>
      </w:tr>
      <w:tr w:rsidR="00E633B3" w:rsidRPr="00E633B3" w14:paraId="05872F1B" w14:textId="77777777" w:rsidTr="00032A81">
        <w:trPr>
          <w:trHeight w:val="333"/>
        </w:trPr>
        <w:tc>
          <w:tcPr>
            <w:tcW w:w="2094" w:type="dxa"/>
            <w:noWrap/>
            <w:vAlign w:val="bottom"/>
            <w:hideMark/>
          </w:tcPr>
          <w:p w14:paraId="3DBFE62E"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2</w:t>
            </w:r>
          </w:p>
        </w:tc>
        <w:tc>
          <w:tcPr>
            <w:tcW w:w="2094" w:type="dxa"/>
            <w:noWrap/>
            <w:vAlign w:val="bottom"/>
            <w:hideMark/>
          </w:tcPr>
          <w:p w14:paraId="05EE546C"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BLTTDS</w:t>
            </w:r>
          </w:p>
        </w:tc>
        <w:tc>
          <w:tcPr>
            <w:tcW w:w="4048" w:type="dxa"/>
            <w:noWrap/>
            <w:vAlign w:val="bottom"/>
            <w:hideMark/>
          </w:tcPr>
          <w:p w14:paraId="23296151"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Bộ luật Tố tụng Dân sự</w:t>
            </w:r>
          </w:p>
        </w:tc>
      </w:tr>
      <w:tr w:rsidR="00E633B3" w:rsidRPr="00E633B3" w14:paraId="7B0EE23B" w14:textId="77777777" w:rsidTr="00032A81">
        <w:trPr>
          <w:trHeight w:val="333"/>
        </w:trPr>
        <w:tc>
          <w:tcPr>
            <w:tcW w:w="2094" w:type="dxa"/>
            <w:noWrap/>
            <w:vAlign w:val="bottom"/>
            <w:hideMark/>
          </w:tcPr>
          <w:p w14:paraId="2E26C7A5"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3</w:t>
            </w:r>
          </w:p>
        </w:tc>
        <w:tc>
          <w:tcPr>
            <w:tcW w:w="2094" w:type="dxa"/>
            <w:noWrap/>
            <w:vAlign w:val="bottom"/>
            <w:hideMark/>
          </w:tcPr>
          <w:p w14:paraId="20C5DE8F"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HĐXD</w:t>
            </w:r>
          </w:p>
        </w:tc>
        <w:tc>
          <w:tcPr>
            <w:tcW w:w="4048" w:type="dxa"/>
            <w:noWrap/>
            <w:vAlign w:val="bottom"/>
            <w:hideMark/>
          </w:tcPr>
          <w:p w14:paraId="61F7D0B7"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Hợp đồng xây dựng</w:t>
            </w:r>
          </w:p>
        </w:tc>
      </w:tr>
      <w:tr w:rsidR="00E633B3" w:rsidRPr="00E633B3" w14:paraId="3F187334" w14:textId="77777777" w:rsidTr="00032A81">
        <w:trPr>
          <w:trHeight w:val="333"/>
        </w:trPr>
        <w:tc>
          <w:tcPr>
            <w:tcW w:w="2094" w:type="dxa"/>
            <w:noWrap/>
            <w:vAlign w:val="bottom"/>
            <w:hideMark/>
          </w:tcPr>
          <w:p w14:paraId="0509E4E7"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4</w:t>
            </w:r>
          </w:p>
        </w:tc>
        <w:tc>
          <w:tcPr>
            <w:tcW w:w="2094" w:type="dxa"/>
            <w:noWrap/>
            <w:vAlign w:val="bottom"/>
            <w:hideMark/>
          </w:tcPr>
          <w:p w14:paraId="679F21F2"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LTM</w:t>
            </w:r>
          </w:p>
        </w:tc>
        <w:tc>
          <w:tcPr>
            <w:tcW w:w="4048" w:type="dxa"/>
            <w:noWrap/>
            <w:vAlign w:val="bottom"/>
            <w:hideMark/>
          </w:tcPr>
          <w:p w14:paraId="5EE62B50"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Luật Thương mại</w:t>
            </w:r>
          </w:p>
        </w:tc>
      </w:tr>
      <w:tr w:rsidR="00E633B3" w:rsidRPr="00E633B3" w14:paraId="647E3800" w14:textId="77777777" w:rsidTr="00032A81">
        <w:trPr>
          <w:trHeight w:val="333"/>
        </w:trPr>
        <w:tc>
          <w:tcPr>
            <w:tcW w:w="2094" w:type="dxa"/>
            <w:noWrap/>
            <w:vAlign w:val="bottom"/>
            <w:hideMark/>
          </w:tcPr>
          <w:p w14:paraId="2808753F"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5</w:t>
            </w:r>
          </w:p>
        </w:tc>
        <w:tc>
          <w:tcPr>
            <w:tcW w:w="2094" w:type="dxa"/>
            <w:noWrap/>
            <w:vAlign w:val="bottom"/>
            <w:hideMark/>
          </w:tcPr>
          <w:p w14:paraId="6786C62E"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LXD</w:t>
            </w:r>
          </w:p>
        </w:tc>
        <w:tc>
          <w:tcPr>
            <w:tcW w:w="4048" w:type="dxa"/>
            <w:noWrap/>
            <w:vAlign w:val="bottom"/>
            <w:hideMark/>
          </w:tcPr>
          <w:p w14:paraId="386DB9D0"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Luật Xây dựng</w:t>
            </w:r>
          </w:p>
        </w:tc>
      </w:tr>
      <w:tr w:rsidR="00E633B3" w:rsidRPr="00E633B3" w14:paraId="492681FB" w14:textId="77777777" w:rsidTr="00032A81">
        <w:trPr>
          <w:trHeight w:val="333"/>
        </w:trPr>
        <w:tc>
          <w:tcPr>
            <w:tcW w:w="2094" w:type="dxa"/>
            <w:noWrap/>
            <w:vAlign w:val="bottom"/>
            <w:hideMark/>
          </w:tcPr>
          <w:p w14:paraId="5937573A"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6</w:t>
            </w:r>
          </w:p>
        </w:tc>
        <w:tc>
          <w:tcPr>
            <w:tcW w:w="2094" w:type="dxa"/>
            <w:noWrap/>
            <w:vAlign w:val="bottom"/>
            <w:hideMark/>
          </w:tcPr>
          <w:p w14:paraId="3B1A363F"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TAND</w:t>
            </w:r>
          </w:p>
        </w:tc>
        <w:tc>
          <w:tcPr>
            <w:tcW w:w="4048" w:type="dxa"/>
            <w:noWrap/>
            <w:vAlign w:val="bottom"/>
            <w:hideMark/>
          </w:tcPr>
          <w:p w14:paraId="779FD11F"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Tòa án nhân dân</w:t>
            </w:r>
          </w:p>
        </w:tc>
      </w:tr>
      <w:tr w:rsidR="00E633B3" w:rsidRPr="00E633B3" w14:paraId="6132FDDF" w14:textId="77777777" w:rsidTr="00032A81">
        <w:trPr>
          <w:trHeight w:val="333"/>
        </w:trPr>
        <w:tc>
          <w:tcPr>
            <w:tcW w:w="2094" w:type="dxa"/>
            <w:noWrap/>
            <w:vAlign w:val="bottom"/>
            <w:hideMark/>
          </w:tcPr>
          <w:p w14:paraId="65554D6D"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7</w:t>
            </w:r>
          </w:p>
        </w:tc>
        <w:tc>
          <w:tcPr>
            <w:tcW w:w="2094" w:type="dxa"/>
            <w:noWrap/>
            <w:vAlign w:val="bottom"/>
            <w:hideMark/>
          </w:tcPr>
          <w:p w14:paraId="1488473C"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TNHH</w:t>
            </w:r>
          </w:p>
        </w:tc>
        <w:tc>
          <w:tcPr>
            <w:tcW w:w="4048" w:type="dxa"/>
            <w:noWrap/>
            <w:vAlign w:val="bottom"/>
            <w:hideMark/>
          </w:tcPr>
          <w:p w14:paraId="4B218D35"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Trách nhiệm hữu hạn</w:t>
            </w:r>
          </w:p>
        </w:tc>
      </w:tr>
      <w:tr w:rsidR="00E633B3" w:rsidRPr="00E633B3" w14:paraId="2A7A7AAB" w14:textId="77777777" w:rsidTr="00032A81">
        <w:trPr>
          <w:trHeight w:val="333"/>
        </w:trPr>
        <w:tc>
          <w:tcPr>
            <w:tcW w:w="2094" w:type="dxa"/>
            <w:noWrap/>
            <w:vAlign w:val="bottom"/>
            <w:hideMark/>
          </w:tcPr>
          <w:p w14:paraId="7C42491F"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8</w:t>
            </w:r>
          </w:p>
        </w:tc>
        <w:tc>
          <w:tcPr>
            <w:tcW w:w="2094" w:type="dxa"/>
            <w:noWrap/>
            <w:vAlign w:val="bottom"/>
            <w:hideMark/>
          </w:tcPr>
          <w:p w14:paraId="15FC26CC"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UBND</w:t>
            </w:r>
          </w:p>
        </w:tc>
        <w:tc>
          <w:tcPr>
            <w:tcW w:w="4048" w:type="dxa"/>
            <w:noWrap/>
            <w:vAlign w:val="bottom"/>
            <w:hideMark/>
          </w:tcPr>
          <w:p w14:paraId="05690F3E" w14:textId="77777777" w:rsidR="00E633B3" w:rsidRPr="00E633B3" w:rsidRDefault="00E633B3" w:rsidP="008161A3">
            <w:pPr>
              <w:spacing w:line="360" w:lineRule="auto"/>
              <w:jc w:val="center"/>
              <w:rPr>
                <w:rFonts w:ascii="Times New Roman" w:eastAsia="Times New Roman" w:hAnsi="Times New Roman" w:cs="Times New Roman"/>
                <w:color w:val="1F1F1F"/>
                <w:kern w:val="0"/>
                <w:sz w:val="26"/>
                <w:szCs w:val="26"/>
                <w14:ligatures w14:val="none"/>
              </w:rPr>
            </w:pPr>
            <w:r w:rsidRPr="00E633B3">
              <w:rPr>
                <w:rFonts w:ascii="Times New Roman" w:eastAsia="Times New Roman" w:hAnsi="Times New Roman" w:cs="Times New Roman"/>
                <w:color w:val="1F1F1F"/>
                <w:kern w:val="0"/>
                <w:sz w:val="26"/>
                <w:szCs w:val="26"/>
                <w14:ligatures w14:val="none"/>
              </w:rPr>
              <w:t>Ủy ban nhân dân</w:t>
            </w:r>
          </w:p>
        </w:tc>
      </w:tr>
    </w:tbl>
    <w:p w14:paraId="52ABDEB9" w14:textId="041E56D7" w:rsidR="00EC31CA" w:rsidRPr="00DD5FF7" w:rsidRDefault="00EC31CA" w:rsidP="005218CB">
      <w:pPr>
        <w:pStyle w:val="Heading1"/>
        <w:spacing w:beforeLines="60" w:before="144" w:afterLines="60" w:after="144" w:line="300" w:lineRule="auto"/>
      </w:pPr>
    </w:p>
    <w:p w14:paraId="1AF638DF" w14:textId="77777777" w:rsidR="00EC31CA" w:rsidRPr="00DD5FF7" w:rsidRDefault="00EC31CA">
      <w:pPr>
        <w:rPr>
          <w:rFonts w:ascii="Times New Roman" w:eastAsia="Times New Roman" w:hAnsi="Times New Roman" w:cs="Times New Roman"/>
          <w:b/>
          <w:bCs/>
          <w:kern w:val="0"/>
          <w:sz w:val="32"/>
          <w:szCs w:val="32"/>
          <w:lang w:val="vi"/>
          <w14:ligatures w14:val="none"/>
        </w:rPr>
      </w:pPr>
      <w:r w:rsidRPr="00DD5FF7">
        <w:rPr>
          <w:rFonts w:ascii="Times New Roman" w:hAnsi="Times New Roman" w:cs="Times New Roman"/>
        </w:rPr>
        <w:br w:type="page"/>
      </w:r>
    </w:p>
    <w:p w14:paraId="4052F9B3" w14:textId="77777777" w:rsidR="00E40E0A" w:rsidRDefault="00E40E0A" w:rsidP="005218CB">
      <w:pPr>
        <w:pStyle w:val="Heading1"/>
        <w:spacing w:beforeLines="60" w:before="144" w:afterLines="60" w:after="144" w:line="300" w:lineRule="auto"/>
        <w:sectPr w:rsidR="00E40E0A" w:rsidSect="0052094A">
          <w:pgSz w:w="11894" w:h="16834" w:code="9"/>
          <w:pgMar w:top="1699" w:right="1411" w:bottom="1699" w:left="1987" w:header="720" w:footer="720" w:gutter="0"/>
          <w:pgNumType w:fmt="lowerRoman" w:start="1"/>
          <w:cols w:space="720"/>
          <w:docGrid w:linePitch="360"/>
        </w:sectPr>
      </w:pPr>
      <w:bookmarkStart w:id="17" w:name="_Toc225877043"/>
    </w:p>
    <w:p w14:paraId="452BE80A" w14:textId="4BAB3811" w:rsidR="00963410" w:rsidRPr="00DD5FF7" w:rsidRDefault="00F22F39" w:rsidP="005218CB">
      <w:pPr>
        <w:pStyle w:val="Heading1"/>
        <w:spacing w:beforeLines="60" w:before="144" w:afterLines="60" w:after="144" w:line="300" w:lineRule="auto"/>
      </w:pPr>
      <w:r w:rsidRPr="00DD5FF7">
        <w:lastRenderedPageBreak/>
        <w:t>MỞ ĐẦU</w:t>
      </w:r>
      <w:bookmarkEnd w:id="17"/>
    </w:p>
    <w:p w14:paraId="40719E7A" w14:textId="77777777" w:rsidR="00963410" w:rsidRPr="00DD5FF7" w:rsidRDefault="00963410" w:rsidP="005218CB">
      <w:pPr>
        <w:pStyle w:val="NormalWeb"/>
        <w:numPr>
          <w:ilvl w:val="0"/>
          <w:numId w:val="1"/>
        </w:numPr>
        <w:spacing w:beforeLines="60" w:before="144" w:beforeAutospacing="0" w:afterLines="60" w:after="144" w:afterAutospacing="0" w:line="300" w:lineRule="auto"/>
        <w:jc w:val="both"/>
        <w:rPr>
          <w:b/>
          <w:bCs/>
        </w:rPr>
      </w:pPr>
      <w:r w:rsidRPr="00DD5FF7">
        <w:rPr>
          <w:b/>
          <w:bCs/>
        </w:rPr>
        <w:t>Lý do chọn đề tài</w:t>
      </w:r>
    </w:p>
    <w:p w14:paraId="54412FCB" w14:textId="77777777" w:rsidR="000D697B" w:rsidRPr="00DD5FF7" w:rsidRDefault="000D697B"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Hợp đồng xây dựng là công cụ pháp lý xương sống, đóng vai trò chi phối toàn bộ quá trình luân chuyển vốn và tạo lập cơ sở hạ tầng cho nền kinh tế quốc dân. Trong bối cảnh tốc độ đô thị hóa diễn ra mạnh mẽ, các giao dịch thi công xây dựng ngày càng gia tăng cả về số lượng lẫn quy mô giá trị. Tuy nhiên, sự phức tạp về mặt kỹ thuật và thời gian thực hiện kéo dài đã biến loại hợp đồng này thành một trong những lĩnh vực tiềm ẩn nhiều rủi ro pháp lý nhất. Sự đứt gãy trong chuỗi nghĩa vụ thanh toán và những lỗ hổng trong cơ chế nghiệm thu đang tạo ra những thách thức sinh tồn vô cùng khắc nghiệt đối với các doanh nghiệp thi công.</w:t>
      </w:r>
    </w:p>
    <w:p w14:paraId="63D36F48" w14:textId="77777777" w:rsidR="000D697B" w:rsidRPr="00DD5FF7" w:rsidRDefault="000D697B"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Thực tiễn áp dụng pháp luật hiện hành cho thấy, mặc dù đã có sự điều chỉnh đan xen của Bộ luật Dân sự, Luật Thương mại và Luật Xây dựng, quyền lợi của nhà thầu vẫn chưa được bảo vệ một cách trọn vẹn. Hệ thống pháp luật đang bộc lộ sự thiếu hụt các chế định đặc thù như "quyền cầm giữ tài sản xây dựng" hay "nghiệm thu suy định". Điều này vô hình trung tạo ra một khoảng trống pháp lý, dung túng cho hành vi chây ỳ thanh toán từ phía các chủ đầu tư. Khi cơ quan tài phán tỏ ra lúng túng trong việc áp dụng biện pháp khẩn cấp tạm thời, các doanh nghiệp xây dựng buộc phải tự gánh chịu toàn bộ thiệt hại chôn vốn.</w:t>
      </w:r>
    </w:p>
    <w:p w14:paraId="1960EAD3" w14:textId="56C9A3E5" w:rsidR="00234105" w:rsidRPr="00DD5FF7" w:rsidRDefault="00234105"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Bức tranh rủi ro này được phản chiếu một cách chân thực và khốc liệt tại Công ty TNHH Thành Long Khánh trong giai đoạn 2022 - 2024. Dù duy trì được mức doanh thu hơn 30 tỷ đồng, doanh nghiệp lại đang phải oằn mình gánh chịu khoản nợ phải thu khách hàng lên tới hơn 10,5 tỷ đồng và nợ phải trả nhà cung cấp xấp xỉ 8,7 tỷ đồng. Những con số tài chính biết nói này là minh chứng rõ nét nhất cho sự bất cập của các điều khoản hợp đồng mẫu và sự yếu kém trong công tác giải quyết tranh chấp. Xuất phát từ đòi hỏi cấp bách nhằm tháo gỡ điểm nghẽn thực tiễn này, tác giả đã quyết định lựa chọn đề tài: "</w:t>
      </w:r>
      <w:r w:rsidRPr="00DD5FF7">
        <w:rPr>
          <w:b/>
          <w:bCs/>
          <w:i/>
          <w:iCs/>
          <w:sz w:val="26"/>
          <w:szCs w:val="26"/>
        </w:rPr>
        <w:t>Pháp luật về hợp đồng xây dựng và thực tiễn thực hiện tại Công ty TNHH Thành Long Khánh</w:t>
      </w:r>
      <w:r w:rsidRPr="00DD5FF7">
        <w:rPr>
          <w:sz w:val="26"/>
          <w:szCs w:val="26"/>
        </w:rPr>
        <w:t xml:space="preserve">" làm chuyên đề </w:t>
      </w:r>
      <w:r w:rsidR="00CA2CE0" w:rsidRPr="00DD5FF7">
        <w:rPr>
          <w:sz w:val="26"/>
          <w:szCs w:val="26"/>
        </w:rPr>
        <w:t xml:space="preserve">chuyên đề </w:t>
      </w:r>
      <w:r w:rsidRPr="00DD5FF7">
        <w:rPr>
          <w:sz w:val="26"/>
          <w:szCs w:val="26"/>
        </w:rPr>
        <w:t>tốt nghiệp.</w:t>
      </w:r>
    </w:p>
    <w:p w14:paraId="088450AE" w14:textId="77777777" w:rsidR="009B5C01" w:rsidRPr="00DD5FF7" w:rsidRDefault="00963410" w:rsidP="005218CB">
      <w:pPr>
        <w:pStyle w:val="NormalWeb"/>
        <w:numPr>
          <w:ilvl w:val="0"/>
          <w:numId w:val="1"/>
        </w:numPr>
        <w:spacing w:beforeLines="60" w:before="144" w:beforeAutospacing="0" w:afterLines="60" w:after="144" w:afterAutospacing="0" w:line="300" w:lineRule="auto"/>
        <w:jc w:val="both"/>
        <w:rPr>
          <w:b/>
          <w:bCs/>
        </w:rPr>
      </w:pPr>
      <w:r w:rsidRPr="00DD5FF7">
        <w:rPr>
          <w:b/>
          <w:bCs/>
        </w:rPr>
        <w:t xml:space="preserve">Mục tiêu và nhiệm vụ nghiên cứu đề tài </w:t>
      </w:r>
    </w:p>
    <w:p w14:paraId="1E7BA0F6" w14:textId="77777777" w:rsidR="00BB41AB" w:rsidRPr="00DD5FF7" w:rsidRDefault="00963410" w:rsidP="005218CB">
      <w:pPr>
        <w:pStyle w:val="NormalWeb"/>
        <w:spacing w:beforeLines="60" w:before="144" w:beforeAutospacing="0" w:afterLines="60" w:after="144" w:afterAutospacing="0" w:line="300" w:lineRule="auto"/>
        <w:ind w:left="720"/>
        <w:jc w:val="both"/>
        <w:rPr>
          <w:b/>
          <w:bCs/>
        </w:rPr>
      </w:pPr>
      <w:r w:rsidRPr="00DD5FF7">
        <w:rPr>
          <w:b/>
          <w:bCs/>
        </w:rPr>
        <w:t xml:space="preserve">2.1. Mục tiêu </w:t>
      </w:r>
    </w:p>
    <w:p w14:paraId="771C322A" w14:textId="21C848A2" w:rsidR="007E74C4" w:rsidRPr="00DD5FF7" w:rsidRDefault="007E74C4"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Mục tiêu tổng quát của </w:t>
      </w:r>
      <w:r w:rsidR="00CA2CE0" w:rsidRPr="00DD5FF7">
        <w:rPr>
          <w:sz w:val="26"/>
          <w:szCs w:val="26"/>
        </w:rPr>
        <w:t xml:space="preserve">chuyên đề </w:t>
      </w:r>
      <w:r w:rsidRPr="00DD5FF7">
        <w:rPr>
          <w:sz w:val="26"/>
          <w:szCs w:val="26"/>
        </w:rPr>
        <w:t xml:space="preserve">là làm sáng tỏ bản chất pháp lý và đánh giá toàn diện mức độ tương thích của pháp luật hợp đồng xây dựng hiện hành đối với thực tiễn vận hành kinh tế. Dựa trên việc mổ xẻ các số liệu tài chính và hồ sơ </w:t>
      </w:r>
      <w:r w:rsidRPr="00DD5FF7">
        <w:rPr>
          <w:sz w:val="26"/>
          <w:szCs w:val="26"/>
        </w:rPr>
        <w:lastRenderedPageBreak/>
        <w:t xml:space="preserve">tranh chấp tại Công ty TNHH Thành Long Khánh, nghiên cứu hướng tới việc bóc tách những lỗ hổng lập pháp đang cản trở quyền thu hồi tài sản của nhà thầu. Từ đó, </w:t>
      </w:r>
      <w:r w:rsidR="00CA2CE0" w:rsidRPr="00DD5FF7">
        <w:rPr>
          <w:sz w:val="26"/>
          <w:szCs w:val="26"/>
        </w:rPr>
        <w:t xml:space="preserve">chuyên đề </w:t>
      </w:r>
      <w:r w:rsidRPr="00DD5FF7">
        <w:rPr>
          <w:sz w:val="26"/>
          <w:szCs w:val="26"/>
        </w:rPr>
        <w:t>đặt mục tiêu xây dựng một hệ thống giải pháp đồng bộ, vừa kiến nghị hoàn thiện pháp luật vĩ mô, vừa cung cấp công cụ quản trị rủi ro vi mô cho doanh nghiệp.</w:t>
      </w:r>
    </w:p>
    <w:p w14:paraId="61D975CD" w14:textId="73910BB9" w:rsidR="00963410" w:rsidRPr="00DD5FF7" w:rsidRDefault="00963410" w:rsidP="005218CB">
      <w:pPr>
        <w:pStyle w:val="NormalWeb"/>
        <w:spacing w:beforeLines="60" w:before="144" w:beforeAutospacing="0" w:afterLines="60" w:after="144" w:afterAutospacing="0" w:line="300" w:lineRule="auto"/>
        <w:ind w:left="720"/>
        <w:jc w:val="both"/>
        <w:rPr>
          <w:b/>
          <w:bCs/>
        </w:rPr>
      </w:pPr>
      <w:r w:rsidRPr="00DD5FF7">
        <w:rPr>
          <w:b/>
          <w:bCs/>
        </w:rPr>
        <w:t>2.2. Nhiệm vụ nghiên cứu</w:t>
      </w:r>
    </w:p>
    <w:p w14:paraId="27A15115" w14:textId="73FBEC16" w:rsidR="003C5EF2" w:rsidRPr="00DD5FF7" w:rsidRDefault="003C5EF2"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Để đạt được mục tiêu tối thượng nêu trên, </w:t>
      </w:r>
      <w:r w:rsidR="00CA2CE0" w:rsidRPr="00DD5FF7">
        <w:rPr>
          <w:sz w:val="26"/>
          <w:szCs w:val="26"/>
        </w:rPr>
        <w:t xml:space="preserve">chuyên đề </w:t>
      </w:r>
      <w:r w:rsidRPr="00DD5FF7">
        <w:rPr>
          <w:sz w:val="26"/>
          <w:szCs w:val="26"/>
        </w:rPr>
        <w:t>xác định nhiệm vụ đầu tiên là phải hệ thống hóa và làm rõ cơ sở lý luận về hợp đồng xây dựng. Việc tổng hợp các quy định pháp luật thực định sẽ tạo ra một khung tham chiếu chuẩn mực để đánh giá các hành vi giao kết, thực hiện và xử lý vi phạm hợp đồng. Nhiệm vụ này đòi hỏi sự phân tích rành mạch cấu trúc pháp luật chuyên ngành, phân định rõ ranh giới áp dụng giữa luật chung và luật riêng.</w:t>
      </w:r>
    </w:p>
    <w:p w14:paraId="72B04B6D" w14:textId="7E1C6594" w:rsidR="003C5EF2" w:rsidRPr="00DD5FF7" w:rsidRDefault="003C5EF2"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Nhiệm vụ thứ hai tập trung vào việc khảo sát và phân tích thực trạng áp dụng pháp luật thông qua lăng kính của Công ty TNHH Thành Long Khánh. </w:t>
      </w:r>
      <w:r w:rsidR="00CA2CE0" w:rsidRPr="00DD5FF7">
        <w:rPr>
          <w:sz w:val="26"/>
          <w:szCs w:val="26"/>
        </w:rPr>
        <w:t xml:space="preserve">Chuyên đề </w:t>
      </w:r>
      <w:r w:rsidRPr="00DD5FF7">
        <w:rPr>
          <w:sz w:val="26"/>
          <w:szCs w:val="26"/>
        </w:rPr>
        <w:t>sẽ đi sâu bóc tách các nguyên nhân pháp lý dẫn đến khoản nợ đọng khổng lồ, đánh giá sự bất bình đẳng trong các hợp đồng cung ứng vật tư và nhận diện sự bế tắc của các thiết chế tài phán. Nhiệm vụ này đòi hỏi tư duy phản biện sắc bén, biến các số liệu kế toán vô tri thành những luận cứ pháp lý mang sức nặng chứng minh.</w:t>
      </w:r>
    </w:p>
    <w:p w14:paraId="704A794C" w14:textId="05304585" w:rsidR="003C5EF2" w:rsidRPr="00DD5FF7" w:rsidRDefault="003C5EF2"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Nhiệm vụ cuối cùng là đề xuất các giải pháp khả thi, mang tính ứng dụng thực chiến cao. Dưới góc độ lập pháp, </w:t>
      </w:r>
      <w:r w:rsidR="00CA2CE0" w:rsidRPr="00DD5FF7">
        <w:rPr>
          <w:sz w:val="26"/>
          <w:szCs w:val="26"/>
        </w:rPr>
        <w:t xml:space="preserve">chuyên đề </w:t>
      </w:r>
      <w:r w:rsidRPr="00DD5FF7">
        <w:rPr>
          <w:sz w:val="26"/>
          <w:szCs w:val="26"/>
        </w:rPr>
        <w:t>sẽ kiến nghị sửa đổi trực tiếp các đạo luật liên quan nhằm nội luật hóa các cơ chế bảo vệ nhà thầu mang tính chuẩn mực quốc tế. Dưới góc độ quản trị doanh nghiệp, nghiên cứu sẽ phác thảo một chiến lược tái cấu trúc hợp đồng nội bộ, tích hợp chứng cứ điện tử và Trọng tài thương mại để Thành Long Khánh tự vệ thành công trước sóng gió thị trường.</w:t>
      </w:r>
    </w:p>
    <w:p w14:paraId="114B8750" w14:textId="77777777" w:rsidR="00AB1834" w:rsidRPr="00DD5FF7" w:rsidRDefault="00963410" w:rsidP="005218CB">
      <w:pPr>
        <w:pStyle w:val="NormalWeb"/>
        <w:numPr>
          <w:ilvl w:val="0"/>
          <w:numId w:val="1"/>
        </w:numPr>
        <w:spacing w:beforeLines="60" w:before="144" w:beforeAutospacing="0" w:afterLines="60" w:after="144" w:afterAutospacing="0" w:line="300" w:lineRule="auto"/>
        <w:jc w:val="both"/>
        <w:rPr>
          <w:b/>
          <w:bCs/>
        </w:rPr>
      </w:pPr>
      <w:r w:rsidRPr="00DD5FF7">
        <w:rPr>
          <w:b/>
          <w:bCs/>
        </w:rPr>
        <w:t xml:space="preserve">Đối tượng và phạm vi nghiên cứu </w:t>
      </w:r>
    </w:p>
    <w:p w14:paraId="37BA6346" w14:textId="77777777" w:rsidR="0049625C" w:rsidRPr="00DD5FF7" w:rsidRDefault="00963410" w:rsidP="005218CB">
      <w:pPr>
        <w:pStyle w:val="NormalWeb"/>
        <w:spacing w:beforeLines="60" w:before="144" w:beforeAutospacing="0" w:afterLines="60" w:after="144" w:afterAutospacing="0" w:line="300" w:lineRule="auto"/>
        <w:ind w:left="720"/>
        <w:jc w:val="both"/>
        <w:rPr>
          <w:b/>
          <w:bCs/>
        </w:rPr>
      </w:pPr>
      <w:r w:rsidRPr="00DD5FF7">
        <w:rPr>
          <w:b/>
          <w:bCs/>
        </w:rPr>
        <w:t xml:space="preserve">3.1. Đối tượng nghiên cứu </w:t>
      </w:r>
    </w:p>
    <w:p w14:paraId="4C35645F" w14:textId="317FEC50" w:rsidR="00BB2219" w:rsidRPr="00DD5FF7" w:rsidRDefault="00BB2219"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Đối tượng nghiên cứu trọng tâm của </w:t>
      </w:r>
      <w:r w:rsidR="00CA2CE0" w:rsidRPr="00DD5FF7">
        <w:rPr>
          <w:sz w:val="26"/>
          <w:szCs w:val="26"/>
        </w:rPr>
        <w:t xml:space="preserve">chuyên đề </w:t>
      </w:r>
      <w:r w:rsidRPr="00DD5FF7">
        <w:rPr>
          <w:sz w:val="26"/>
          <w:szCs w:val="26"/>
        </w:rPr>
        <w:t xml:space="preserve">là hệ thống các quy phạm pháp luật thực định điều chỉnh trực tiếp quan hệ hợp đồng xây dựng tại Việt Nam. </w:t>
      </w:r>
      <w:r w:rsidR="00CA2CE0" w:rsidRPr="00DD5FF7">
        <w:rPr>
          <w:sz w:val="26"/>
          <w:szCs w:val="26"/>
        </w:rPr>
        <w:t xml:space="preserve">Chuyên đề </w:t>
      </w:r>
      <w:r w:rsidRPr="00DD5FF7">
        <w:rPr>
          <w:sz w:val="26"/>
          <w:szCs w:val="26"/>
        </w:rPr>
        <w:t xml:space="preserve">không nghiên cứu hợp đồng dưới góc độ thuần túy kỹ thuật hay kinh tế học, mà soi chiếu nó dưới lăng kính của quyền, nghĩa vụ và trách nhiệm pháp lý tài sản. Trọng tâm phân tích được đặt vào các chế định mang tính xung đột cao </w:t>
      </w:r>
      <w:r w:rsidRPr="00DD5FF7">
        <w:rPr>
          <w:sz w:val="26"/>
          <w:szCs w:val="26"/>
        </w:rPr>
        <w:lastRenderedPageBreak/>
        <w:t>như điều kiện nghiệm thu, chế tài phạt vi phạm và cơ chế giải quyết tranh chấp thương mại.</w:t>
      </w:r>
    </w:p>
    <w:p w14:paraId="37587D4F" w14:textId="77777777" w:rsidR="00BB2219" w:rsidRPr="00DD5FF7" w:rsidRDefault="00BB2219"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Song song với nền tảng luật thành văn, đối tượng nghiên cứu cốt lõi thứ hai chính là thực tiễn áp dụng pháp luật tại Công ty TNHH Thành Long Khánh. Hoạt động đàm phán, giao kết hợp đồng thi công, quy trình xử lý công nợ và phương thức hòa giải mâu thuẫn tại đơn vị này sẽ được mổ xẻ chi tiết. Sự cọ xát giữa quy định trên giấy và hiện thực khốc liệt tại công trường chính là đối tượng nghiên cứu sinh động nhất để minh chứng cho các lập luận của đề tài.</w:t>
      </w:r>
    </w:p>
    <w:p w14:paraId="6E891E40" w14:textId="2DE4A5D3" w:rsidR="00963410" w:rsidRPr="00DD5FF7" w:rsidRDefault="00963410" w:rsidP="005218CB">
      <w:pPr>
        <w:pStyle w:val="NormalWeb"/>
        <w:spacing w:beforeLines="60" w:before="144" w:beforeAutospacing="0" w:afterLines="60" w:after="144" w:afterAutospacing="0" w:line="300" w:lineRule="auto"/>
        <w:ind w:left="720"/>
        <w:jc w:val="both"/>
        <w:rPr>
          <w:b/>
          <w:bCs/>
        </w:rPr>
      </w:pPr>
      <w:r w:rsidRPr="00DD5FF7">
        <w:rPr>
          <w:b/>
          <w:bCs/>
        </w:rPr>
        <w:t>3.2. Phạm vi nghiên cứu</w:t>
      </w:r>
    </w:p>
    <w:p w14:paraId="6C9A9EC4" w14:textId="045248DB" w:rsidR="00F42FB2" w:rsidRPr="00DD5FF7" w:rsidRDefault="00F42FB2"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Về mặt không gian, </w:t>
      </w:r>
      <w:r w:rsidR="00CA2CE0" w:rsidRPr="00DD5FF7">
        <w:rPr>
          <w:sz w:val="26"/>
          <w:szCs w:val="26"/>
        </w:rPr>
        <w:t xml:space="preserve">chuyên đề </w:t>
      </w:r>
      <w:r w:rsidRPr="00DD5FF7">
        <w:rPr>
          <w:sz w:val="26"/>
          <w:szCs w:val="26"/>
        </w:rPr>
        <w:t>giới hạn phạm vi khảo sát thực tiễn tại Công ty TNHH Thành Long Khánh, một doanh nghiệp có trụ sở và hoạt động thi công chủ yếu tại thị xã Thuận Thành, tỉnh Bắc Ninh. Việc thu hẹp không gian nghiên cứu vào một doanh nghiệp cụ thể giúp tác giả có điều kiện tiếp cận sâu vào hồ sơ tài chính và các bản án, biên bản hòa giải nội bộ. Sự giới hạn này bảo đảm tính chân thực và độ sắc bén của các luận cứ thực tiễn thay vì dàn trải lý luận chung chung.</w:t>
      </w:r>
    </w:p>
    <w:p w14:paraId="02C9C81B" w14:textId="16299A30" w:rsidR="00F42FB2" w:rsidRPr="00DD5FF7" w:rsidRDefault="00F42FB2"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Về mặt thời gian và nội dung, số liệu thực tiễn được trích xuất để phân tích chủ yếu nằm trong chu kỳ tài chính từ năm 2022 đến năm 2024. Đây là giai đoạn thị trường xây dựng chịu nhiều biến động, phản ánh rõ nét nhất những đứt gãy trong chuỗi thanh toán hợp đồng. Về mặt nội dung, </w:t>
      </w:r>
      <w:r w:rsidR="00CA2CE0" w:rsidRPr="00DD5FF7">
        <w:rPr>
          <w:sz w:val="26"/>
          <w:szCs w:val="26"/>
        </w:rPr>
        <w:t xml:space="preserve">chuyên đề </w:t>
      </w:r>
      <w:r w:rsidRPr="00DD5FF7">
        <w:rPr>
          <w:sz w:val="26"/>
          <w:szCs w:val="26"/>
        </w:rPr>
        <w:t>chỉ tập trung vào loại hình hợp đồng thi công xây dựng công trình dân dụng sử dụng vốn tư nhân, không đi sâu vào các thủ tục đấu thầu hay hợp đồng sử dụng vốn ngân sách nhà nước.</w:t>
      </w:r>
    </w:p>
    <w:p w14:paraId="1D5A62DB" w14:textId="77777777" w:rsidR="00963410" w:rsidRPr="00DD5FF7" w:rsidRDefault="00963410" w:rsidP="005218CB">
      <w:pPr>
        <w:pStyle w:val="NormalWeb"/>
        <w:numPr>
          <w:ilvl w:val="0"/>
          <w:numId w:val="1"/>
        </w:numPr>
        <w:spacing w:beforeLines="60" w:before="144" w:beforeAutospacing="0" w:afterLines="60" w:after="144" w:afterAutospacing="0" w:line="300" w:lineRule="auto"/>
        <w:jc w:val="both"/>
        <w:rPr>
          <w:b/>
          <w:bCs/>
        </w:rPr>
      </w:pPr>
      <w:r w:rsidRPr="00DD5FF7">
        <w:rPr>
          <w:b/>
          <w:bCs/>
        </w:rPr>
        <w:t>Phương pháp nghiên cứu</w:t>
      </w:r>
    </w:p>
    <w:p w14:paraId="43883B9C" w14:textId="77777777" w:rsidR="008C55EF" w:rsidRPr="00DD5FF7" w:rsidRDefault="008C55EF"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Để thực hiện khóa luận, tác giả vận dụng triệt để phương pháp luận của chủ nghĩa duy vật biện chứng và duy vật lịch sử. Phương pháp này giúp nhìn nhận sự vận động của pháp luật hợp đồng xây dựng không phải là một thực thể tĩnh tại mà luôn chịu sự chi phối bởi các quy luật kinh tế thị trường. Các quy định pháp luật được đặt trong mối tương quan chặt chẽ với sự phát triển của lực lượng sản xuất và trình độ quản trị của các doanh nghiệp thi công.</w:t>
      </w:r>
    </w:p>
    <w:p w14:paraId="5C639F05" w14:textId="6B49C1E6" w:rsidR="008C55EF" w:rsidRPr="00DD5FF7" w:rsidRDefault="008C55EF"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Ở cấp độ phương pháp nghiên cứu cụ thể, </w:t>
      </w:r>
      <w:r w:rsidR="00CA2CE0" w:rsidRPr="00DD5FF7">
        <w:rPr>
          <w:sz w:val="26"/>
          <w:szCs w:val="26"/>
        </w:rPr>
        <w:t xml:space="preserve">chuyên đề </w:t>
      </w:r>
      <w:r w:rsidRPr="00DD5FF7">
        <w:rPr>
          <w:sz w:val="26"/>
          <w:szCs w:val="26"/>
        </w:rPr>
        <w:t xml:space="preserve">sử dụng kết hợp các phương pháp phân tích, tổng hợp, thống kê và quy nạp logic. Phương pháp phân tích quy phạm được sử dụng tại Chương 1 để làm rõ cấu trúc pháp lý của chế định </w:t>
      </w:r>
      <w:r w:rsidRPr="00DD5FF7">
        <w:rPr>
          <w:sz w:val="26"/>
          <w:szCs w:val="26"/>
        </w:rPr>
        <w:lastRenderedPageBreak/>
        <w:t>hợp đồng. Phương pháp thống kê, đối chiếu số liệu tài chính được vận dụng tối đa tại Chương 2 nhằm lượng hóa các rủi ro vi phạm pháp luật thành những con số thiệt hại vật chất cụ thể.</w:t>
      </w:r>
    </w:p>
    <w:p w14:paraId="74D86A5D" w14:textId="7F2275B6" w:rsidR="008C55EF" w:rsidRPr="00DD5FF7" w:rsidRDefault="008C55EF"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Đặc biệt, </w:t>
      </w:r>
      <w:r w:rsidR="00CA2CE0" w:rsidRPr="00DD5FF7">
        <w:rPr>
          <w:sz w:val="26"/>
          <w:szCs w:val="26"/>
        </w:rPr>
        <w:t xml:space="preserve">chuyên đề </w:t>
      </w:r>
      <w:r w:rsidRPr="00DD5FF7">
        <w:rPr>
          <w:sz w:val="26"/>
          <w:szCs w:val="26"/>
        </w:rPr>
        <w:t>áp dụng mạnh mẽ phương pháp nghiên cứu tình huống điển hình đối với hồ sơ pháp lý của Công ty TNHH Thành Long Khánh. Các mâu thuẫn từ việc hao hụt khối lượng bê tông hay việc chủ nhà chây ỳ thanh toán đợt cuối được bóc tách sâu sắc dưới lăng kính luật học. Cách tiếp cận này giúp chuyển hóa những tranh luận học thuật hàn lâm thành những bài toán thực tiễn cần lời giải đáp cấp bách.</w:t>
      </w:r>
    </w:p>
    <w:p w14:paraId="2F8F2AB9" w14:textId="5937662F" w:rsidR="009E21DA" w:rsidRPr="00DD5FF7" w:rsidRDefault="00963410" w:rsidP="005218CB">
      <w:pPr>
        <w:pStyle w:val="NormalWeb"/>
        <w:numPr>
          <w:ilvl w:val="0"/>
          <w:numId w:val="1"/>
        </w:numPr>
        <w:spacing w:beforeLines="60" w:before="144" w:beforeAutospacing="0" w:afterLines="60" w:after="144" w:afterAutospacing="0" w:line="300" w:lineRule="auto"/>
        <w:jc w:val="both"/>
        <w:rPr>
          <w:b/>
          <w:bCs/>
        </w:rPr>
      </w:pPr>
      <w:r w:rsidRPr="00DD5FF7">
        <w:rPr>
          <w:b/>
          <w:bCs/>
        </w:rPr>
        <w:t>Ý nghĩa của đề tài</w:t>
      </w:r>
    </w:p>
    <w:p w14:paraId="1251DC4E" w14:textId="42776143" w:rsidR="00A51CEA" w:rsidRPr="00DD5FF7" w:rsidRDefault="00A51CEA"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Về mặt lý luận, </w:t>
      </w:r>
      <w:r w:rsidR="00CA2CE0" w:rsidRPr="00DD5FF7">
        <w:rPr>
          <w:sz w:val="26"/>
          <w:szCs w:val="26"/>
        </w:rPr>
        <w:t xml:space="preserve">chuyên đề </w:t>
      </w:r>
      <w:r w:rsidRPr="00DD5FF7">
        <w:rPr>
          <w:sz w:val="26"/>
          <w:szCs w:val="26"/>
        </w:rPr>
        <w:t>đóng góp một góc nhìn phản biện sắc bén vào hệ thống khoa học pháp lý chuyên ngành Luật Kinh tế. Nghiên cứu chỉ ra sự bất cập trong việc phân định giao dịch dân sự và thương mại đối với công trình nhà ở, đồng thời làm phong phú thêm lý luận về quyền tài sản của nhà thầu. Việc đề xuất luật hóa các khái niệm mới như "nghiệm thu suy định" hay "quyền cầm giữ tài sản xây dựng" cung cấp thêm luận cứ khoa học hữu ích cho các nhà lập pháp trong các kỳ sửa đổi luật tiếp theo.</w:t>
      </w:r>
    </w:p>
    <w:p w14:paraId="697D4E33" w14:textId="77777777" w:rsidR="00A51CEA" w:rsidRPr="00DD5FF7" w:rsidRDefault="00A51CEA" w:rsidP="009D4352">
      <w:pPr>
        <w:pStyle w:val="NormalWeb"/>
        <w:spacing w:beforeLines="60" w:before="144" w:beforeAutospacing="0" w:afterLines="60" w:after="144" w:afterAutospacing="0" w:line="300" w:lineRule="auto"/>
        <w:ind w:firstLine="720"/>
        <w:jc w:val="both"/>
        <w:rPr>
          <w:sz w:val="26"/>
          <w:szCs w:val="26"/>
        </w:rPr>
      </w:pPr>
      <w:r w:rsidRPr="00DD5FF7">
        <w:rPr>
          <w:sz w:val="26"/>
          <w:szCs w:val="26"/>
        </w:rPr>
        <w:t>Về mặt thực tiễn, kết quả nghiên cứu là một cẩm nang pháp lý mang tính ứng dụng trực tiếp, thiết kế riêng cho Công ty TNHH Thành Long Khánh. Các giải pháp tái cấu trúc điều khoản thanh toán, quy chuẩn hóa chứng cứ điện tử và tích hợp cơ chế Trọng tài sẽ giúp ban giám đốc công ty có ngay công cụ tự vệ để thu hồi khoản nợ 10,5 tỷ đồng. Đồng thời, mô hình nhận diện và quản trị rủi ro pháp lý này hoàn toàn có thể trở thành tài liệu tham khảo giá trị cho hàng ngàn doanh nghiệp xây dựng vừa và nhỏ đang phải đối mặt với hoàn cảnh tương tự trên thị trường.</w:t>
      </w:r>
    </w:p>
    <w:p w14:paraId="6712C412" w14:textId="77777777" w:rsidR="00A51CEA" w:rsidRPr="00DD5FF7" w:rsidRDefault="00A51CEA" w:rsidP="00A51CEA">
      <w:pPr>
        <w:pStyle w:val="NormalWeb"/>
        <w:spacing w:beforeLines="60" w:before="144" w:beforeAutospacing="0" w:afterLines="60" w:after="144" w:afterAutospacing="0" w:line="300" w:lineRule="auto"/>
        <w:jc w:val="both"/>
      </w:pPr>
    </w:p>
    <w:p w14:paraId="3D57ECB2" w14:textId="77777777" w:rsidR="009E21DA" w:rsidRPr="00DD5FF7" w:rsidRDefault="009E21DA" w:rsidP="005218CB">
      <w:pPr>
        <w:spacing w:beforeLines="60" w:before="144" w:afterLines="60" w:after="144" w:line="300" w:lineRule="auto"/>
        <w:rPr>
          <w:rFonts w:ascii="Times New Roman" w:eastAsia="Times New Roman" w:hAnsi="Times New Roman" w:cs="Times New Roman"/>
          <w:kern w:val="0"/>
          <w14:ligatures w14:val="none"/>
        </w:rPr>
      </w:pPr>
      <w:r w:rsidRPr="00DD5FF7">
        <w:rPr>
          <w:rFonts w:ascii="Times New Roman" w:hAnsi="Times New Roman" w:cs="Times New Roman"/>
        </w:rPr>
        <w:br w:type="page"/>
      </w:r>
    </w:p>
    <w:p w14:paraId="5DADEF5E" w14:textId="1C623FCA" w:rsidR="006D2964" w:rsidRPr="00DD5FF7" w:rsidRDefault="00963410" w:rsidP="005218CB">
      <w:pPr>
        <w:pStyle w:val="Heading1"/>
        <w:spacing w:beforeLines="60" w:before="144" w:afterLines="60" w:after="144" w:line="300" w:lineRule="auto"/>
      </w:pPr>
      <w:bookmarkStart w:id="18" w:name="_Toc225877044"/>
      <w:r w:rsidRPr="00DD5FF7">
        <w:lastRenderedPageBreak/>
        <w:t xml:space="preserve">CHƯƠNG 1: </w:t>
      </w:r>
      <w:r w:rsidR="008F63FD" w:rsidRPr="00DD5FF7">
        <w:t>MỘT</w:t>
      </w:r>
      <w:r w:rsidR="008F63FD" w:rsidRPr="00DD5FF7">
        <w:rPr>
          <w:lang w:val="vi-VN"/>
        </w:rPr>
        <w:t xml:space="preserve"> SỐ </w:t>
      </w:r>
      <w:r w:rsidRPr="00DD5FF7">
        <w:t>VẤN ĐỀ LÝ LUẬN VỀ HỢP ĐỒNG XÂY DỰNG VÀ PHÁP LUẬT VỀ HỢP ĐỒNG XÂY DỰNG</w:t>
      </w:r>
      <w:bookmarkEnd w:id="18"/>
      <w:r w:rsidRPr="00DD5FF7">
        <w:t xml:space="preserve"> </w:t>
      </w:r>
    </w:p>
    <w:p w14:paraId="152E12DB" w14:textId="12F09115" w:rsidR="00BA120A" w:rsidRPr="00DD5FF7" w:rsidRDefault="00963410" w:rsidP="005218CB">
      <w:pPr>
        <w:pStyle w:val="Heading2"/>
        <w:spacing w:beforeLines="60" w:before="144" w:afterLines="60" w:after="144" w:line="300" w:lineRule="auto"/>
      </w:pPr>
      <w:bookmarkStart w:id="19" w:name="_Toc225877045"/>
      <w:r w:rsidRPr="00DD5FF7">
        <w:t xml:space="preserve">1.1. </w:t>
      </w:r>
      <w:r w:rsidR="009A6E08" w:rsidRPr="00DD5FF7">
        <w:t>Một</w:t>
      </w:r>
      <w:r w:rsidR="009A6E08" w:rsidRPr="00DD5FF7">
        <w:rPr>
          <w:lang w:val="vi-VN"/>
        </w:rPr>
        <w:t xml:space="preserve"> số vấn đề lý luận về </w:t>
      </w:r>
      <w:r w:rsidRPr="00DD5FF7">
        <w:t>về hợp đồng xây dựng</w:t>
      </w:r>
      <w:bookmarkEnd w:id="19"/>
      <w:r w:rsidRPr="00DD5FF7">
        <w:t xml:space="preserve"> </w:t>
      </w:r>
    </w:p>
    <w:p w14:paraId="4DA00B1B" w14:textId="77777777" w:rsidR="00D80C05" w:rsidRPr="00DD5FF7" w:rsidRDefault="00963410"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20" w:name="_Toc225877046"/>
      <w:r w:rsidRPr="00DD5FF7">
        <w:rPr>
          <w:rFonts w:ascii="Times New Roman" w:hAnsi="Times New Roman" w:cs="Times New Roman"/>
          <w:b/>
          <w:bCs/>
          <w:i/>
          <w:iCs/>
          <w:color w:val="auto"/>
          <w:sz w:val="26"/>
          <w:szCs w:val="26"/>
        </w:rPr>
        <w:t>1.1.1. Định nghĩa hợp đồng xây dựng</w:t>
      </w:r>
      <w:bookmarkEnd w:id="20"/>
      <w:r w:rsidRPr="00DD5FF7">
        <w:rPr>
          <w:rFonts w:ascii="Times New Roman" w:hAnsi="Times New Roman" w:cs="Times New Roman"/>
          <w:b/>
          <w:bCs/>
          <w:i/>
          <w:iCs/>
          <w:color w:val="auto"/>
          <w:sz w:val="26"/>
          <w:szCs w:val="26"/>
        </w:rPr>
        <w:t xml:space="preserve"> </w:t>
      </w:r>
    </w:p>
    <w:p w14:paraId="353E215A" w14:textId="2C11EF8F" w:rsidR="00E22A32" w:rsidRPr="00DD5FF7" w:rsidRDefault="00E22A3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Để xây dựng định nghĩa về hợp đồng xây dựng, trước hết cần xuất phát từ nền tảng chung của pháp luật dân sự về hợp đồng. Theo quy định của Bộ luật Dân sự hiện hành, hợp đồng là sự thỏa thuận giữa các bên về việc xác lập, thay đổi hoặc chấm dứt quyền, nghĩa vụ dân sự.</w:t>
      </w:r>
      <w:r w:rsidR="001939A5" w:rsidRPr="00DD5FF7">
        <w:rPr>
          <w:rStyle w:val="FootnoteReference"/>
          <w:sz w:val="26"/>
          <w:szCs w:val="26"/>
        </w:rPr>
        <w:footnoteReference w:id="1"/>
      </w:r>
      <w:r w:rsidRPr="00DD5FF7">
        <w:rPr>
          <w:sz w:val="26"/>
          <w:szCs w:val="26"/>
        </w:rPr>
        <w:t xml:space="preserve"> Đặt trong bối cảnh của hoạt động thi công, thiết kế hay tư vấn công trình, hợp đồng xây dựng thực chất là một dạng đặc thù của hợp đồng song vụ, mang bản chất của hợp đồng gia công hoặc hợp đồng cung ứng dịch vụ tùy thuộc vào từng phạm vi công việc. Tuy nhiên, do đối tượng giao dịch mang tính kỹ thuật cao và gắn liền với đất đai, pháp luật chuyên ngành đã phải thiết lập một khái niệm pháp lý độc lập.</w:t>
      </w:r>
    </w:p>
    <w:p w14:paraId="2B92509D" w14:textId="1FA35E1A" w:rsidR="00E22A32" w:rsidRPr="00DD5FF7" w:rsidRDefault="00E22A3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Căn cứ theo hệ thống pháp luật thực định mới nhất, khái niệm hợp đồng xây dựng được ghi nhận trực tiếp và thống nhất tại Luật Xây dựng. Cụ thể, theo khoản 1 Điều 138 Luật Xây dựng năm 2014 (được sửa đổi, bổ sung năm 2020), hợp đồng xây dựng là hợp đồng dân sự được thỏa thuận bằng văn bản giữa bên giao thầu và bên nhận thầu để thực hiện một phần hay toàn bộ công việc trong hoạt động đầu tư xây dựng.² </w:t>
      </w:r>
    </w:p>
    <w:p w14:paraId="272B657D" w14:textId="77777777" w:rsidR="00E22A32" w:rsidRPr="00DD5FF7" w:rsidRDefault="00E22A3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Từ định nghĩa pháp định nêu trên, có thể bóc tách bản chất pháp lý của hợp đồng xây dựng thành các yếu tố cốt lõi. Thứ nhất, đây là sự kiện pháp lý ghi nhận sự thống nhất ý chí giữa chủ thể có nhu cầu đầu tư công trình (bên giao thầu) và chủ thể có năng lực chuyên môn (bên nhận thầu). Thứ hai, nội dung thỏa thuận c</w:t>
      </w:r>
      <w:r w:rsidRPr="00DD5FF7">
        <w:rPr>
          <w:rStyle w:val="citation-87"/>
          <w:sz w:val="26"/>
          <w:szCs w:val="26"/>
        </w:rPr>
        <w:t>ốt lõi là việc bên nhận thầu cam kết sử dụng sức lao động, vật tư, máy móc và công nghệ để hoàn thành công việc xây dựng theo đúng yêu cầu kỹ thuật. Đổi lại, bê</w:t>
      </w:r>
      <w:r w:rsidRPr="00DD5FF7">
        <w:rPr>
          <w:sz w:val="26"/>
          <w:szCs w:val="26"/>
        </w:rPr>
        <w:t>n giao thầu có nghĩa vụ tiếp nhận sản phẩm công trình hoàn thành và thanh toán đầy đủ thù lao như đã cam kết.</w:t>
      </w:r>
    </w:p>
    <w:p w14:paraId="46E126B4" w14:textId="125488F4" w:rsidR="00E22A32" w:rsidRPr="00DD5FF7" w:rsidRDefault="00E22A3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Xét về phạm vi điều chỉnh, khái niệm "hoạt động đầu tư xây dựng" trong hợp đồng rất rộng, không chỉ bó hẹp trong việc thi công xây lắp vật lý trên công trường. Theo Nghị định 37/2015/NĐ-CP (được sửa đổi, bổ sung bởi Nghị định </w:t>
      </w:r>
      <w:r w:rsidRPr="00DD5FF7">
        <w:rPr>
          <w:sz w:val="26"/>
          <w:szCs w:val="26"/>
        </w:rPr>
        <w:lastRenderedPageBreak/>
        <w:t>50/2021/NĐ-CP), công việc xây dựng có thể bao gồm lập quy hoạch, lập dự án, khảo sát, thiết kế, thi công, giám sát và quản lý dự án. Do đó, bất kỳ thỏa thuận bằng văn bản nào giữa các chủ thể nhằm thực hiện một hoặc nhiều công đoạn nêu trên đều cấu thành bản chất của một hợp đồng xây dựng hợp pháp.</w:t>
      </w:r>
    </w:p>
    <w:p w14:paraId="1CBC1110" w14:textId="77777777" w:rsidR="00E22A32" w:rsidRPr="00DD5FF7" w:rsidRDefault="00E22A32" w:rsidP="005218CB">
      <w:pPr>
        <w:spacing w:beforeLines="60" w:before="144" w:afterLines="60" w:after="144" w:line="300" w:lineRule="auto"/>
        <w:rPr>
          <w:rFonts w:ascii="Times New Roman" w:hAnsi="Times New Roman" w:cs="Times New Roman"/>
        </w:rPr>
      </w:pPr>
    </w:p>
    <w:p w14:paraId="2725BF2F" w14:textId="77777777" w:rsidR="009A4DF1" w:rsidRPr="00DD5FF7" w:rsidRDefault="00963410"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21" w:name="_Toc225877047"/>
      <w:r w:rsidRPr="00DD5FF7">
        <w:rPr>
          <w:rFonts w:ascii="Times New Roman" w:hAnsi="Times New Roman" w:cs="Times New Roman"/>
          <w:b/>
          <w:bCs/>
          <w:i/>
          <w:iCs/>
          <w:color w:val="auto"/>
          <w:sz w:val="26"/>
          <w:szCs w:val="26"/>
        </w:rPr>
        <w:t>1.1.2. Đặc điểm của hợp đồng xây dựng</w:t>
      </w:r>
      <w:bookmarkEnd w:id="21"/>
      <w:r w:rsidRPr="00DD5FF7">
        <w:rPr>
          <w:rFonts w:ascii="Times New Roman" w:hAnsi="Times New Roman" w:cs="Times New Roman"/>
          <w:b/>
          <w:bCs/>
          <w:i/>
          <w:iCs/>
          <w:color w:val="auto"/>
          <w:sz w:val="26"/>
          <w:szCs w:val="26"/>
        </w:rPr>
        <w:t xml:space="preserve"> </w:t>
      </w:r>
    </w:p>
    <w:p w14:paraId="46E179A2" w14:textId="36C23D83" w:rsidR="00B77687" w:rsidRPr="00DD5FF7" w:rsidRDefault="00B7768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Đặc điểm đầu tiên và khác biệt nhất nằm ở điều kiện về tư cách chủ thể tham gia giao kết, đặc biệt là đối với bên nhận thầu. Bên nhận thầu không chỉ cần có năng lực pháp luật dân sự chung mà bắt buộc phải đáp ứng các điều kiện về năng lực hoạt động xây dựng, năng lực hành nghề tương ứng với loại và cấp công trình. Theo pháp luật xây dựng, nhà thầu là tổ chức phải có chứng chỉ năng lực hoạt động xây dựng hợp lệ mới được phép ký kết và thực hiện các công việc tư vấn, thi công.</w:t>
      </w:r>
      <w:r w:rsidR="00A16802" w:rsidRPr="00DD5FF7">
        <w:rPr>
          <w:rStyle w:val="FootnoteReference"/>
          <w:sz w:val="26"/>
          <w:szCs w:val="26"/>
        </w:rPr>
        <w:footnoteReference w:id="2"/>
      </w:r>
    </w:p>
    <w:p w14:paraId="53041863" w14:textId="77777777" w:rsidR="00B77687" w:rsidRPr="00DD5FF7" w:rsidRDefault="00B7768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Đối với chủ thể còn lại là bên giao thầu, tùy thuộc vào cơ cấu dự án, chủ thể này có thể là chủ đầu tư hoặc là nhà thầu chính (trong trường hợp ký hợp đồng với nhà thầu phụ). Pháp luật yêu cầu bên giao thầu phải chứng minh được quyền sử dụng đất hợp pháp đối với mặt bằng thi công và phải có đủ nguồn vốn để đảm bảo khả năng thanh toán. Sự ràng buộc khắt khe về điều kiện chủ thể của cả hai bên nhằm ngăn chặn rủi ro chất lượng công trình do các đơn vị không đủ năng lực chuyên môn thực hiện.</w:t>
      </w:r>
    </w:p>
    <w:p w14:paraId="5F287451" w14:textId="77777777" w:rsidR="00B77687" w:rsidRPr="00DD5FF7" w:rsidRDefault="00B7768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Đặc điểm pháp lý thứ hai thể hiện ở khách thể và đối tượng của hợp đồng. Khách thể của hợp đồng xây dựng là kết quả của một quá trình lao động trí óc và chân tay phức tạp, tạo ra một sản phẩm xây dựng cụ thể. Đối tượng này có đặc trưng là luôn gắn liền với một diện tích đất đai, không gian mặt nước hoặc không gian ngầm nhất định và không thể di dời. Do đó, quá trình tạo ra sản phẩm bắt buộc phải tuân thủ nghiêm ngặt các quy chuẩn, tiêu chuẩn kỹ thuật quốc gia và thiết kế đã được cơ quan nhà nước có thẩm quyền phê duyệt.</w:t>
      </w:r>
    </w:p>
    <w:p w14:paraId="2E0325E9" w14:textId="77777777" w:rsidR="00B77687" w:rsidRPr="00DD5FF7" w:rsidRDefault="00B7768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Đặc điểm thứ ba liên quan đến hình thức bắt buộc của hợp đồng. Theo quy định của Luật Xây dựng, mọi hợp đồng xây dựng bắt buộc phải được lập thành văn bản. Yêu cầu về hình thức này không chỉ là điều kiện có hiệu lực của giao dịch mà còn xuất phát từ khối lượng hồ sơ kỹ thuật, bản vẽ và dự toán khổng lồ đi kèm. </w:t>
      </w:r>
      <w:r w:rsidRPr="00DD5FF7">
        <w:rPr>
          <w:sz w:val="26"/>
          <w:szCs w:val="26"/>
        </w:rPr>
        <w:lastRenderedPageBreak/>
        <w:t>Hình thức văn bản là căn cứ pháp lý duy nhất và quan trọng nhất để các bên thực hiện nghiệm thu, thanh toán và là chứng cứ cốt lõi để giải quyết tranh chấp khi có sự cố phát sinh.</w:t>
      </w:r>
    </w:p>
    <w:p w14:paraId="49D2375B" w14:textId="77777777" w:rsidR="00B77687" w:rsidRPr="00DD5FF7" w:rsidRDefault="00B7768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Đặc điểm thứ tư nằm ở tính chất kéo dài về mặt thời gian và cơ chế thanh toán phân kỳ. Quá trình thực hiện hợp đồng xây dựng thường kéo dài qua nhiều tháng, thậm chí nhiều năm, chịu sự tác động mạnh mẽ của yếu tố thời tiết và biến động giá cả vật tư trên thị trường. Do đó, pháp luật không bắt buộc bên giao thầu phải thanh toán một lần mà cho phép thanh toán theo từng giai đoạn nghiệm thu khối lượng hoàn thành. Đặc điểm này đòi hỏi hợp đồng phải thiết lập các điều khoản cực kỳ chi tiết về tạm ứng, thu hồi tạm ứng và bảo lưu tiền bảo hành công trình.</w:t>
      </w:r>
    </w:p>
    <w:p w14:paraId="20A2847D" w14:textId="4A9DE668" w:rsidR="00B77687" w:rsidRPr="00DD5FF7" w:rsidRDefault="00B77687" w:rsidP="005218CB">
      <w:pPr>
        <w:pStyle w:val="NormalWeb"/>
        <w:spacing w:beforeLines="60" w:before="144" w:beforeAutospacing="0" w:afterLines="60" w:after="144" w:afterAutospacing="0" w:line="300" w:lineRule="auto"/>
        <w:ind w:firstLine="720"/>
        <w:jc w:val="both"/>
      </w:pPr>
      <w:r w:rsidRPr="00DD5FF7">
        <w:rPr>
          <w:sz w:val="26"/>
          <w:szCs w:val="26"/>
        </w:rPr>
        <w:t>Đặc điểm cuối cùng là sự chi phối và kiểm soát mạnh mẽ của cơ quan quản lý nhà nước đối với quá trình thực hiện hợp đồng. Khác với việc mua bán hàng hóa thông thường, một công trình xây dựng khi hình thành có tác động trực tiếp đến an toàn cộng đồng, quy hoạch kiến trúc và môi trường. Vì vậy, việc thực hiện hợp đồng không hoàn toàn dựa trên sự tự do định đoạt của hai bên mà phải đặt dưới sự giám sát của các cơ quan quản lý chuyên ngành về trật tự xây dựng, phòng cháy chữa cháy và nghiệm thu đưa vào sử dụng</w:t>
      </w:r>
      <w:r w:rsidRPr="00DD5FF7">
        <w:t>.</w:t>
      </w:r>
      <w:r w:rsidR="004A52CA" w:rsidRPr="00DD5FF7">
        <w:rPr>
          <w:rStyle w:val="FootnoteReference"/>
        </w:rPr>
        <w:footnoteReference w:id="3"/>
      </w:r>
    </w:p>
    <w:p w14:paraId="71988F96" w14:textId="77777777" w:rsidR="00C359D7" w:rsidRPr="00DD5FF7" w:rsidRDefault="00963410"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22" w:name="_Toc225877048"/>
      <w:r w:rsidRPr="00DD5FF7">
        <w:rPr>
          <w:rFonts w:ascii="Times New Roman" w:hAnsi="Times New Roman" w:cs="Times New Roman"/>
          <w:b/>
          <w:bCs/>
          <w:i/>
          <w:iCs/>
          <w:color w:val="auto"/>
          <w:sz w:val="26"/>
          <w:szCs w:val="26"/>
        </w:rPr>
        <w:t>1.1.3. Phân loại hợp đồng xây dựng</w:t>
      </w:r>
      <w:bookmarkEnd w:id="22"/>
    </w:p>
    <w:p w14:paraId="6C9E063C" w14:textId="05870070" w:rsidR="00835A26" w:rsidRPr="00DD5FF7" w:rsidRDefault="00835A26"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Tính chất phức tạp, đa dạng của hoạt động đầu tư xây dựng đòi hỏi pháp luật phải xây dựng một hệ thống các tiêu chí phân loại rõ ràng. Căn cứ theo quy định tại Nghị định 37/2015/NĐ-CP (được sửa đổi, bổ sung bởi Nghị định 50/2021/NĐ-CP), hợp đồng xây dựng được phân loại dựa trên ba tiêu chí cơ bản: tính chất công việc, hình thức giá hợp đồng và mối quan hệ của các bên tham gia.</w:t>
      </w:r>
      <w:r w:rsidR="00CD4274" w:rsidRPr="00DD5FF7">
        <w:rPr>
          <w:rStyle w:val="FootnoteReference"/>
          <w:sz w:val="26"/>
          <w:szCs w:val="26"/>
        </w:rPr>
        <w:footnoteReference w:id="4"/>
      </w:r>
      <w:r w:rsidRPr="00DD5FF7">
        <w:rPr>
          <w:sz w:val="26"/>
          <w:szCs w:val="26"/>
        </w:rPr>
        <w:t xml:space="preserve"> Việc xác định đúng loại hợp đồng là tiền đề để các bên lựa chọn chính xác các mẫu hợp đồng, áp dụng đúng cơ chế thanh toán và phân bổ rủi ro.</w:t>
      </w:r>
    </w:p>
    <w:p w14:paraId="4FCF2979" w14:textId="77777777" w:rsidR="005109D9" w:rsidRPr="00DD5FF7" w:rsidRDefault="00835A26" w:rsidP="005218CB">
      <w:pPr>
        <w:pStyle w:val="NormalWeb"/>
        <w:numPr>
          <w:ilvl w:val="0"/>
          <w:numId w:val="2"/>
        </w:numPr>
        <w:spacing w:beforeLines="60" w:before="144" w:beforeAutospacing="0" w:afterLines="60" w:after="144" w:afterAutospacing="0" w:line="300" w:lineRule="auto"/>
        <w:jc w:val="both"/>
        <w:rPr>
          <w:sz w:val="26"/>
          <w:szCs w:val="26"/>
        </w:rPr>
      </w:pPr>
      <w:r w:rsidRPr="00DD5FF7">
        <w:rPr>
          <w:sz w:val="26"/>
          <w:szCs w:val="26"/>
        </w:rPr>
        <w:t xml:space="preserve">Tiêu chí phân loại đầu tiên và quan trọng nhất được dựa trên tính chất và nội dung công việc. </w:t>
      </w:r>
    </w:p>
    <w:p w14:paraId="05622449" w14:textId="2439E5AE" w:rsidR="00835A26" w:rsidRPr="00DD5FF7" w:rsidRDefault="00D97680"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lastRenderedPageBreak/>
        <w:t xml:space="preserve">- </w:t>
      </w:r>
      <w:r w:rsidR="00835A26" w:rsidRPr="00DD5FF7">
        <w:rPr>
          <w:sz w:val="26"/>
          <w:szCs w:val="26"/>
        </w:rPr>
        <w:t>Căn cứ theo tiêu chí này, pháp luật tách bạch rõ ràng giữa nhóm hợp đồng mang tính chất lao động trí óc và nhóm hợp đồng mang tính chất lao động vật chất. Hợp đồng tư vấn xây dựng là loại hình điển hình của nhóm lao động trí óc, điều chỉnh các thỏa thuận về lập quy hoạch, khảo sát, thiết kế, quản lý dự án và giám sát thi công. Bản chất pháp lý của loại hợp đồng này nhấn mạnh vào nghĩa vụ cung cấp kiến thức chuyên môn, kết quả công việc thường được thể hiện dưới dạng các bộ hồ sơ, bản vẽ thiết kế hoặc báo cáo giám sát đã được thẩm định.</w:t>
      </w:r>
    </w:p>
    <w:p w14:paraId="2116BAFF" w14:textId="7EE163F6" w:rsidR="00835A26" w:rsidRPr="00DD5FF7" w:rsidRDefault="00D97680"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835A26" w:rsidRPr="00DD5FF7">
        <w:rPr>
          <w:sz w:val="26"/>
          <w:szCs w:val="26"/>
        </w:rPr>
        <w:t>Ngược lại, hợp đồng thi công xây dựng công trình điều chỉnh trực tiếp quá trình tạo lập nên các thực thể vật chất trên mặt đất hoặc dưới lòng đất. Nội dung cốt lõi của loại hợp đồng này là sự thỏa thuận, theo đó bên nhận thầu cam kết cung cấp nhân lực, vật tư và máy móc để biến các bản vẽ thiết kế thành công trình hiện hữu. Pháp luật xây dựng đặt ra các yêu cầu khắt khe về nhật ký thi công, quản lý chất lượng vật liệu đầu vào và các biện pháp bảo đảm an toàn lao động đối với loại hợp đồng này. Mọi sự sai lệch so với thiết kế đã được phê duyệt trong quá trình thi công đều cấu thành hành vi vi phạm nghĩa vụ cơ bản của bên nhận thầu.</w:t>
      </w:r>
      <w:r w:rsidR="00526D3D" w:rsidRPr="00DD5FF7">
        <w:rPr>
          <w:rStyle w:val="FootnoteReference"/>
          <w:sz w:val="26"/>
          <w:szCs w:val="26"/>
        </w:rPr>
        <w:footnoteReference w:id="5"/>
      </w:r>
    </w:p>
    <w:p w14:paraId="00107E24" w14:textId="72923BA3" w:rsidR="00835A26" w:rsidRPr="00DD5FF7" w:rsidRDefault="0018449B"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835A26" w:rsidRPr="00DD5FF7">
        <w:rPr>
          <w:sz w:val="26"/>
          <w:szCs w:val="26"/>
        </w:rPr>
        <w:t>Bên cạnh các hợp đồng đơn lẻ, hệ thống pháp luật thực định còn ghi nhận các mô hình hợp đồng hỗn hợp mang tính chất trọn gói, điển hình là hợp đồng Tổng thầu thiết kế và thi công (EC) hoặc Tổng thầu thiết kế, cung cấp thiết bị và thi công (EPC). Việc áp dụng các loại hợp đồng này cho phép chủ đầu tư chuyển giao phần lớn rủi ro về thiết kế và thi công sang cho một nhà thầu duy nhất. Đặc trưng pháp lý của hợp đồng EPC là sự đan xen giữa nghĩa vụ cung ứng dịch vụ tư vấn, nghĩa vụ mua bán hàng hóa (thiết bị công nghệ) và nghĩa vụ gia công xây lắp. Sự phức tạp này đòi hỏi văn bản hợp đồng phải thiết lập các ranh giới trách nhiệm cực kỳ rõ ràng giữa các giai đoạn chuyển giao công nghệ và vận hành chạy thử.</w:t>
      </w:r>
    </w:p>
    <w:p w14:paraId="7023E225" w14:textId="77777777" w:rsidR="00360EA8" w:rsidRPr="00DD5FF7" w:rsidRDefault="00835A26" w:rsidP="005218CB">
      <w:pPr>
        <w:pStyle w:val="NormalWeb"/>
        <w:numPr>
          <w:ilvl w:val="0"/>
          <w:numId w:val="2"/>
        </w:numPr>
        <w:spacing w:beforeLines="60" w:before="144" w:beforeAutospacing="0" w:afterLines="60" w:after="144" w:afterAutospacing="0" w:line="300" w:lineRule="auto"/>
        <w:jc w:val="both"/>
        <w:rPr>
          <w:sz w:val="26"/>
          <w:szCs w:val="26"/>
        </w:rPr>
      </w:pPr>
      <w:r w:rsidRPr="00DD5FF7">
        <w:rPr>
          <w:sz w:val="26"/>
          <w:szCs w:val="26"/>
        </w:rPr>
        <w:t xml:space="preserve">Tiêu chí phân loại thứ hai, mang tính quyết định đến cơ chế tài chính của dự án, là sự phân loại dựa trên hình thức giá hợp đồng. </w:t>
      </w:r>
    </w:p>
    <w:p w14:paraId="13C3D2B8" w14:textId="62FA736A" w:rsidR="00835A26" w:rsidRPr="00DD5FF7" w:rsidRDefault="00C642E1"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835A26" w:rsidRPr="00DD5FF7">
        <w:rPr>
          <w:sz w:val="26"/>
          <w:szCs w:val="26"/>
        </w:rPr>
        <w:t xml:space="preserve">Hợp đồng trọn gói là hình thức mà giá trị hợp đồng được giữ nguyên không thay đổi trong suốt quá trình thực hiện đối với các công việc thuộc phạm vi thỏa thuận. Bản chất pháp lý của hình thức này là sự chuyển giao toàn bộ rủi ro về trượt giá vật tư và sai sót khối lượng sang cho bên nhận thầu. Theo quy định pháp </w:t>
      </w:r>
      <w:r w:rsidR="00835A26" w:rsidRPr="00DD5FF7">
        <w:rPr>
          <w:sz w:val="26"/>
          <w:szCs w:val="26"/>
        </w:rPr>
        <w:lastRenderedPageBreak/>
        <w:t>luật hiện hành về đấu thầu, đây là hình thức giá bắt buộc phải áp dụng đối với các gói thầu quy mô nhỏ nhằm bảo đảm tính cố định của ngân sách đầu tư.</w:t>
      </w:r>
      <w:r w:rsidR="00C77EF4" w:rsidRPr="00DD5FF7">
        <w:rPr>
          <w:rStyle w:val="FootnoteReference"/>
          <w:sz w:val="26"/>
          <w:szCs w:val="26"/>
        </w:rPr>
        <w:footnoteReference w:id="6"/>
      </w:r>
    </w:p>
    <w:p w14:paraId="5A7793B1" w14:textId="77777777" w:rsidR="00835A26" w:rsidRPr="00DD5FF7" w:rsidRDefault="00835A26"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Một hình thức khác là hợp đồng theo đơn giá cố định, trong đó các bên thỏa thuận một mức giá không đổi cho một đơn vị công việc, nhưng tổng giá trị hợp đồng sẽ biến động phụ thuộc vào khối lượng thi công thực tế được nghiệm thu. Hình thức này được áp dụng khi thiết kế đã tương đối rõ ràng nhưng chưa thể bóc tách khối lượng một cách chính xác tuyệt đối ngay tại thời điểm ký kết. Khác với hợp đồng trọn gói, rủi ro về khối lượng thi công trong hợp đồng đơn giá cố định được đẩy ngược lại cho phía bên giao thầu.</w:t>
      </w:r>
    </w:p>
    <w:p w14:paraId="3869D34C" w14:textId="77777777" w:rsidR="00835A26" w:rsidRPr="00DD5FF7" w:rsidRDefault="00835A26"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Đối với các dự án siêu lớn, kéo dài nhiều năm, pháp luật quy định hình thức hợp đồng theo đơn giá điều chỉnh. Đây là công cụ pháp lý quan trọng để chia sẻ rủi ro lạm phát và biến động kinh tế vĩ mô giữa chủ đầu tư và nhà thầu. Nội dung của hợp đồng này bắt buộc phải thiết lập một công thức điều chỉnh giá hoặc các cơ sở dữ liệu về chỉ số giá xây dựng do cơ quan nhà nước công bố để làm căn cứ tính toán. Sự vắng bóng của các điều khoản về phương pháp điều chỉnh giá trong loại hợp đồng này có thể dẫn đến hậu quả pháp lý là hợp đồng bị vô hiệu một phần.</w:t>
      </w:r>
    </w:p>
    <w:p w14:paraId="1654E191" w14:textId="77777777" w:rsidR="00452698" w:rsidRPr="00DD5FF7" w:rsidRDefault="00835A26" w:rsidP="005218CB">
      <w:pPr>
        <w:pStyle w:val="NormalWeb"/>
        <w:numPr>
          <w:ilvl w:val="0"/>
          <w:numId w:val="2"/>
        </w:numPr>
        <w:spacing w:beforeLines="60" w:before="144" w:beforeAutospacing="0" w:afterLines="60" w:after="144" w:afterAutospacing="0" w:line="300" w:lineRule="auto"/>
        <w:jc w:val="both"/>
        <w:rPr>
          <w:sz w:val="26"/>
          <w:szCs w:val="26"/>
        </w:rPr>
      </w:pPr>
      <w:r w:rsidRPr="00DD5FF7">
        <w:rPr>
          <w:sz w:val="26"/>
          <w:szCs w:val="26"/>
        </w:rPr>
        <w:t xml:space="preserve">Tiêu chí phân loại thứ ba được xác định dựa trên mối quan hệ pháp lý giữa các bên tham gia giao kết. </w:t>
      </w:r>
    </w:p>
    <w:p w14:paraId="4C20E02A" w14:textId="766A8274" w:rsidR="005714C1" w:rsidRPr="00DD5FF7" w:rsidRDefault="005714C1"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835A26" w:rsidRPr="00DD5FF7">
        <w:rPr>
          <w:sz w:val="26"/>
          <w:szCs w:val="26"/>
        </w:rPr>
        <w:t xml:space="preserve">Hợp đồng thầu chính là sự thỏa thuận trực tiếp giữa chủ đầu tư và nhà thầu chính (hoặc tổng thầu). </w:t>
      </w:r>
    </w:p>
    <w:p w14:paraId="4EDBE4BF" w14:textId="6338448F" w:rsidR="00835A26" w:rsidRPr="00DD5FF7" w:rsidRDefault="005714C1"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835A26" w:rsidRPr="00DD5FF7">
        <w:rPr>
          <w:sz w:val="26"/>
          <w:szCs w:val="26"/>
        </w:rPr>
        <w:t>Hợp đồng thầu phụ là sự thỏa thuận giữa nhà thầu chính và một tổ chức khác để thực hiện một phần công việc đã được nhà thầu chính cam kết với chủ đầu tư. Nguyên tắc pháp lý tối cao trong mối quan hệ này là tính độc lập: chủ đầu tư không có quan hệ nghĩa vụ trực tiếp với nhà thầu phụ, và nhà thầu chính phải chịu trách nhiệm toàn bộ trước chủ đầu tư về chất lượng, tiến độ của các phần việc do nhà thầu phụ thực hiện.</w:t>
      </w:r>
    </w:p>
    <w:p w14:paraId="4ED080F6" w14:textId="23C2ECD7" w:rsidR="00C92B38" w:rsidRPr="00DD5FF7" w:rsidRDefault="00C359D7"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23" w:name="_Toc225877049"/>
      <w:r w:rsidRPr="00DD5FF7">
        <w:rPr>
          <w:rFonts w:ascii="Times New Roman" w:hAnsi="Times New Roman" w:cs="Times New Roman"/>
          <w:b/>
          <w:bCs/>
          <w:i/>
          <w:iCs/>
          <w:color w:val="auto"/>
          <w:sz w:val="26"/>
          <w:szCs w:val="26"/>
        </w:rPr>
        <w:t>1.1.4. Vai trò của hợp đồng xây dựng</w:t>
      </w:r>
      <w:bookmarkEnd w:id="23"/>
      <w:r w:rsidR="00963410" w:rsidRPr="00DD5FF7">
        <w:rPr>
          <w:rFonts w:ascii="Times New Roman" w:hAnsi="Times New Roman" w:cs="Times New Roman"/>
          <w:b/>
          <w:bCs/>
          <w:i/>
          <w:iCs/>
          <w:color w:val="auto"/>
          <w:sz w:val="26"/>
          <w:szCs w:val="26"/>
        </w:rPr>
        <w:t xml:space="preserve"> </w:t>
      </w:r>
    </w:p>
    <w:p w14:paraId="225A3CA6" w14:textId="5B02CE47" w:rsidR="00835269" w:rsidRPr="00DD5FF7" w:rsidRDefault="008352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Trước hết, đối với các chủ thể tham gia trực tiếp, hợp đồng xây dựng là văn bản nội luật hóa ý chí của các bên, tạo ra một "đạo luật riêng" có giá trị bắt buộc thi hành. Nó cụ thể hóa các quy định chung của Bộ luật Dân sự thành những cam </w:t>
      </w:r>
      <w:r w:rsidRPr="00DD5FF7">
        <w:rPr>
          <w:sz w:val="26"/>
          <w:szCs w:val="26"/>
        </w:rPr>
        <w:lastRenderedPageBreak/>
        <w:t>kết chi tiết về chất lượng nguyên vật liệu, tiến độ thi công và phương thức nghiệm thu. Sự rõ ràng của các điều khoản này giúp định hình kỳ vọng của các bên, đảm bảo sự phối hợp nhịp nhàng trên công trường thi công.</w:t>
      </w:r>
    </w:p>
    <w:p w14:paraId="7AD57EF3" w14:textId="6A63F1AB" w:rsidR="00835269" w:rsidRPr="00DD5FF7" w:rsidRDefault="008352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Vai trò cốt lõi thứ hai của hợp đồng xây dựng là công cụ tối ưu để phân bổ và kiểm soát rủi ro pháp lý. Hoạt động xây dựng bản chất là một lĩnh vực chứa đựng vô vàn yếu tố bất định như sự cố địa chất, thời tiết cực đoan hay sự đứt gãy của chuỗi cung ứng vật liệu. Thông qua việc lựa chọn loại hình hợp đồng và thiết kế các điều khoản về bất khả kháng, thưởng phạt vi phạm, các rủi ro này được đo lường và phân bổ một cách hợp lý cho bên có khả năng kiểm soát tốt nhất. Sự ràng buộc bởi các chế định về bảo lãnh tạm ứng, bảo lãnh thực hiện hợp đồng giúp chủ đầu tư nắm giữ các công cụ phòng vệ tài chính chủ động khi nhà thầu vi phạm cam kết.</w:t>
      </w:r>
      <w:r w:rsidR="00CC77C7" w:rsidRPr="00DD5FF7">
        <w:rPr>
          <w:rStyle w:val="FootnoteReference"/>
          <w:sz w:val="26"/>
          <w:szCs w:val="26"/>
        </w:rPr>
        <w:footnoteReference w:id="7"/>
      </w:r>
    </w:p>
    <w:p w14:paraId="6B741787" w14:textId="77777777" w:rsidR="00835269" w:rsidRPr="00DD5FF7" w:rsidRDefault="008352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Dưới lăng kính quản lý nhà nước, hợp đồng xây dựng là công cụ thực thi pháp luật sắc bén để kiểm soát trật tự đầu tư và chống thất thoát lãng phí. Đặc biệt đối với các dự án sử dụng vốn ngân sách nhà nước, các điều khoản của hợp đồng là cơ sở duy nhất để Kho bạc Nhà nước thực hiện kiểm soát chi và tiến hành giải ngân. Hợp đồng xây dựng buộc các nhà thầu phải tuân thủ các quy chuẩn kỹ thuật quốc gia, bảo đảm an toàn phòng cháy chữa cháy và vệ sinh môi trường đô thị. Thông qua việc giám sát việc thực hiện hợp đồng, các cơ quan chức năng có thể đánh giá mức độ tuân thủ quy hoạch và hiệu quả sử dụng vốn đầu tư công của xã hội.</w:t>
      </w:r>
    </w:p>
    <w:p w14:paraId="79191674" w14:textId="4EAE21FB" w:rsidR="00835269" w:rsidRPr="00DD5FF7" w:rsidRDefault="008352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Cuối cùng, hợp đồng xây dựng đóng vai trò là chứng cứ pháp lý mang tính chất quyết định khi có tranh chấp phát sinh cần giải quyết tại cơ quan tài phán. Mọi bất đồng liên quan đến việc chậm tiến độ, phát sinh khối lượng ngoài thiết kế hay chất lượng công trình không đạt chuẩn đều phải được đối chiếu với các thỏa thuận gốc trong văn bản hợp đồng. </w:t>
      </w:r>
      <w:r w:rsidR="000F592F" w:rsidRPr="00DD5FF7">
        <w:rPr>
          <w:sz w:val="26"/>
          <w:szCs w:val="26"/>
        </w:rPr>
        <w:t>H</w:t>
      </w:r>
      <w:r w:rsidRPr="00DD5FF7">
        <w:rPr>
          <w:sz w:val="26"/>
          <w:szCs w:val="26"/>
        </w:rPr>
        <w:t>ợp đồng được soạn thảo chặt chẽ, tuân thủ đúng các quy định của pháp luật thực định sẽ cung cấp một nền tảng pháp lý vững chắc cho Tòa án hoặc Trọng tài thương mại ban hành các phán quyết thấu tình đạt lý, bảo vệ quyền lợi chính đáng cho bên bị vi phạm.</w:t>
      </w:r>
    </w:p>
    <w:p w14:paraId="72276580" w14:textId="470B81BD" w:rsidR="00676427" w:rsidRPr="00DD5FF7" w:rsidRDefault="00963410" w:rsidP="005218CB">
      <w:pPr>
        <w:pStyle w:val="Heading2"/>
        <w:spacing w:beforeLines="60" w:before="144" w:afterLines="60" w:after="144" w:line="300" w:lineRule="auto"/>
      </w:pPr>
      <w:bookmarkStart w:id="24" w:name="_Toc225877050"/>
      <w:r w:rsidRPr="00DD5FF7">
        <w:t>1.2. Khái quát về pháp luật hợp đồng xây dựng</w:t>
      </w:r>
      <w:bookmarkEnd w:id="24"/>
      <w:r w:rsidRPr="00DD5FF7">
        <w:t xml:space="preserve"> </w:t>
      </w:r>
    </w:p>
    <w:p w14:paraId="1D47C3C5" w14:textId="77777777" w:rsidR="00DD4DB5" w:rsidRPr="00DD5FF7" w:rsidRDefault="00963410"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25" w:name="_Toc225877051"/>
      <w:r w:rsidRPr="00DD5FF7">
        <w:rPr>
          <w:rFonts w:ascii="Times New Roman" w:hAnsi="Times New Roman" w:cs="Times New Roman"/>
          <w:b/>
          <w:bCs/>
          <w:i/>
          <w:iCs/>
          <w:color w:val="auto"/>
          <w:sz w:val="26"/>
          <w:szCs w:val="26"/>
        </w:rPr>
        <w:lastRenderedPageBreak/>
        <w:t>1.2.1. Định nghĩa, đặc trưng của pháp luật về hợp đồng xây dựng</w:t>
      </w:r>
      <w:bookmarkEnd w:id="25"/>
      <w:r w:rsidRPr="00DD5FF7">
        <w:rPr>
          <w:rFonts w:ascii="Times New Roman" w:hAnsi="Times New Roman" w:cs="Times New Roman"/>
          <w:b/>
          <w:bCs/>
          <w:i/>
          <w:iCs/>
          <w:color w:val="auto"/>
          <w:sz w:val="26"/>
          <w:szCs w:val="26"/>
        </w:rPr>
        <w:t xml:space="preserve"> </w:t>
      </w:r>
    </w:p>
    <w:p w14:paraId="782398DF" w14:textId="77777777" w:rsidR="00C33431" w:rsidRPr="00DD5FF7" w:rsidRDefault="00AE6D8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P</w:t>
      </w:r>
      <w:r w:rsidR="00D717B7" w:rsidRPr="00DD5FF7">
        <w:rPr>
          <w:sz w:val="26"/>
          <w:szCs w:val="26"/>
        </w:rPr>
        <w:t>háp luật về hợp đồng xây dựng là</w:t>
      </w:r>
      <w:r w:rsidR="00D717B7" w:rsidRPr="00DD5FF7">
        <w:t xml:space="preserve"> tổng hợp </w:t>
      </w:r>
      <w:r w:rsidR="00D717B7" w:rsidRPr="00DD5FF7">
        <w:rPr>
          <w:sz w:val="26"/>
          <w:szCs w:val="26"/>
        </w:rPr>
        <w:t xml:space="preserve">các quy phạm pháp luật do cơ quan nhà nước có thẩm quyền ban hành. Các quy phạm này nhằm điều chỉnh các quan hệ xã hội phát sinh giữa bên giao thầu và bên nhận thầu trong quá trình xác lập, thực hiện, thay đổi và chấm dứt hợp đồng xây dựng. Hệ thống quy phạm này bao gồm các quy định chung của Bộ luật Dân sự về hợp đồng và các quy định chuyên ngành được ghi nhận chủ yếu tại Luật Xây dựng cùng các văn bản hướng dẫn thi hành. </w:t>
      </w:r>
    </w:p>
    <w:p w14:paraId="30C622F3" w14:textId="66E4F1F8" w:rsidR="00D717B7" w:rsidRPr="00DD5FF7" w:rsidRDefault="00D717B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Mục tiêu tối thượng của pháp luật về hợp đồng xây dựng là bảo đảm quyền lợi hợp pháp của các bên, đồng thời bảo vệ trật tự quản lý kinh tế và an toàn công trình.</w:t>
      </w:r>
    </w:p>
    <w:p w14:paraId="63818DC8" w14:textId="77777777" w:rsidR="00C016C6" w:rsidRPr="00DD5FF7" w:rsidRDefault="00D717B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Từ định nghĩa nêu trên, pháp luật về hợp đồng xây dựng mang những đặc trưng pháp lý chuyên biệt so với pháp luật điều chỉnh các loại hợp đồng thương mại thông thường. </w:t>
      </w:r>
    </w:p>
    <w:p w14:paraId="3C37926E" w14:textId="73D7458D" w:rsidR="00D717B7" w:rsidRPr="00DD5FF7" w:rsidRDefault="00D717B7" w:rsidP="005218CB">
      <w:pPr>
        <w:pStyle w:val="NormalWeb"/>
        <w:numPr>
          <w:ilvl w:val="0"/>
          <w:numId w:val="3"/>
        </w:numPr>
        <w:spacing w:beforeLines="60" w:before="144" w:beforeAutospacing="0" w:afterLines="60" w:after="144" w:afterAutospacing="0" w:line="300" w:lineRule="auto"/>
        <w:jc w:val="both"/>
        <w:rPr>
          <w:sz w:val="26"/>
          <w:szCs w:val="26"/>
        </w:rPr>
      </w:pPr>
      <w:r w:rsidRPr="00DD5FF7">
        <w:rPr>
          <w:sz w:val="26"/>
          <w:szCs w:val="26"/>
        </w:rPr>
        <w:t>Đặc trưng đầu tiên và rõ nét nhất là tính chất giao thoa sâu sắc giữa yếu tố tư pháp và công pháp. Một mặt, pháp luật tôn trọng quyền tự do định đoạt, thỏa thuận giá cả và phương thức giải quyết tranh chấp của các bên theo nguyên tắc dân sự. Mặt khác, pháp luật lại can thiệp mạnh mẽ bằng các quy phạm mệnh lệnh buộc các bên phải tuân thủ quy chuẩn kỹ thuật quốc gia, quy hoạch đô thị và các quy định về an toàn lao động.</w:t>
      </w:r>
      <w:r w:rsidR="00EB2335" w:rsidRPr="00DD5FF7">
        <w:rPr>
          <w:rStyle w:val="FootnoteReference"/>
          <w:sz w:val="26"/>
          <w:szCs w:val="26"/>
        </w:rPr>
        <w:footnoteReference w:id="8"/>
      </w:r>
    </w:p>
    <w:p w14:paraId="3AF94ABF" w14:textId="77777777" w:rsidR="00D717B7" w:rsidRPr="00DD5FF7" w:rsidRDefault="00D717B7" w:rsidP="005218CB">
      <w:pPr>
        <w:pStyle w:val="NormalWeb"/>
        <w:numPr>
          <w:ilvl w:val="0"/>
          <w:numId w:val="3"/>
        </w:numPr>
        <w:spacing w:beforeLines="60" w:before="144" w:beforeAutospacing="0" w:afterLines="60" w:after="144" w:afterAutospacing="0" w:line="300" w:lineRule="auto"/>
        <w:jc w:val="both"/>
        <w:rPr>
          <w:sz w:val="26"/>
          <w:szCs w:val="26"/>
        </w:rPr>
      </w:pPr>
      <w:r w:rsidRPr="00DD5FF7">
        <w:rPr>
          <w:sz w:val="26"/>
          <w:szCs w:val="26"/>
        </w:rPr>
        <w:t xml:space="preserve">Đặc trưng thứ hai của pháp luật hợp đồng xây dựng thể hiện ở sự quy định cực kỳ khắt khe về điều kiện năng lực của chủ thể tham gia quan hệ pháp luật này. Pháp luật không cho phép mọi tổ chức, cá nhân có năng lực hành vi dân sự đều được quyền tự do nhận thầu thi công hoặc tư vấn xây dựng. Theo đó, hệ thống pháp luật thực định đặt ra rào cản kỹ thuật bắt buộc: nhà thầu phải đáp ứng các điều kiện về chứng chỉ năng lực hoạt động xây dựng, chứng chỉ hành nghề cá nhân tương ứng với từng cấp, loại công trình. Sự hạn chế chủ thể này </w:t>
      </w:r>
      <w:r w:rsidRPr="00DD5FF7">
        <w:rPr>
          <w:sz w:val="26"/>
          <w:szCs w:val="26"/>
        </w:rPr>
        <w:lastRenderedPageBreak/>
        <w:t>nhằm mục đích sàng lọc rủi ro, bảo đảm chất lượng của các công trình gắn liền với an toàn sinh mạng cộng đồng.</w:t>
      </w:r>
    </w:p>
    <w:p w14:paraId="08B5517D" w14:textId="77777777" w:rsidR="00D717B7" w:rsidRPr="00DD5FF7" w:rsidRDefault="00D717B7" w:rsidP="005218CB">
      <w:pPr>
        <w:pStyle w:val="NormalWeb"/>
        <w:numPr>
          <w:ilvl w:val="0"/>
          <w:numId w:val="3"/>
        </w:numPr>
        <w:spacing w:beforeLines="60" w:before="144" w:beforeAutospacing="0" w:afterLines="60" w:after="144" w:afterAutospacing="0" w:line="300" w:lineRule="auto"/>
        <w:jc w:val="both"/>
        <w:rPr>
          <w:sz w:val="26"/>
          <w:szCs w:val="26"/>
        </w:rPr>
      </w:pPr>
      <w:r w:rsidRPr="00DD5FF7">
        <w:rPr>
          <w:sz w:val="26"/>
          <w:szCs w:val="26"/>
        </w:rPr>
        <w:t>Đặc trưng thứ ba nằm ở cơ chế điều chỉnh giá và phân bổ rủi ro mang tính đặc thù được pháp luật thiết kế riêng cho lĩnh vực xây dựng. Khác với các hợp đồng mua bán hàng hóa có thời gian thực hiện ngắn, hợp đồng xây dựng thường kéo dài qua nhiều năm và chịu tác động mạnh bởi biến động giá cả vật liệu, nhân công. Do đó, pháp luật về hợp đồng xây dựng (cụ thể là Nghị định 37/2015/NĐ-CP được sửa đổi, bổ sung bởi Nghị định 50/2021/NĐ-CP) đã thiết lập các quy phạm chi tiết về phương pháp điều chỉnh giá hợp đồng. Quy định này tạo ra một hành lang pháp lý để chia sẻ rủi ro tài chính một cách công bằng giữa chủ đầu tư và nhà thầu trước những biến động bất khả kháng của kinh tế vĩ mô.</w:t>
      </w:r>
    </w:p>
    <w:p w14:paraId="0FF6F702" w14:textId="77777777" w:rsidR="00C94F2C" w:rsidRPr="00DD5FF7" w:rsidRDefault="00963410"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26" w:name="_Toc225877052"/>
      <w:r w:rsidRPr="00DD5FF7">
        <w:rPr>
          <w:rFonts w:ascii="Times New Roman" w:hAnsi="Times New Roman" w:cs="Times New Roman"/>
          <w:b/>
          <w:bCs/>
          <w:i/>
          <w:iCs/>
          <w:color w:val="auto"/>
          <w:sz w:val="26"/>
          <w:szCs w:val="26"/>
        </w:rPr>
        <w:t>1.2.2. Nguyên tắc của pháp luật hợp đồng xây dựng</w:t>
      </w:r>
      <w:bookmarkEnd w:id="26"/>
      <w:r w:rsidRPr="00DD5FF7">
        <w:rPr>
          <w:rFonts w:ascii="Times New Roman" w:hAnsi="Times New Roman" w:cs="Times New Roman"/>
          <w:b/>
          <w:bCs/>
          <w:i/>
          <w:iCs/>
          <w:color w:val="auto"/>
          <w:sz w:val="26"/>
          <w:szCs w:val="26"/>
        </w:rPr>
        <w:t xml:space="preserve"> </w:t>
      </w:r>
    </w:p>
    <w:p w14:paraId="5CD557AE" w14:textId="77777777" w:rsidR="0023586B" w:rsidRPr="00DD5FF7" w:rsidRDefault="00F66878"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Nguyên tắc của pháp luật hợp đồng xây dựng là những tư tưởng pháp lý chỉ đạo, mang tính chất bắt buộc và xuyên suốt quá trình các bên tham gia vào quan hệ hợp đồng. </w:t>
      </w:r>
    </w:p>
    <w:p w14:paraId="310BAD43" w14:textId="77777777" w:rsidR="00187E2F" w:rsidRPr="00DD5FF7" w:rsidRDefault="00F66878" w:rsidP="005218CB">
      <w:pPr>
        <w:pStyle w:val="NormalWeb"/>
        <w:spacing w:beforeLines="60" w:before="144" w:beforeAutospacing="0" w:afterLines="60" w:after="144" w:afterAutospacing="0" w:line="300" w:lineRule="auto"/>
        <w:ind w:firstLine="720"/>
        <w:jc w:val="both"/>
        <w:rPr>
          <w:sz w:val="26"/>
          <w:szCs w:val="26"/>
        </w:rPr>
      </w:pPr>
      <w:commentRangeStart w:id="27"/>
      <w:r w:rsidRPr="00DD5FF7">
        <w:rPr>
          <w:sz w:val="26"/>
          <w:szCs w:val="26"/>
        </w:rPr>
        <w:t xml:space="preserve">Các nguyên tắc này được nhà làm luật đúc kết và ghi nhận trực tiếp tại khoản 2 Điều 138 Luật Xây dựng năm 2014 (sửa đổi, bổ sung năm 2020). </w:t>
      </w:r>
    </w:p>
    <w:p w14:paraId="29D3F195" w14:textId="3B5C156A" w:rsidR="00F66878" w:rsidRPr="00DD5FF7" w:rsidRDefault="00F66878"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Nguyên tắc nền tảng đầu tiên là sự tự nguyện, bình đẳng, hợp tác, không trái pháp luật và đạo đức xã hội.</w:t>
      </w:r>
      <w:r w:rsidR="005E0C8F" w:rsidRPr="00DD5FF7">
        <w:rPr>
          <w:rStyle w:val="FootnoteReference"/>
          <w:sz w:val="26"/>
          <w:szCs w:val="26"/>
        </w:rPr>
        <w:footnoteReference w:id="9"/>
      </w:r>
      <w:r w:rsidRPr="00DD5FF7">
        <w:rPr>
          <w:sz w:val="26"/>
          <w:szCs w:val="26"/>
        </w:rPr>
        <w:t xml:space="preserve"> Nguyên tắc này khẳng định bản chất dân sự của giao dịch, bảo đảm các bên được tự do đàm phán trên cơ sở tôn trọng lợi ích chính đáng của nhau mà không bị ép buộc.</w:t>
      </w:r>
    </w:p>
    <w:p w14:paraId="42E7A431" w14:textId="77777777" w:rsidR="00F66878" w:rsidRPr="00DD5FF7" w:rsidRDefault="00F66878"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Nguyên tắc thứ hai mang đậm tính đặc thù của pháp luật quản lý đầu tư, đó là nguyên tắc bảo đảm có đủ vốn để thanh toán theo thỏa thuận trong hợp đồng. Hoạt động xây dựng đòi hỏi nguồn lực tài chính khổng lồ, do đó pháp luật nghiêm cấm việc ký kết hợp đồng thi công khi chủ đầu tư chưa xác định được nguồn vốn hoặc chưa có kế hoạch bố trí vốn hợp pháp. Quy định này nhằm ngăn chặn tình trạng nợ đọng xây dựng cơ bản, bảo vệ sự an toàn tài chính cho các nhà thầu và duy trì tính thanh khoản của toàn bộ chuỗi cung ứng vật liệu xây dựng.</w:t>
      </w:r>
    </w:p>
    <w:p w14:paraId="4B92B515" w14:textId="77777777" w:rsidR="00F66878" w:rsidRPr="00DD5FF7" w:rsidRDefault="00F66878"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lastRenderedPageBreak/>
        <w:t>Nguyên tắc thứ ba là việc giao kết và thực hiện hợp đồng phải tuân thủ các quy định về quản lý dự án đầu tư xây dựng. Điều này có nghĩa là nội dung thỏa thuận không được vượt ra ngoài phạm vi dự án đã được cấp có thẩm quyền phê duyệt, từ quy mô, tổng mức đầu tư cho đến các tiêu chuẩn kỹ thuật thiết kế. Sự tuân thủ này bảo đảm rằng mọi sự tự do thỏa thuận của các bên tư nhân vẫn phải nằm trong khuôn khổ quy hoạch phát triển kinh tế - xã hội chung của Nhà nước. Bất kỳ sự tùy tiện thay đổi thiết kế cơ sở nào trong hợp đồng mà không qua thẩm định đều bị coi là vi phạm nguyên tắc pháp lý này.</w:t>
      </w:r>
    </w:p>
    <w:p w14:paraId="449F50E9" w14:textId="1F202DD5" w:rsidR="00F66878" w:rsidRPr="00DD5FF7" w:rsidRDefault="00F66878"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Cuối cùng là nguyên tắc bảo đảm tính đồng bộ, hiệu quả và an toàn trong quá trình thực hiện hợp đồng xây dựng. Pháp luật buộc các bên phải có trách nhiệm liên đới trong việc bảo đảm đúng tiến độ, chất lượng thi công và đặc biệt là an toàn phòng chống cháy nổ, bảo vệ môi trường. Nguyên tắc này thiết lập một cơ chế chịu trách nhiệm nghiêm ngặt, theo đó việc hoàn thành công trình không chỉ là việc bàn giao một khối lượng vật chất mà khối lượng đó phải đạt chuẩn an toàn tuyệt đối để đưa vào vận hành, khai thác sử dụng.</w:t>
      </w:r>
      <w:commentRangeEnd w:id="27"/>
      <w:r w:rsidR="00ED12E7" w:rsidRPr="00DD5FF7">
        <w:rPr>
          <w:rStyle w:val="CommentReference"/>
          <w:sz w:val="26"/>
          <w:szCs w:val="26"/>
        </w:rPr>
        <w:commentReference w:id="27"/>
      </w:r>
    </w:p>
    <w:p w14:paraId="59C0347C" w14:textId="5DE10D28" w:rsidR="002539AE" w:rsidRPr="00DD5FF7" w:rsidRDefault="00963410"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28" w:name="_Toc225877053"/>
      <w:r w:rsidRPr="00DD5FF7">
        <w:rPr>
          <w:rFonts w:ascii="Times New Roman" w:hAnsi="Times New Roman" w:cs="Times New Roman"/>
          <w:b/>
          <w:bCs/>
          <w:i/>
          <w:iCs/>
          <w:color w:val="auto"/>
          <w:sz w:val="26"/>
          <w:szCs w:val="26"/>
        </w:rPr>
        <w:t>1.2.3. Cấu trúc</w:t>
      </w:r>
      <w:r w:rsidR="009E454B" w:rsidRPr="00DD5FF7">
        <w:rPr>
          <w:rFonts w:ascii="Times New Roman" w:hAnsi="Times New Roman" w:cs="Times New Roman"/>
          <w:b/>
          <w:bCs/>
          <w:i/>
          <w:iCs/>
          <w:color w:val="auto"/>
          <w:sz w:val="26"/>
          <w:szCs w:val="26"/>
        </w:rPr>
        <w:t xml:space="preserve"> pháp luật về</w:t>
      </w:r>
      <w:r w:rsidRPr="00DD5FF7">
        <w:rPr>
          <w:rFonts w:ascii="Times New Roman" w:hAnsi="Times New Roman" w:cs="Times New Roman"/>
          <w:b/>
          <w:bCs/>
          <w:i/>
          <w:iCs/>
          <w:color w:val="auto"/>
          <w:sz w:val="26"/>
          <w:szCs w:val="26"/>
        </w:rPr>
        <w:t xml:space="preserve"> hợp đồng xây dựng</w:t>
      </w:r>
      <w:bookmarkEnd w:id="28"/>
    </w:p>
    <w:p w14:paraId="0CBDB175" w14:textId="77777777" w:rsidR="006E3FFF" w:rsidRPr="00DD5FF7" w:rsidRDefault="00082677" w:rsidP="005218CB">
      <w:pPr>
        <w:pStyle w:val="NormalWeb"/>
        <w:spacing w:beforeLines="60" w:before="144" w:beforeAutospacing="0" w:afterLines="60" w:after="144" w:afterAutospacing="0" w:line="300" w:lineRule="auto"/>
        <w:ind w:firstLine="720"/>
        <w:jc w:val="both"/>
        <w:rPr>
          <w:i/>
          <w:iCs/>
          <w:sz w:val="26"/>
          <w:szCs w:val="26"/>
        </w:rPr>
      </w:pPr>
      <w:r w:rsidRPr="00DD5FF7">
        <w:rPr>
          <w:i/>
          <w:iCs/>
          <w:sz w:val="26"/>
          <w:szCs w:val="26"/>
        </w:rPr>
        <w:t xml:space="preserve">Nhóm thứ nhất là các quy phạm pháp luật nền tảng mang tính chất điều chỉnh chung, được định hình chủ yếu bởi pháp luật dân sự. </w:t>
      </w:r>
    </w:p>
    <w:p w14:paraId="219FF963" w14:textId="52A3280F" w:rsidR="00082677" w:rsidRPr="00DD5FF7" w:rsidRDefault="0008267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Nhóm quy phạm này cung cấp các nguyên lý cơ bản nhất về quyền tự do cam kết, thỏa thuận, năng lực chủ thể và các điều kiện có hiệu lực của giao dịch dân sự.</w:t>
      </w:r>
      <w:r w:rsidR="00E41FFA" w:rsidRPr="00DD5FF7">
        <w:rPr>
          <w:rStyle w:val="FootnoteReference"/>
          <w:sz w:val="26"/>
          <w:szCs w:val="26"/>
        </w:rPr>
        <w:footnoteReference w:id="10"/>
      </w:r>
      <w:r w:rsidRPr="00DD5FF7">
        <w:rPr>
          <w:sz w:val="26"/>
          <w:szCs w:val="26"/>
        </w:rPr>
        <w:t xml:space="preserve"> Trong hợp đồng xây dựng, các nguyên tắc về thời điểm giao kết, trình tự đề nghị - chấp nhận giao kết, hay các biện pháp bảo đảm thực hiện nghĩa vụ như thế chấp, bảo lãnh đều phải tuân thủ nghiêm ngặt nhóm quy phạm nền tảng này. Nếu không có khung pháp lý dân sự, các thỏa thuận trong xây dựng sẽ mất đi cơ sở để xác định tính hợp pháp của ý chí các bên.</w:t>
      </w:r>
    </w:p>
    <w:p w14:paraId="1F7F34CF" w14:textId="77777777" w:rsidR="00CD279D" w:rsidRPr="00DD5FF7" w:rsidRDefault="00082677" w:rsidP="005218CB">
      <w:pPr>
        <w:pStyle w:val="NormalWeb"/>
        <w:spacing w:beforeLines="60" w:before="144" w:beforeAutospacing="0" w:afterLines="60" w:after="144" w:afterAutospacing="0" w:line="300" w:lineRule="auto"/>
        <w:ind w:firstLine="720"/>
        <w:jc w:val="both"/>
        <w:rPr>
          <w:i/>
          <w:iCs/>
          <w:sz w:val="26"/>
          <w:szCs w:val="26"/>
        </w:rPr>
      </w:pPr>
      <w:r w:rsidRPr="00DD5FF7">
        <w:rPr>
          <w:i/>
          <w:iCs/>
          <w:sz w:val="26"/>
          <w:szCs w:val="26"/>
        </w:rPr>
        <w:t xml:space="preserve">Nhóm thứ hai là các quy phạm pháp luật chuyên ngành, đóng vai trò hạt nhân trực tiếp điều chỉnh đặc thù của giao dịch xây dựng. </w:t>
      </w:r>
    </w:p>
    <w:p w14:paraId="112F0663" w14:textId="7949CE60" w:rsidR="00082677" w:rsidRPr="00DD5FF7" w:rsidRDefault="0008267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Khác với hợp đồng dân sự thông thường, hợp đồng xây dựng tạo ra các công trình có tác động trực tiếp đến quy hoạch, môi trường và an toàn sinh mạng. Do đó, nhóm quy phạm chuyên ngành thiết lập các rào cản kỹ thuật khắt khe về điều kiện hành nghề của nhà thầu, nội dung bắt buộc phải có trong hợp đồng và cơ chế quản lý chất lượng công trình. Sự hiện diện của nhóm quy phạm này là biểu </w:t>
      </w:r>
      <w:r w:rsidRPr="00DD5FF7">
        <w:rPr>
          <w:sz w:val="26"/>
          <w:szCs w:val="26"/>
        </w:rPr>
        <w:lastRenderedPageBreak/>
        <w:t>hiện rõ nét nhất của việc nhà nước sử dụng công cụ pháp luật để can thiệp vào các quan hệ tài sản tư nhân nhằm bảo vệ lợi ích công cộng.</w:t>
      </w:r>
    </w:p>
    <w:p w14:paraId="1C63FF4B" w14:textId="77777777" w:rsidR="00473CA5" w:rsidRPr="00DD5FF7" w:rsidRDefault="00082677" w:rsidP="005218CB">
      <w:pPr>
        <w:pStyle w:val="NormalWeb"/>
        <w:spacing w:beforeLines="60" w:before="144" w:beforeAutospacing="0" w:afterLines="60" w:after="144" w:afterAutospacing="0" w:line="300" w:lineRule="auto"/>
        <w:ind w:firstLine="720"/>
        <w:jc w:val="both"/>
        <w:rPr>
          <w:i/>
          <w:iCs/>
          <w:sz w:val="26"/>
          <w:szCs w:val="26"/>
        </w:rPr>
      </w:pPr>
      <w:r w:rsidRPr="00DD5FF7">
        <w:rPr>
          <w:i/>
          <w:iCs/>
          <w:sz w:val="26"/>
          <w:szCs w:val="26"/>
        </w:rPr>
        <w:t xml:space="preserve">Nhóm thứ ba là các quy phạm pháp luật mang tính chất bổ trợ, liên quan trực tiếp đến nguồn vốn và phương thức lựa chọn nhà thầu. </w:t>
      </w:r>
    </w:p>
    <w:p w14:paraId="54596F53" w14:textId="5EA59659" w:rsidR="00082677" w:rsidRPr="00DD5FF7" w:rsidRDefault="00082677"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Đối với các hợp đồng xây dựng sử dụng vốn nhà nước, cấu trúc pháp luật buộc các bên phải tuân thủ thêm sự điều chỉnh của pháp luật về đấu thầu và đầu tư công. Nhóm quy phạm này tước bỏ một phần quyền tự do lựa chọn đối tác của chủ đầu tư, bắt buộc quá trình giao kết hợp đồng phải là kết quả của một thủ tục đấu thầu cạnh tranh, minh bạch.</w:t>
      </w:r>
      <w:r w:rsidR="006C7442" w:rsidRPr="00DD5FF7">
        <w:rPr>
          <w:rStyle w:val="FootnoteReference"/>
          <w:sz w:val="26"/>
          <w:szCs w:val="26"/>
        </w:rPr>
        <w:footnoteReference w:id="11"/>
      </w:r>
      <w:r w:rsidRPr="00DD5FF7">
        <w:rPr>
          <w:sz w:val="26"/>
          <w:szCs w:val="26"/>
        </w:rPr>
        <w:t xml:space="preserve"> Đồng thời, các quy phạm bổ trợ cũng thiết lập giới hạn nghiêm ngặt về phương pháp định giá và cơ chế điều chỉnh giá hợp đồng nhằm chống thất thoát ngân sách.</w:t>
      </w:r>
    </w:p>
    <w:p w14:paraId="57ED7356" w14:textId="77777777" w:rsidR="00C3155F" w:rsidRPr="00DD5FF7" w:rsidRDefault="00963410" w:rsidP="005218CB">
      <w:pPr>
        <w:pStyle w:val="Heading3"/>
        <w:spacing w:beforeLines="60" w:before="144" w:afterLines="60" w:after="144" w:line="300" w:lineRule="auto"/>
        <w:rPr>
          <w:rFonts w:ascii="Times New Roman" w:hAnsi="Times New Roman" w:cs="Times New Roman"/>
          <w:b/>
          <w:bCs/>
          <w:i/>
          <w:iCs/>
          <w:color w:val="auto"/>
          <w:sz w:val="26"/>
          <w:szCs w:val="26"/>
        </w:rPr>
      </w:pPr>
      <w:r w:rsidRPr="00DD5FF7">
        <w:rPr>
          <w:rFonts w:ascii="Times New Roman" w:hAnsi="Times New Roman" w:cs="Times New Roman"/>
          <w:b/>
          <w:bCs/>
          <w:i/>
          <w:iCs/>
          <w:color w:val="auto"/>
          <w:sz w:val="26"/>
          <w:szCs w:val="26"/>
        </w:rPr>
        <w:t xml:space="preserve"> </w:t>
      </w:r>
      <w:bookmarkStart w:id="29" w:name="_Toc225877054"/>
      <w:r w:rsidRPr="00DD5FF7">
        <w:rPr>
          <w:rFonts w:ascii="Times New Roman" w:hAnsi="Times New Roman" w:cs="Times New Roman"/>
          <w:b/>
          <w:bCs/>
          <w:i/>
          <w:iCs/>
          <w:color w:val="auto"/>
          <w:sz w:val="26"/>
          <w:szCs w:val="26"/>
        </w:rPr>
        <w:t>1.2.4. Hệ thống văn bản quy phạm pháp luật điều chỉnh hợp đồng trong lĩnh vực xây dựng tại Việt Nam</w:t>
      </w:r>
      <w:bookmarkEnd w:id="29"/>
      <w:r w:rsidRPr="00DD5FF7">
        <w:rPr>
          <w:rFonts w:ascii="Times New Roman" w:hAnsi="Times New Roman" w:cs="Times New Roman"/>
          <w:b/>
          <w:bCs/>
          <w:i/>
          <w:iCs/>
          <w:color w:val="auto"/>
          <w:sz w:val="26"/>
          <w:szCs w:val="26"/>
        </w:rPr>
        <w:t xml:space="preserve"> </w:t>
      </w:r>
    </w:p>
    <w:p w14:paraId="03B556A9" w14:textId="77777777" w:rsidR="00C36EDA" w:rsidRPr="00DD5FF7" w:rsidRDefault="00E11D76" w:rsidP="005218CB">
      <w:pPr>
        <w:pStyle w:val="NormalWeb"/>
        <w:numPr>
          <w:ilvl w:val="0"/>
          <w:numId w:val="2"/>
        </w:numPr>
        <w:spacing w:beforeLines="60" w:before="144" w:beforeAutospacing="0" w:afterLines="60" w:after="144" w:afterAutospacing="0" w:line="300" w:lineRule="auto"/>
        <w:jc w:val="both"/>
        <w:rPr>
          <w:sz w:val="26"/>
          <w:szCs w:val="26"/>
        </w:rPr>
      </w:pPr>
      <w:r w:rsidRPr="00DD5FF7">
        <w:rPr>
          <w:sz w:val="26"/>
          <w:szCs w:val="26"/>
        </w:rPr>
        <w:t xml:space="preserve">Đứng ở vị trí trung tâm và nền tảng của hệ thống là Bộ luật Dân sự số 91/2015/QH13 do Quốc hội ban hành. </w:t>
      </w:r>
    </w:p>
    <w:p w14:paraId="2BA22CCF" w14:textId="60E31BFB" w:rsidR="00E11D76" w:rsidRPr="00DD5FF7" w:rsidRDefault="00E11D76"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Đạo luật này không trực tiếp định nghĩa về hợp đồng xây dựng nhưng cung cấp toàn bộ chế định gốc về hợp đồng, đại diện, thời hiệu và trách nhiệm bồi thường thiệt hại ngoài hợp đồng. Bất kỳ sự thiếu khuyết nào trong các văn bản chuyên ngành đều phải dẫn chiếu ngược lại Bộ luật Dân sự để tìm kiếm cơ sở giải quyết tranh chấp.</w:t>
      </w:r>
    </w:p>
    <w:p w14:paraId="40A50439" w14:textId="77777777" w:rsidR="003C23FB" w:rsidRPr="00DD5FF7" w:rsidRDefault="00E11D76" w:rsidP="005218CB">
      <w:pPr>
        <w:pStyle w:val="NormalWeb"/>
        <w:numPr>
          <w:ilvl w:val="0"/>
          <w:numId w:val="2"/>
        </w:numPr>
        <w:spacing w:beforeLines="60" w:before="144" w:beforeAutospacing="0" w:afterLines="60" w:after="144" w:afterAutospacing="0" w:line="300" w:lineRule="auto"/>
        <w:jc w:val="both"/>
        <w:rPr>
          <w:sz w:val="26"/>
          <w:szCs w:val="26"/>
        </w:rPr>
      </w:pPr>
      <w:r w:rsidRPr="00DD5FF7">
        <w:rPr>
          <w:sz w:val="26"/>
          <w:szCs w:val="26"/>
        </w:rPr>
        <w:t xml:space="preserve">Tạo lập hành lang pháp lý chuyên biệt và trực tiếp nhất là Luật Xây dựng số 50/2014/QH13 (được sửa đổi, bổ sung bởi Luật số 62/2020/QH14). </w:t>
      </w:r>
    </w:p>
    <w:p w14:paraId="079DC5EA" w14:textId="0BB883CD" w:rsidR="00E11D76" w:rsidRPr="00DD5FF7" w:rsidRDefault="00E11D76"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Đạo luật này dành riêng một mục để quy định các nguyên tắc cốt lõi, quyền và nghĩa vụ cơ bản của bên giao thầu, bên nhận thầu trong từng loại hình hợp đồng cụ thể. Bên cạnh đó, đối với các dự án có sử dụng vốn ngân sách, Luật Đấu thầu số 22/2023/QH15 là văn bản có giá trị pháp lý song hành, quy định bắt buộc về hình thức giá hợp đồng và trình tự thương thảo, hoàn thiện hợp đồng. Sự kết hợp giữa Luật Xây dựng và Luật Đấu thầu tạo thành một khung pháp lý vững chắc cấp độ luật, định hình toàn bộ diện mạo của thị trường xây dựng.</w:t>
      </w:r>
    </w:p>
    <w:p w14:paraId="09FD8EAD" w14:textId="77777777" w:rsidR="007B6832" w:rsidRPr="00DD5FF7" w:rsidRDefault="00E11D76" w:rsidP="005218CB">
      <w:pPr>
        <w:pStyle w:val="NormalWeb"/>
        <w:numPr>
          <w:ilvl w:val="0"/>
          <w:numId w:val="2"/>
        </w:numPr>
        <w:spacing w:beforeLines="60" w:before="144" w:beforeAutospacing="0" w:afterLines="60" w:after="144" w:afterAutospacing="0" w:line="300" w:lineRule="auto"/>
        <w:jc w:val="both"/>
        <w:rPr>
          <w:sz w:val="26"/>
          <w:szCs w:val="26"/>
        </w:rPr>
      </w:pPr>
      <w:r w:rsidRPr="00DD5FF7">
        <w:rPr>
          <w:sz w:val="26"/>
          <w:szCs w:val="26"/>
        </w:rPr>
        <w:lastRenderedPageBreak/>
        <w:t xml:space="preserve">Nhằm cụ thể hóa các đạo luật nêu trên, Chính phủ ban hành hệ thống các Nghị định hướng dẫn thi hành, đóng vai trò là công cụ pháp lý trực tiếp để các chủ thể vận dụng vào thực tiễn. </w:t>
      </w:r>
    </w:p>
    <w:p w14:paraId="4ABE44C6" w14:textId="26970091" w:rsidR="00E11D76" w:rsidRPr="00DD5FF7" w:rsidRDefault="00E11D76"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Trọng tâm nhất là Nghị định số 37/2015/NĐ-CP quy định chi tiết về hợp đồng xây dựng, sau đó được sửa đổi, bổ sung bởi Nghị định số 50/2021/NĐ-CP.</w:t>
      </w:r>
      <w:r w:rsidR="00FB5B42" w:rsidRPr="00DD5FF7">
        <w:rPr>
          <w:rStyle w:val="FootnoteReference"/>
          <w:sz w:val="26"/>
          <w:szCs w:val="26"/>
        </w:rPr>
        <w:footnoteReference w:id="12"/>
      </w:r>
      <w:r w:rsidRPr="00DD5FF7">
        <w:rPr>
          <w:sz w:val="26"/>
          <w:szCs w:val="26"/>
        </w:rPr>
        <w:t xml:space="preserve"> Các văn bản này quy định cực kỳ chi tiết về phân loại hợp đồng, cơ chế bảo lãnh tạm ứng, phương pháp thanh toán khối lượng hoàn thành và các công thức toán học để điều chỉnh giá hợp đồng khi có biến động vĩ mô. Đây là nguồn luật thực định thường xuyên được các Tòa án, Trọng tài viện dẫn nhất khi phân xử các tranh chấp phát sinh từ quá trình thi công.</w:t>
      </w:r>
    </w:p>
    <w:p w14:paraId="7EF82500" w14:textId="77777777" w:rsidR="005264A2" w:rsidRPr="00DD5FF7" w:rsidRDefault="00E11D76" w:rsidP="005218CB">
      <w:pPr>
        <w:pStyle w:val="NormalWeb"/>
        <w:numPr>
          <w:ilvl w:val="0"/>
          <w:numId w:val="2"/>
        </w:numPr>
        <w:spacing w:beforeLines="60" w:before="144" w:beforeAutospacing="0" w:afterLines="60" w:after="144" w:afterAutospacing="0" w:line="300" w:lineRule="auto"/>
        <w:jc w:val="both"/>
        <w:rPr>
          <w:sz w:val="26"/>
          <w:szCs w:val="26"/>
        </w:rPr>
      </w:pPr>
      <w:r w:rsidRPr="00DD5FF7">
        <w:rPr>
          <w:sz w:val="26"/>
          <w:szCs w:val="26"/>
        </w:rPr>
        <w:t xml:space="preserve">Ở tầng bậc dưới cùng nhưng mang tính ứng dụng thực tế cao nhất là các Thông tư hướng dẫn do Bộ Xây dựng ban hành. </w:t>
      </w:r>
    </w:p>
    <w:p w14:paraId="00614490" w14:textId="63659BE8" w:rsidR="00E11D76" w:rsidRPr="00DD5FF7" w:rsidRDefault="00E11D76"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Điển hình hiện nay là Thông tư số 02/2023/TT-BXD của Bộ trưởng Bộ Xây dựng hướng dẫn một số nội dung về hợp đồng xây dựng. Các Thông tư này không đặt ra quy định mới trái luật nhưng lại cung cấp hệ thống các mẫu hợp đồng chuẩn (như mẫu hợp đồng thi công, mẫu hợp đồng tư vấn). </w:t>
      </w:r>
      <w:r w:rsidR="004B6061" w:rsidRPr="00DD5FF7">
        <w:rPr>
          <w:sz w:val="26"/>
          <w:szCs w:val="26"/>
        </w:rPr>
        <w:t>B</w:t>
      </w:r>
      <w:r w:rsidRPr="00DD5FF7">
        <w:rPr>
          <w:sz w:val="26"/>
          <w:szCs w:val="26"/>
        </w:rPr>
        <w:t>an hành các biểu mẫu này giúp chuẩn hóa ngôn ngữ pháp lý, hỗ trợ các chủ thể chưa có nhiều kinh nghiệm pháp chế có thể dễ dàng thiết lập một văn bản hợp đồng chặt chẽ, đáp ứng đầy đủ yêu cầu của quản lý nhà nước.</w:t>
      </w:r>
    </w:p>
    <w:p w14:paraId="33C616BF" w14:textId="77777777" w:rsidR="00CA33BF" w:rsidRPr="00DD5FF7" w:rsidRDefault="00963410" w:rsidP="005218CB">
      <w:pPr>
        <w:pStyle w:val="Heading2"/>
        <w:spacing w:beforeLines="60" w:before="144" w:afterLines="60" w:after="144" w:line="300" w:lineRule="auto"/>
      </w:pPr>
      <w:bookmarkStart w:id="30" w:name="_Toc225877055"/>
      <w:r w:rsidRPr="00DD5FF7">
        <w:t>1.3. Thực trạng pháp luật về hợp đồng xây dựng tại Việt Nam</w:t>
      </w:r>
      <w:bookmarkEnd w:id="30"/>
      <w:r w:rsidRPr="00DD5FF7">
        <w:t xml:space="preserve"> </w:t>
      </w:r>
    </w:p>
    <w:p w14:paraId="7263CA8C" w14:textId="77777777" w:rsidR="008A6815" w:rsidRPr="00DD5FF7" w:rsidRDefault="008A6815" w:rsidP="005218CB">
      <w:pPr>
        <w:pStyle w:val="Heading3"/>
        <w:spacing w:beforeLines="60" w:before="144" w:afterLines="60" w:after="144" w:line="300" w:lineRule="auto"/>
        <w:rPr>
          <w:rFonts w:ascii="Times New Roman" w:eastAsiaTheme="minorHAnsi" w:hAnsi="Times New Roman" w:cs="Times New Roman"/>
          <w:b/>
          <w:bCs/>
          <w:i/>
          <w:iCs/>
          <w:color w:val="auto"/>
          <w:sz w:val="26"/>
          <w:szCs w:val="26"/>
        </w:rPr>
      </w:pPr>
      <w:bookmarkStart w:id="31" w:name="_Toc225877056"/>
      <w:r w:rsidRPr="00DD5FF7">
        <w:rPr>
          <w:rFonts w:ascii="Times New Roman" w:eastAsiaTheme="minorHAnsi" w:hAnsi="Times New Roman" w:cs="Times New Roman"/>
          <w:b/>
          <w:bCs/>
          <w:i/>
          <w:iCs/>
          <w:color w:val="auto"/>
          <w:sz w:val="26"/>
          <w:szCs w:val="26"/>
        </w:rPr>
        <w:t>1.3.1. Pháp luật về giao kết hợp đồng xây dựng</w:t>
      </w:r>
      <w:bookmarkEnd w:id="31"/>
    </w:p>
    <w:p w14:paraId="207AE381" w14:textId="77777777" w:rsidR="005215F2" w:rsidRPr="00DD5FF7" w:rsidRDefault="005215F2" w:rsidP="005218CB">
      <w:pPr>
        <w:pStyle w:val="NormalWeb"/>
        <w:spacing w:beforeLines="60" w:before="144" w:beforeAutospacing="0" w:afterLines="60" w:after="144" w:afterAutospacing="0" w:line="300" w:lineRule="auto"/>
        <w:rPr>
          <w:sz w:val="26"/>
          <w:szCs w:val="26"/>
        </w:rPr>
      </w:pPr>
      <w:r w:rsidRPr="00DD5FF7">
        <w:rPr>
          <w:sz w:val="26"/>
          <w:szCs w:val="26"/>
        </w:rPr>
        <w:t>1.3.1.1. Quy định của pháp luật Việt Nam về hình thức của hợp đồng xây dựng</w:t>
      </w:r>
    </w:p>
    <w:p w14:paraId="25769BD0" w14:textId="16413B99" w:rsidR="005215F2" w:rsidRPr="00DD5FF7" w:rsidRDefault="005215F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Hình thức hợp đồng là phương tiện vật chất ghi nhận sự thống nhất ý chí của các bên, đồng thời là cơ sở pháp lý duy nhất để giải quyết tranh chấp. Đối với hợp đồng xây dựng, do đối tượng giao dịch mang giá trị tài sản rất lớn và đi kèm với hàng loạt tiêu chuẩn kỹ thuật phức tạp, pháp luật không chấp nhận hình thức thỏa thuận bằng miệng hoặc hành vi. Theo quy định tại khoản 1 Điều 138 Luật </w:t>
      </w:r>
      <w:r w:rsidRPr="00DD5FF7">
        <w:rPr>
          <w:sz w:val="26"/>
          <w:szCs w:val="26"/>
        </w:rPr>
        <w:lastRenderedPageBreak/>
        <w:t>Xây dựng năm 2014, hợp đồng xây dựng bắt buộc phải được xác lập dưới hình thức văn bản.</w:t>
      </w:r>
      <w:r w:rsidR="00790FF4" w:rsidRPr="00DD5FF7">
        <w:rPr>
          <w:rStyle w:val="FootnoteReference"/>
          <w:sz w:val="26"/>
          <w:szCs w:val="26"/>
        </w:rPr>
        <w:footnoteReference w:id="13"/>
      </w:r>
    </w:p>
    <w:p w14:paraId="52444D22" w14:textId="77777777" w:rsidR="005215F2" w:rsidRPr="00DD5FF7" w:rsidRDefault="005215F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Văn bản hợp đồng xây dựng không chỉ bao gồm bản thỏa thuận chung (điều kiện chung, điều kiện cụ thể) mà còn là một tập hợp các tài liệu pháp lý cấu thành không thể tách rời. Các tài liệu đính kèm này thường bao gồm bản vẽ thiết kế, bản tiên lượng khối lượng, chỉ dẫn kỹ thuật và các biểu giá đã được thống nhất. Sự ràng buộc về hình thức văn bản đi kèm với hệ thống phụ lục chi tiết giúp pháp luật định hình rõ ranh giới nghĩa vụ của bên nhận thầu, từ đó tạo cơ sở minh bạch cho việc nghiệm thu và thanh toán sau này.</w:t>
      </w:r>
    </w:p>
    <w:p w14:paraId="214FF1A3" w14:textId="1C74BE9C" w:rsidR="005215F2" w:rsidRPr="00DD5FF7" w:rsidRDefault="005215F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Về ngôn ngữ giao kết, pháp luật quy định ngôn ngữ sử dụng trong hợp đồng xây dựng bắt buộc phải là tiếng Việt. Trong trường hợp hợp đồng xây dựng có yếu tố nước ngoài (nhà thầu nước ngoài hoặc dự án có vốn đầu tư nước ngoài), các bên được quyền thỏa thuận sử dụng thêm một ngôn ngữ khác bên cạnh tiếng Việt.</w:t>
      </w:r>
      <w:r w:rsidR="00FB460C" w:rsidRPr="00DD5FF7">
        <w:rPr>
          <w:rStyle w:val="FootnoteReference"/>
          <w:sz w:val="26"/>
          <w:szCs w:val="26"/>
        </w:rPr>
        <w:footnoteReference w:id="14"/>
      </w:r>
      <w:r w:rsidRPr="00DD5FF7">
        <w:rPr>
          <w:sz w:val="26"/>
          <w:szCs w:val="26"/>
        </w:rPr>
        <w:t xml:space="preserve"> Trong tình huống có sự sai lệch cách hiểu giữa các ngôn ngữ, bản tiếng Việt sẽ là căn cứ pháp lý có giá trị ưu tiên cao nhất để cơ quan tài phán trong nước áp dụng.</w:t>
      </w:r>
    </w:p>
    <w:p w14:paraId="12F5BD5B" w14:textId="77777777" w:rsidR="005215F2" w:rsidRPr="00DD5FF7" w:rsidRDefault="005215F2" w:rsidP="005218CB">
      <w:pPr>
        <w:pStyle w:val="NormalWeb"/>
        <w:spacing w:beforeLines="60" w:before="144" w:beforeAutospacing="0" w:afterLines="60" w:after="144" w:afterAutospacing="0" w:line="300" w:lineRule="auto"/>
        <w:jc w:val="both"/>
        <w:rPr>
          <w:sz w:val="26"/>
          <w:szCs w:val="26"/>
        </w:rPr>
      </w:pPr>
      <w:r w:rsidRPr="00DD5FF7">
        <w:rPr>
          <w:sz w:val="26"/>
          <w:szCs w:val="26"/>
        </w:rPr>
        <w:t>1.3.1.2. Quy định của pháp luật Việt Nam về chủ thể của hợp đồng xây dựng</w:t>
      </w:r>
    </w:p>
    <w:p w14:paraId="30B58AEE" w14:textId="77777777" w:rsidR="00BB34F2" w:rsidRPr="00DD5FF7" w:rsidRDefault="005215F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Chủ thể của hợp đồng xây dựng là những tổ chức, cá nhân có đủ năng lực pháp luật và năng lực hành vi để tham gia vào quan hệ hợp đồng, gánh vác các quyền và nghĩa vụ phát sinh. Cấu trúc chủ thể trong loại hợp đồng này bao gồm "bên giao thầu" và "bên nhận thầu". </w:t>
      </w:r>
    </w:p>
    <w:p w14:paraId="786DF5F1" w14:textId="7E3775F7" w:rsidR="005215F2" w:rsidRPr="00DD5FF7" w:rsidRDefault="005215F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Tùy thuộc vào cấp độ của hợp đồng, bên giao thầu có thể là chủ đầu tư dự án hoặc là nhà thầu chính (khi ký kết hợp đồng thầu phụ). Điểm đặc biệt của pháp luật xây dựng là sự phân cấp và quản lý chặt chẽ tư cách chủ thể dựa trên năng lực chuyên môn thực tế.</w:t>
      </w:r>
    </w:p>
    <w:p w14:paraId="2D810CFF" w14:textId="036E94EA" w:rsidR="005215F2" w:rsidRPr="00DD5FF7" w:rsidRDefault="00253D2D"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5215F2" w:rsidRPr="00DD5FF7">
        <w:rPr>
          <w:sz w:val="26"/>
          <w:szCs w:val="26"/>
        </w:rPr>
        <w:t xml:space="preserve">Đối với bên giao thầu là chủ đầu tư, pháp luật yêu cầu chủ thể này phải có tư cách pháp nhân (hoặc cá nhân đối với nhà ở riêng lẻ), có quyền sử dụng đất hợp pháp đối với mặt bằng xây dựng và năng lực tài chính bảo đảm. Pháp luật không bắt buộc chủ đầu tư phải có chuyên môn về xây dựng, nhưng nếu không có chuyên môn, họ bắt buộc phải thuê các tổ chức tư vấn quản lý dự án để giám sát quá trình </w:t>
      </w:r>
      <w:r w:rsidR="005215F2" w:rsidRPr="00DD5FF7">
        <w:rPr>
          <w:sz w:val="26"/>
          <w:szCs w:val="26"/>
        </w:rPr>
        <w:lastRenderedPageBreak/>
        <w:t>thực hiện hợp đồng. Điều này nhằm bảo đảm quyền lực kinh tế của chủ đầu tư được kiểm soát bởi các tiêu chuẩn kỹ thuật khách quan.</w:t>
      </w:r>
    </w:p>
    <w:p w14:paraId="4ADC626F" w14:textId="73A7BD2F" w:rsidR="005215F2" w:rsidRPr="00DD5FF7" w:rsidRDefault="00253D2D"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5215F2" w:rsidRPr="00DD5FF7">
        <w:rPr>
          <w:sz w:val="26"/>
          <w:szCs w:val="26"/>
        </w:rPr>
        <w:t>Đối với bên nhận thầu, các quy định của pháp luật thực định mang tính chất mệnh lệnh và khắt khe hơn rất nhiều so với luật dân sự chung. Bên nhận thầu bắt buộc phải là doanh nghiệp hoặc cá nhân có ngành nghề kinh doanh phù hợp và đáp ứng đầy đủ điều kiện về năng lực hoạt động xây dựng. Theo Điều 148 Luật Xây dựng năm 2014 (sửa đổi, bổ sung năm 2020), tổ chức tham gia hoạt động thi công, tư vấn, giám sát bắt buộc phải được cấp Chứng chỉ năng lực hoạt động xây dựng với hạng tương ứng với cấp công trình.</w:t>
      </w:r>
      <w:r w:rsidR="007468FE" w:rsidRPr="00DD5FF7">
        <w:rPr>
          <w:rStyle w:val="FootnoteReference"/>
          <w:sz w:val="26"/>
          <w:szCs w:val="26"/>
        </w:rPr>
        <w:footnoteReference w:id="15"/>
      </w:r>
      <w:r w:rsidR="005215F2" w:rsidRPr="00DD5FF7">
        <w:rPr>
          <w:sz w:val="26"/>
          <w:szCs w:val="26"/>
        </w:rPr>
        <w:t xml:space="preserve"> Việc ký kết hợp đồng khi chưa đủ điều kiện năng lực sẽ khiến giao dịch có nguy cơ bị Tòa án tuyên bố vô hiệu do vi phạm điều cấm của luật.</w:t>
      </w:r>
    </w:p>
    <w:p w14:paraId="03B92753" w14:textId="77777777" w:rsidR="005215F2" w:rsidRPr="00DD5FF7" w:rsidRDefault="005215F2" w:rsidP="005218CB">
      <w:pPr>
        <w:pStyle w:val="NormalWeb"/>
        <w:spacing w:beforeLines="60" w:before="144" w:beforeAutospacing="0" w:afterLines="60" w:after="144" w:afterAutospacing="0" w:line="300" w:lineRule="auto"/>
        <w:jc w:val="both"/>
        <w:rPr>
          <w:sz w:val="26"/>
          <w:szCs w:val="26"/>
        </w:rPr>
      </w:pPr>
      <w:r w:rsidRPr="00DD5FF7">
        <w:rPr>
          <w:sz w:val="26"/>
          <w:szCs w:val="26"/>
        </w:rPr>
        <w:t>1.3.1.3. Quy định của pháp luật Việt Nam về đối tượng của hợp đồng xây dựng</w:t>
      </w:r>
    </w:p>
    <w:p w14:paraId="3200FF94" w14:textId="77777777" w:rsidR="00047378" w:rsidRPr="00DD5FF7" w:rsidRDefault="005215F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Đối tượng của hợp đồng xây dựng là khách thể mà các chủ thể hướng tới khi xác lập quan hệ pháp luật, thể hiện qua các công việc cụ thể và sản phẩm vật chất mang lại. Khác với hợp đồng mua bán tài sản có sẵn, đối tượng của hợp đồng xây dựng thường được hình thành trong tương lai thông qua quá trình lao động chuyên biệt.</w:t>
      </w:r>
    </w:p>
    <w:p w14:paraId="71265D50" w14:textId="17BFBEA2" w:rsidR="005215F2" w:rsidRPr="00DD5FF7" w:rsidRDefault="005215F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 Dưới góc độ pháp lý, đối tượng này bao gồm hai khía cạnh không thể tách rời: công việc thi công/tư vấn phải thực hiện và sản phẩm công trình xây dựng được bàn giao.</w:t>
      </w:r>
    </w:p>
    <w:p w14:paraId="67D6AECF" w14:textId="286341B1" w:rsidR="005215F2" w:rsidRPr="00DD5FF7" w:rsidRDefault="00355588"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5215F2" w:rsidRPr="00DD5FF7">
        <w:rPr>
          <w:sz w:val="26"/>
          <w:szCs w:val="26"/>
        </w:rPr>
        <w:t>Về phương diện công việc, đối tượng của hợp đồng có thể là việc lập quy hoạch, khảo sát, thiết kế, thi công xây lắp hoặc giám sát công trình. Pháp luật đòi hỏi đối tượng công việc này phải được định lượng và định tính một cách chính xác trong bản tiên lượng khối lượng và chỉ dẫn kỹ thuật. Công việc này bắt buộc phải mang tính khả thi, tuân thủ đúng các quy chuẩn, tiêu chuẩn kỹ thuật quốc gia do Bộ Xây dựng ban hành và không được xâm phạm đến quốc phòng, an ninh hay lợi ích công cộng.</w:t>
      </w:r>
    </w:p>
    <w:p w14:paraId="31FD38DB" w14:textId="471D1FF8" w:rsidR="005215F2" w:rsidRPr="00DD5FF7" w:rsidRDefault="00355588"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lang w:val="vi-VN"/>
        </w:rPr>
        <w:t xml:space="preserve">- </w:t>
      </w:r>
      <w:r w:rsidR="005215F2" w:rsidRPr="00DD5FF7">
        <w:rPr>
          <w:sz w:val="26"/>
          <w:szCs w:val="26"/>
        </w:rPr>
        <w:t xml:space="preserve">Về phương diện sản phẩm, đối tượng của hợp đồng là một công trình hoặc hạng mục công trình xây dựng cụ thể gắn liền với đất đai. Sản phẩm này phải đáp ứng đầy đủ các yêu cầu về thẩm mỹ, công năng sử dụng và độ bền vững cơ học như đã cam kết. Đặc trưng pháp lý của đối tượng này là nó không được phép lưu </w:t>
      </w:r>
      <w:r w:rsidR="005215F2" w:rsidRPr="00DD5FF7">
        <w:rPr>
          <w:sz w:val="26"/>
          <w:szCs w:val="26"/>
        </w:rPr>
        <w:lastRenderedPageBreak/>
        <w:t>thông tự do trên thị trường khi chưa hoàn thành thủ tục nghiệm thu đưa vào sử dụng. Sự tồn tại hợp pháp của đối tượng hợp đồng xây dựng phụ thuộc hoàn toàn vào việc nó có được hình thành theo đúng Giấy phép xây dựng đã được cơ quan nhà nước phê duyệt hay không.</w:t>
      </w:r>
    </w:p>
    <w:p w14:paraId="5A7AF47C" w14:textId="77777777" w:rsidR="005215F2" w:rsidRPr="00DD5FF7" w:rsidRDefault="005215F2" w:rsidP="005218CB">
      <w:pPr>
        <w:pStyle w:val="NormalWeb"/>
        <w:spacing w:beforeLines="60" w:before="144" w:beforeAutospacing="0" w:afterLines="60" w:after="144" w:afterAutospacing="0" w:line="300" w:lineRule="auto"/>
        <w:jc w:val="both"/>
        <w:rPr>
          <w:sz w:val="26"/>
          <w:szCs w:val="26"/>
        </w:rPr>
      </w:pPr>
      <w:r w:rsidRPr="00DD5FF7">
        <w:rPr>
          <w:sz w:val="26"/>
          <w:szCs w:val="26"/>
        </w:rPr>
        <w:t>1.3.1.4. Quy định của pháp luật về nội dung hợp đồng xây dựng</w:t>
      </w:r>
    </w:p>
    <w:p w14:paraId="3A022B77" w14:textId="5307FD36" w:rsidR="005215F2" w:rsidRPr="00DD5FF7" w:rsidRDefault="005215F2"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Nội dung của hợp đồng xây dựng là sự tổng hợp các điều khoản do các bên thỏa thuận, qua đó phân định rành mạch quyền lợi và nghĩa vụ pháp lý trong suốt vòng đời dự án. Mặc dù tôn trọng nguyên tắc tự do hợp đồng, pháp luật xây dựng hiện hành vẫn thiết lập một danh mục các điều khoản cơ bản bắt buộc phải hiện diện trong mọi hợp đồng xây dựng. Căn cứ theo Điều 141 Luật Xây dựng năm 2014, một hợp đồng xây dựng hợp pháp phải bao quát các vấn đề cốt lõi nhằm dự liệu trước mọi tình huống tranh chấp có thể phát sinh.</w:t>
      </w:r>
      <w:r w:rsidR="004F7E36" w:rsidRPr="00DD5FF7">
        <w:rPr>
          <w:rStyle w:val="FootnoteReference"/>
          <w:sz w:val="26"/>
          <w:szCs w:val="26"/>
        </w:rPr>
        <w:footnoteReference w:id="16"/>
      </w:r>
    </w:p>
    <w:p w14:paraId="004A35B9" w14:textId="47585378" w:rsidR="005215F2" w:rsidRPr="00DD5FF7" w:rsidRDefault="005215F2" w:rsidP="005218CB">
      <w:pPr>
        <w:pStyle w:val="NormalWeb"/>
        <w:numPr>
          <w:ilvl w:val="0"/>
          <w:numId w:val="4"/>
        </w:numPr>
        <w:spacing w:beforeLines="60" w:before="144" w:beforeAutospacing="0" w:afterLines="60" w:after="144" w:afterAutospacing="0" w:line="300" w:lineRule="auto"/>
        <w:jc w:val="both"/>
        <w:rPr>
          <w:sz w:val="26"/>
          <w:szCs w:val="26"/>
        </w:rPr>
      </w:pPr>
      <w:r w:rsidRPr="00DD5FF7">
        <w:rPr>
          <w:sz w:val="26"/>
          <w:szCs w:val="26"/>
        </w:rPr>
        <w:t>Nhóm điều khoản cơ bản thứ nhất liên quan đến việc xác định phạm vi công việc, khối lượng, yêu cầu về chất lượng và tiến độ thực hiện. Nội dung này đòi hỏi sự chính xác tuyệt đối, buộc nhà thầu phải cam kết tuân thủ hồ sơ thiết kế và tiến độ đã được chủ đầu tư phê duyệt. Đi kèm với nhóm này là các quy định về quyền kiểm tra, giám sát chất lượng liên tục của chủ đầu tư trong suốt quá trình thi công. Sự chặt chẽ của nhóm điều khoản này tạo cơ sở pháp lý vững chắc để thực hiện việc nghiệm thu từng giai đoạn.</w:t>
      </w:r>
    </w:p>
    <w:p w14:paraId="39FBA43E" w14:textId="76FEE2B7" w:rsidR="005215F2" w:rsidRPr="00DD5FF7" w:rsidRDefault="005215F2" w:rsidP="005218CB">
      <w:pPr>
        <w:pStyle w:val="NormalWeb"/>
        <w:numPr>
          <w:ilvl w:val="0"/>
          <w:numId w:val="4"/>
        </w:numPr>
        <w:spacing w:beforeLines="60" w:before="144" w:beforeAutospacing="0" w:afterLines="60" w:after="144" w:afterAutospacing="0" w:line="300" w:lineRule="auto"/>
        <w:jc w:val="both"/>
        <w:rPr>
          <w:sz w:val="26"/>
          <w:szCs w:val="26"/>
        </w:rPr>
      </w:pPr>
      <w:r w:rsidRPr="00DD5FF7">
        <w:rPr>
          <w:sz w:val="26"/>
          <w:szCs w:val="26"/>
        </w:rPr>
        <w:t>Nhóm điều khoản trung tâm thứ hai định hình cơ chế tài chính của dự án, bao gồm giá hợp đồng, phương thức thanh toán và bảo lãnh tạm ứng. Pháp luật yêu cầu các bên phải quy định rõ loại hợp đồng (trọn gói, đơn giá cố định hay đơn giá điều chỉnh) để làm căn cứ thanh toán khối lượng hoàn thành. Đối với các hợp đồng áp dụng đơn giá điều chỉnh, nội dung hợp đồng bắt buộc phải thống nhất phương pháp toán học và nguồn dữ liệu chỉ số giá để tính toán trượt giá. Việc minh bạch hóa cơ chế tài chính này là lá chắn pháp lý giúp các bên tránh khỏi những xung đột về định giá khi thị trường biến động.</w:t>
      </w:r>
    </w:p>
    <w:p w14:paraId="05D8B48C" w14:textId="5AC1E25A" w:rsidR="005215F2" w:rsidRPr="00DD5FF7" w:rsidRDefault="005215F2" w:rsidP="005218CB">
      <w:pPr>
        <w:pStyle w:val="NormalWeb"/>
        <w:numPr>
          <w:ilvl w:val="0"/>
          <w:numId w:val="4"/>
        </w:numPr>
        <w:spacing w:beforeLines="60" w:before="144" w:beforeAutospacing="0" w:afterLines="60" w:after="144" w:afterAutospacing="0" w:line="300" w:lineRule="auto"/>
        <w:jc w:val="both"/>
        <w:rPr>
          <w:sz w:val="26"/>
          <w:szCs w:val="26"/>
        </w:rPr>
      </w:pPr>
      <w:r w:rsidRPr="00DD5FF7">
        <w:rPr>
          <w:sz w:val="26"/>
          <w:szCs w:val="26"/>
        </w:rPr>
        <w:t xml:space="preserve">Nhóm điều khoản cuối cùng điều chỉnh các cơ chế phòng ngừa và xử lý rủi ro, bao gồm bảo hành công trình, bảo hiểm, phạt vi phạm và giải </w:t>
      </w:r>
      <w:r w:rsidRPr="00DD5FF7">
        <w:rPr>
          <w:sz w:val="26"/>
          <w:szCs w:val="26"/>
        </w:rPr>
        <w:lastRenderedPageBreak/>
        <w:t>quyết tranh chấp. Pháp luật quy định mức thời gian và tỷ lệ tiền giữ lại bảo hành tối thiểu bắt buộc đối với từng cấp công trình. Đồng thời, điều khoản về sự kiện bất khả kháng và phương thức giải quyết tranh chấp thông qua thương lượng, Trọng tài hoặc Tòa án cũng là nội dung bắt buộc. Hệ thống các điều khoản này tạo thành một vòng khép kín, bảo đảm quá trình thực thi hợp đồng diễn ra liên tục, an toàn và đúng khuôn khổ pháp luật.</w:t>
      </w:r>
    </w:p>
    <w:p w14:paraId="33D1A43C" w14:textId="77777777" w:rsidR="008A6815" w:rsidRPr="00DD5FF7" w:rsidRDefault="008A6815" w:rsidP="005218CB">
      <w:pPr>
        <w:pStyle w:val="Heading3"/>
        <w:spacing w:beforeLines="60" w:before="144" w:afterLines="60" w:after="144" w:line="300" w:lineRule="auto"/>
        <w:rPr>
          <w:rFonts w:ascii="Times New Roman" w:eastAsiaTheme="minorHAnsi" w:hAnsi="Times New Roman" w:cs="Times New Roman"/>
          <w:b/>
          <w:bCs/>
          <w:i/>
          <w:iCs/>
          <w:color w:val="auto"/>
          <w:sz w:val="26"/>
          <w:szCs w:val="26"/>
        </w:rPr>
      </w:pPr>
      <w:bookmarkStart w:id="32" w:name="_Toc225877057"/>
      <w:r w:rsidRPr="00DD5FF7">
        <w:rPr>
          <w:rFonts w:ascii="Times New Roman" w:eastAsiaTheme="minorHAnsi" w:hAnsi="Times New Roman" w:cs="Times New Roman"/>
          <w:b/>
          <w:bCs/>
          <w:i/>
          <w:iCs/>
          <w:color w:val="auto"/>
          <w:sz w:val="26"/>
          <w:szCs w:val="26"/>
        </w:rPr>
        <w:t>1.3.2. Pháp luật về thực hiện hợp đồng xây dựng</w:t>
      </w:r>
      <w:bookmarkEnd w:id="32"/>
    </w:p>
    <w:p w14:paraId="5E00B800" w14:textId="342007F2" w:rsidR="00DB286A"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Mọi hành vi thực thi nghĩa vụ của các bên đều phải tuân thủ nghiêm ngặt hồ sơ thiết kế, quy chuẩn kỹ thuật quốc gia và các mốc thời gian đã thỏa thuận.</w:t>
      </w:r>
    </w:p>
    <w:p w14:paraId="4A9D4E93" w14:textId="77777777" w:rsidR="00835FF7"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Pháp luật đặt ra yêu cầu kiểm soát gắt gao đối với tiến độ và chất lượng thi công ngay từ thời điểm hợp đồng bắt đầu phát sinh hiệu lực. </w:t>
      </w:r>
    </w:p>
    <w:p w14:paraId="5C9FC252" w14:textId="41A74F63" w:rsidR="00DB286A"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Bên nhận thầu có nghĩa vụ pháp lý phải lập bảng tiến độ chi tiết, biện pháp thi công an toàn và đệ trình cho bên giao thầu phê duyệt trước khi chính thức khởi công. Quá trình thi công thực tế phải được ghi chép đầy đủ, trung thực vào nhật ký thi công xây dựng công trình, tạo thành nguồn chứng cứ pháp lý xác nhận khối lượng công việc hàng ngày. Đồng thời, bên giao thầu hoặc đại diện tư vấn giám sát có quyền và nghĩa vụ kiểm tra liên tục chất lượng vật tư, thiết bị đầu vào trước khi cho phép tích hợp vào công trình.</w:t>
      </w:r>
    </w:p>
    <w:p w14:paraId="7FE168FA" w14:textId="77777777" w:rsidR="002645AB"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Chế định tạm ứng hợp đồng là một đặc thù quan trọng của pháp luật xây dựng nhằm hỗ trợ nguồn vốn ban đầu cho nhà thầu tập kết vật tư, nhân lực. </w:t>
      </w:r>
    </w:p>
    <w:p w14:paraId="77EEBA53" w14:textId="5B12447C" w:rsidR="00DB286A"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Theo quy định của pháp luật hiện hành, việc tạm ứng chỉ được thực hiện sau khi hợp đồng có hiệu lực và bên giao thầu đã nhận được bảo lãnh tạm ứng hợp lệ của tổ chức tín dụng.</w:t>
      </w:r>
      <w:r w:rsidR="00767E38" w:rsidRPr="00DD5FF7">
        <w:rPr>
          <w:rStyle w:val="FootnoteReference"/>
          <w:sz w:val="26"/>
          <w:szCs w:val="26"/>
        </w:rPr>
        <w:footnoteReference w:id="17"/>
      </w:r>
      <w:r w:rsidRPr="00DD5FF7">
        <w:rPr>
          <w:sz w:val="26"/>
          <w:szCs w:val="26"/>
        </w:rPr>
        <w:t xml:space="preserve"> Mức tạm ứng tối thiểu và tối đa được pháp luật quy định cụ thể dựa trên quy mô hợp đồng và nguồn vốn của từng loại dự án để ngăn ngừa rủi ro thất thoát. Tiền tạm ứng bắt buộc phải được nhà thầu sử dụng đúng mục đích cho việc thực hiện hợp đồng và sẽ được chủ đầu tư thu hồi dần qua các kỳ thanh toán khối lượng.</w:t>
      </w:r>
    </w:p>
    <w:p w14:paraId="1DF98871" w14:textId="77777777" w:rsidR="00A3259B"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Cơ chế thanh toán trong hợp đồng xây dựng được pháp luật thiết kế theo nguyên tắc phân kỳ, gắn liền với khối lượng công việc thực tế đã được nghiệm thu hoàn thành. Pháp luật nghiêm cấm tuyệt đối việc thanh toán vượt quá giá trị khối </w:t>
      </w:r>
      <w:r w:rsidRPr="00DD5FF7">
        <w:rPr>
          <w:sz w:val="26"/>
          <w:szCs w:val="26"/>
        </w:rPr>
        <w:lastRenderedPageBreak/>
        <w:t xml:space="preserve">lượng công việc được nghiệm thu, trừ trường hợp chi trả khoản tạm ứng theo quy định pháp luật. </w:t>
      </w:r>
    </w:p>
    <w:p w14:paraId="1C6EE9A1" w14:textId="72756D93" w:rsidR="00DB286A"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Hồ sơ thanh toán bắt buộc phải tuân thủ đúng biểu mẫu pháp định, bao gồm biên bản nghiệm thu khối lượng, bảng tính giá trị đề nghị thanh toán và hóa đơn tài chính hợp lệ.³ Thời hạn thanh toán cũng được ấn định rõ ràng trong khung luật định để bảo vệ quyền lợi tài chính của nhà thầu, ngăn chặn tình trạng chủ đầu tư lạm quyền chiếm dụng vốn.</w:t>
      </w:r>
    </w:p>
    <w:p w14:paraId="5F3E066D" w14:textId="77777777" w:rsidR="00F57570"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Trong quá trình thực hiện, hợp đồng xây dựng có thể được điều chỉnh về khối lượng, đơn giá hoặc tiến độ thi công khi phát sinh các điều kiện khách quan bất khả kháng. </w:t>
      </w:r>
    </w:p>
    <w:p w14:paraId="6605997B" w14:textId="0791B32F" w:rsidR="00DB286A"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Pháp luật quy định việc điều chỉnh đơn giá chủ yếu được áp dụng đối với các hợp đồng theo đơn giá cố định, đơn giá điều chỉnh hoặc hợp đồng theo thời gian. Đối với hợp đồng trọn gói, việc điều chỉnh giá chỉ được phép diễn ra trong những trường hợp bất khả kháng hoặc khi có sự thay đổi phạm vi công việc do chính quyền hoặc chủ đầu tư yêu cầu. Mọi thỏa thuận điều chỉnh hợp đồng đều phải được lập thành văn bản dưới dạng phụ lục và phải được người có thẩm quyền quyết định đầu tư phê duyệt trước khi triển khai thực tế.</w:t>
      </w:r>
      <w:r w:rsidR="00E000DB" w:rsidRPr="00DD5FF7">
        <w:rPr>
          <w:rStyle w:val="FootnoteReference"/>
          <w:sz w:val="26"/>
          <w:szCs w:val="26"/>
        </w:rPr>
        <w:footnoteReference w:id="18"/>
      </w:r>
    </w:p>
    <w:p w14:paraId="7FDDF545" w14:textId="77777777" w:rsidR="00DB286A"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Nghiệm thu công trình là thủ tục pháp lý bắt buộc nhằm xác nhận sản phẩm xây dựng đã hoàn thành đúng bản vẽ thiết kế và đạt các quy chuẩn kỹ thuật bắt buộc. Quá trình nghiệm thu được phân chia thành nhiều bước chặt chẽ: nghiệm thu vật liệu đầu vào, nghiệm thu công việc ẩn giấu, nghiệm thu giai đoạn thi công và nghiệm thu hoàn thành toàn bộ công trình. Pháp luật cấm tuyệt đối hành vi nghiệm thu khống hoặc nghiệm thu các hạng mục công trình có khiếm khuyết về chất lượng, chưa hoàn thiện đầy đủ hồ sơ hoàn công. Việc bàn giao công trình đưa vào khai thác sử dụng chỉ được tiến hành hợp pháp sau khi có biên bản nghiệm thu hoàn thành và văn bản chấp thuận kết quả nghiệm thu của cơ quan quản lý nhà nước có thẩm quyền.</w:t>
      </w:r>
    </w:p>
    <w:p w14:paraId="0117665C" w14:textId="4BFE53FE" w:rsidR="00DB286A"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Nghĩa vụ bảo hành là chế định bắt buộc của pháp luật xây dựng nhằm ràng buộc trách nhiệm của nhà thầu đối với chất lượng sản phẩm sau khi đã bàn giao cho chủ đầu tư. Luật Xây dựng hiện hành quy định rõ thời hạn bảo hành tối thiểu đối với từng cấp công trình, thông thường dao động từ 12 tháng đến 24 tháng tùy </w:t>
      </w:r>
      <w:r w:rsidRPr="00DD5FF7">
        <w:rPr>
          <w:sz w:val="26"/>
          <w:szCs w:val="26"/>
        </w:rPr>
        <w:lastRenderedPageBreak/>
        <w:t>thuộc vào quy mô và tầm quan trọng của dự án. Mức tiền bảo lưu để đảm bảo thực hiện nghĩa vụ bảo hành cũng được khống chế theo tỷ lệ phần trăm giá trị hợp đồng, buộc nhà thầu không được trốn tránh trách nhiệm sửa chữa khi có sự cố. Chủ đầu tư chỉ được phép hoàn trả khoản tiền bảo lưu này khi kết thúc thời hạn bảo hành và nhà thầu đã hoàn thành mọi nghĩa vụ khắc phục khiếm khuyết theo đúng quy định.</w:t>
      </w:r>
      <w:r w:rsidR="00307CAE" w:rsidRPr="00DD5FF7">
        <w:rPr>
          <w:rStyle w:val="FootnoteReference"/>
          <w:sz w:val="26"/>
          <w:szCs w:val="26"/>
        </w:rPr>
        <w:footnoteReference w:id="19"/>
      </w:r>
    </w:p>
    <w:p w14:paraId="29C355F6" w14:textId="15FD4F40" w:rsidR="00DB286A" w:rsidRPr="00DD5FF7" w:rsidRDefault="00DB286A"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Thanh lý hợp đồng là khâu thủ tục cuối cùng, đánh dấu sự chấm dứt toàn bộ quyền và nghĩa vụ pháp lý của các bên trong quan hệ hợp đồng xây dựng. Việc thanh lý chỉ được pháp luật công nhận khi các bên đã hoàn thành mọi nghĩa vụ theo thỏa thuận, bao gồm cả nghĩa vụ bảo hành công trình và quyết toán tài chính triệt để. Pháp luật quy định thời hạn thanh lý hợp đồng xây dựng sử dụng vốn nhà nước thông thường là 45 ngày, hoặc không quá 90 ngày đối với các hợp đồng quy mô lớn, tính từ ngày các bên hoàn thành nghĩa vụ. Biên bản thanh lý hợp đồng là văn bản pháp lý có giá trị giải phóng các chủ thể khỏi sự ràng buộc của giao dịch, chính thức khép lại chu trình thực hiện dự án đầu tư xây dựng.</w:t>
      </w:r>
    </w:p>
    <w:p w14:paraId="0C966FAF" w14:textId="77777777" w:rsidR="008A6815" w:rsidRPr="00DD5FF7" w:rsidRDefault="008A6815" w:rsidP="005218CB">
      <w:pPr>
        <w:pStyle w:val="Heading3"/>
        <w:spacing w:beforeLines="60" w:before="144" w:afterLines="60" w:after="144" w:line="300" w:lineRule="auto"/>
        <w:rPr>
          <w:rFonts w:ascii="Times New Roman" w:eastAsiaTheme="minorHAnsi" w:hAnsi="Times New Roman" w:cs="Times New Roman"/>
          <w:b/>
          <w:bCs/>
          <w:i/>
          <w:iCs/>
          <w:color w:val="auto"/>
          <w:sz w:val="26"/>
          <w:szCs w:val="26"/>
        </w:rPr>
      </w:pPr>
      <w:bookmarkStart w:id="33" w:name="_Toc225877058"/>
      <w:r w:rsidRPr="00DD5FF7">
        <w:rPr>
          <w:rFonts w:ascii="Times New Roman" w:eastAsiaTheme="minorHAnsi" w:hAnsi="Times New Roman" w:cs="Times New Roman"/>
          <w:b/>
          <w:bCs/>
          <w:i/>
          <w:iCs/>
          <w:color w:val="auto"/>
          <w:sz w:val="26"/>
          <w:szCs w:val="26"/>
        </w:rPr>
        <w:t>1.3.3. Pháp luật về xử lý vi phạm hợp đồng xây dựng</w:t>
      </w:r>
      <w:bookmarkEnd w:id="33"/>
    </w:p>
    <w:p w14:paraId="44954489" w14:textId="608D307D" w:rsidR="009F6C69"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Mục tiêu của chế định này không chỉ để trừng phạt bên vi phạm mà còn nhằm khôi phục trật tự tài sản, khắc phục các thiệt hại vật chất phát sinh trong quá trình đầu tư. Việc áp dụng các chế tài phải tuân thủ nghiêm ngặt các nguyên tắc, trình tự và giới hạn do pháp luật thực định quy định để tránh tình trạng lạm quyền.</w:t>
      </w:r>
    </w:p>
    <w:p w14:paraId="2D731B74" w14:textId="0840199D" w:rsidR="009F6C69"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Hành vi vi phạm hợp đồng xây dựng trên thực tế diễn ra rất đa dạng, phổ biến nhất là vi phạm về tiến độ thi công, sai lệch chất lượng công trình hoặc chậm trễ trong nghĩa vụ thanh toán. Dưới góc độ pháp lý, căn cứ để áp dụng chế tài xử lý vi phạm đòi hỏi phải hội tụ đủ các yếu tố: có hành vi vi phạm hợp đồng, có thiệt hại thực tế xảy ra (đối với chế tài bồi thường) và có mối quan hệ nhân quả. Đồng thời, pháp luật cũng ghi nhận các trường hợp miễn trừ trách nhiệm nếu hành vi vi phạm phát sinh do sự kiện bất khả kháng hoặc hoàn toàn do lỗi của bên bị vi phạm.</w:t>
      </w:r>
      <w:r w:rsidR="001F5DB8" w:rsidRPr="00DD5FF7">
        <w:rPr>
          <w:rStyle w:val="FootnoteReference"/>
          <w:sz w:val="26"/>
          <w:szCs w:val="26"/>
        </w:rPr>
        <w:footnoteReference w:id="20"/>
      </w:r>
    </w:p>
    <w:p w14:paraId="3DD63415" w14:textId="77777777" w:rsidR="00AD0FBF"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lastRenderedPageBreak/>
        <w:t>Chế tài phạt vi phạm là công cụ phổ biến nhất được các bên sử dụng để răn đe và nâng cao ý thức tuân thủ hợp đồng thi công. Theo pháp luật dân sự và thương mại, mức phạt vi phạm do các bên tự do thỏa thuận nhưng tối đa không được vượt quá 8% giá trị phần nghĩa vụ hợp đồng bị vi phạm. Tuy nhiên, đối với công trình xây dựng sử dụng vốn nhà nước, khoản 2 Điều 146 Luật Xây dựng năm 2014 quy định mức phạt hợp đồng không vượt quá 12% giá trị phần hợp đồng bị vi phạm.</w:t>
      </w:r>
      <w:r w:rsidR="00966DEF" w:rsidRPr="00DD5FF7">
        <w:rPr>
          <w:rStyle w:val="FootnoteReference"/>
          <w:sz w:val="26"/>
          <w:szCs w:val="26"/>
        </w:rPr>
        <w:footnoteReference w:id="21"/>
      </w:r>
    </w:p>
    <w:p w14:paraId="33F10942" w14:textId="554B1E4C" w:rsidR="009F6C69"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 Đây là một ngoại lệ pháp lý đặc thù của chuyên ngành xây dựng nhằm tăng cường tính răn đe đối với các dự án có yếu tố ngân sách công.</w:t>
      </w:r>
    </w:p>
    <w:p w14:paraId="0ED81E09" w14:textId="77777777" w:rsidR="0061682C"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Cùng với phạt vi phạm, chế tài bồi thường thiệt hại được áp dụng nhằm khôi phục lại tình trạng tài sản của bên bị vi phạm như trước khi có hành vi vi phạm xảy ra. Nguyên tắc cốt lõi của chế định này là bồi thường toàn bộ thiệt hại thực tế, trực tiếp phát sinh và khoản lợi đáng lẽ được hưởng nếu không có sự cố vi phạm. </w:t>
      </w:r>
    </w:p>
    <w:p w14:paraId="40FCF3D5" w14:textId="04173BF1" w:rsidR="009F6C69"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Tuy nhiên, bên yêu cầu bồi thường mang gánh nặng chứng minh bằng các tài liệu, chứng từ hợp pháp về mức độ thiệt hại tài chính. Đặc biệt, pháp luật cho phép áp dụng đồng thời cả chế tài phạt vi phạm và bồi thường thiệt hại nếu các bên có thỏa thuận rõ ràng trong hợp đồng.</w:t>
      </w:r>
      <w:r w:rsidR="00BA4B6A" w:rsidRPr="00DD5FF7">
        <w:rPr>
          <w:rStyle w:val="FootnoteReference"/>
          <w:sz w:val="26"/>
          <w:szCs w:val="26"/>
        </w:rPr>
        <w:footnoteReference w:id="22"/>
      </w:r>
    </w:p>
    <w:p w14:paraId="4322F777" w14:textId="122ED261" w:rsidR="009F6C69"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Trong trường hợp hành vi vi phạm có tính chất nghiêm trọng, đe dọa trực tiếp đến chất lượng hoặc an toàn của công trình, pháp luật cho phép áp dụng chế tài tạm dừng thực hiện hợp đồng. Theo quy định của pháp luật hiện hành, một bên có quyền đơn phương tạm dừng hợp đồng khi bên kia không thực hiện nghĩa vụ thanh toán đúng hạn hoặc thi công sai thiết kế gây nguy cơ sập đổ. Khi áp dụng chế tài này, bên tạm dừng bắt buộc phải có nghĩa vụ thông báo bằng văn bản cho bên kia biết rõ lý do và ấn định một khoảng thời gian hợp lý để khắc phục khiếm khuyết.</w:t>
      </w:r>
      <w:r w:rsidR="00C5702C" w:rsidRPr="00DD5FF7">
        <w:rPr>
          <w:rStyle w:val="FootnoteReference"/>
          <w:sz w:val="26"/>
          <w:szCs w:val="26"/>
        </w:rPr>
        <w:footnoteReference w:id="23"/>
      </w:r>
    </w:p>
    <w:p w14:paraId="2F7C55D7" w14:textId="77777777" w:rsidR="009F6C69"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 xml:space="preserve">Chế tài nghiêm khắc nhất trong quan hệ hợp đồng xây dựng là đình chỉ và đơn phương chấm dứt hợp đồng trước thời hạn. Bên bị vi phạm có quyền tuyên bố chấm dứt hợp đồng nếu bên vi phạm không thể khắc phục được lỗi của mình sau </w:t>
      </w:r>
      <w:r w:rsidRPr="00DD5FF7">
        <w:rPr>
          <w:sz w:val="26"/>
          <w:szCs w:val="26"/>
        </w:rPr>
        <w:lastRenderedPageBreak/>
        <w:t>khi đã hết thời gian tạm dừng hoặc vi phạm thuộc các điều kiện chấm dứt đã được thỏa thuận. Hậu quả pháp lý của việc chấm dứt hợp đồng là các bên không phải tiếp tục thực hiện nghĩa vụ, đồng thời phải tiến hành nghiệm thu phần việc đã làm để đối trừ công nợ. Bên có lỗi dẫn đến việc chấm dứt hợp đồng sẽ phải chịu toàn bộ chi phí phát sinh và bồi thường thiệt hại cho bên kia.</w:t>
      </w:r>
    </w:p>
    <w:p w14:paraId="4FF5E921" w14:textId="7C5D18F6" w:rsidR="009F6C69" w:rsidRPr="00DD5FF7" w:rsidRDefault="009F6C69" w:rsidP="005218CB">
      <w:pPr>
        <w:pStyle w:val="NormalWeb"/>
        <w:spacing w:beforeLines="60" w:before="144" w:beforeAutospacing="0" w:afterLines="60" w:after="144" w:afterAutospacing="0" w:line="300" w:lineRule="auto"/>
        <w:ind w:firstLine="720"/>
        <w:jc w:val="both"/>
        <w:rPr>
          <w:sz w:val="26"/>
          <w:szCs w:val="26"/>
        </w:rPr>
      </w:pPr>
      <w:r w:rsidRPr="00DD5FF7">
        <w:rPr>
          <w:sz w:val="26"/>
          <w:szCs w:val="26"/>
        </w:rPr>
        <w:t>Cuối cùng, khi các chế tài thương mại không thể tự giải quyết dứt điểm mâu thuẫn, pháp luật thiết lập cơ chế giải quyết tranh chấp thông qua các cơ quan tài phán độc lập. Các bên luôn được pháp luật khuyến khích ưu tiên giải quyết bất đồng thông qua thương lượng, hòa giải trên tinh thần hợp tác và chia sẻ rủi ro. Nếu tiến trình hòa giải bế tắc, tùy thuộc vào thỏa thuận tại điều khoản giải quyết tranh chấp trong hợp đồng, vụ việc sẽ được khởi kiện ra Trung tâm Trọng tài thương mại hoặc Tòa án nhân dân có thẩm quyền.</w:t>
      </w:r>
      <w:r w:rsidR="00D10DB0" w:rsidRPr="00DD5FF7">
        <w:rPr>
          <w:rStyle w:val="FootnoteReference"/>
          <w:sz w:val="26"/>
          <w:szCs w:val="26"/>
        </w:rPr>
        <w:footnoteReference w:id="24"/>
      </w:r>
      <w:r w:rsidRPr="00DD5FF7">
        <w:rPr>
          <w:sz w:val="26"/>
          <w:szCs w:val="26"/>
        </w:rPr>
        <w:t xml:space="preserve"> Phán quyết có hiệu lực pháp luật của các cơ quan này là cơ sở mang tính cưỡng chế nhà nước để buộc bên vi phạm phải thi hành nghĩa vụ tài sản.</w:t>
      </w:r>
    </w:p>
    <w:p w14:paraId="01DA6134" w14:textId="32915161" w:rsidR="001B5053" w:rsidRPr="00DD5FF7" w:rsidRDefault="008A6815" w:rsidP="005218CB">
      <w:pPr>
        <w:pStyle w:val="Heading3"/>
        <w:spacing w:beforeLines="60" w:before="144" w:afterLines="60" w:after="144" w:line="300" w:lineRule="auto"/>
        <w:rPr>
          <w:rFonts w:ascii="Times New Roman" w:eastAsiaTheme="minorHAnsi" w:hAnsi="Times New Roman" w:cs="Times New Roman"/>
          <w:b/>
          <w:bCs/>
          <w:i/>
          <w:iCs/>
          <w:color w:val="auto"/>
          <w:sz w:val="26"/>
          <w:szCs w:val="26"/>
        </w:rPr>
      </w:pPr>
      <w:bookmarkStart w:id="34" w:name="_Toc225877059"/>
      <w:r w:rsidRPr="00DD5FF7">
        <w:rPr>
          <w:rFonts w:ascii="Times New Roman" w:eastAsiaTheme="minorHAnsi" w:hAnsi="Times New Roman" w:cs="Times New Roman"/>
          <w:b/>
          <w:bCs/>
          <w:i/>
          <w:iCs/>
          <w:color w:val="auto"/>
          <w:sz w:val="26"/>
          <w:szCs w:val="26"/>
        </w:rPr>
        <w:t>1.3.4. Pháp luật về giải quyết tranh chấp hợp đồng xây dựng</w:t>
      </w:r>
      <w:bookmarkEnd w:id="34"/>
    </w:p>
    <w:p w14:paraId="314A0A8D" w14:textId="77777777" w:rsidR="00BE3D03" w:rsidRPr="00DD5FF7" w:rsidRDefault="009D39FB" w:rsidP="005218CB">
      <w:pPr>
        <w:pStyle w:val="NormalWeb"/>
        <w:spacing w:beforeLines="60" w:before="144" w:beforeAutospacing="0" w:afterLines="60" w:after="144" w:afterAutospacing="0" w:line="300" w:lineRule="auto"/>
        <w:ind w:firstLine="720"/>
        <w:jc w:val="both"/>
        <w:rPr>
          <w:sz w:val="26"/>
          <w:szCs w:val="26"/>
        </w:rPr>
      </w:pPr>
      <w:r w:rsidRPr="009D39FB">
        <w:rPr>
          <w:sz w:val="26"/>
          <w:szCs w:val="26"/>
        </w:rPr>
        <w:t xml:space="preserve">Tranh chấp hợp đồng xây dựng là những bất đồng, xung đột về quyền và lợi ích phát sinh giữa các bên trong quá trình thực hiện quyền và nghĩa vụ đã cam kết. </w:t>
      </w:r>
    </w:p>
    <w:p w14:paraId="01AF9A64" w14:textId="30AB127B" w:rsidR="009D39FB" w:rsidRPr="009D39FB" w:rsidRDefault="009D39FB" w:rsidP="005218CB">
      <w:pPr>
        <w:pStyle w:val="NormalWeb"/>
        <w:spacing w:beforeLines="60" w:before="144" w:beforeAutospacing="0" w:afterLines="60" w:after="144" w:afterAutospacing="0" w:line="300" w:lineRule="auto"/>
        <w:ind w:firstLine="720"/>
        <w:jc w:val="both"/>
        <w:rPr>
          <w:sz w:val="26"/>
          <w:szCs w:val="26"/>
        </w:rPr>
      </w:pPr>
      <w:r w:rsidRPr="009D39FB">
        <w:rPr>
          <w:sz w:val="26"/>
          <w:szCs w:val="26"/>
        </w:rPr>
        <w:t>Do đặc thù giá trị tài sản khổng lồ, thời gian thực hiện kéo dài và tính chất kỹ thuật phức tạp, sự phát sinh mâu thuẫn trong lĩnh vực này là điều khó tránh khỏi. Khung pháp lý về giải quyết tranh chấp hợp đồng xây dựng được thiết lập nhằm tạo ra các cơ chế giải quyết xung đột một cách công bằng, minh bạch và bảo đảm trật tự kinh tế.</w:t>
      </w:r>
    </w:p>
    <w:p w14:paraId="7F7CEB5B" w14:textId="77777777" w:rsidR="00AE38E3" w:rsidRPr="00DD5FF7" w:rsidRDefault="009D39FB" w:rsidP="005218CB">
      <w:pPr>
        <w:pStyle w:val="NormalWeb"/>
        <w:spacing w:beforeLines="60" w:before="144" w:beforeAutospacing="0" w:afterLines="60" w:after="144" w:afterAutospacing="0" w:line="300" w:lineRule="auto"/>
        <w:ind w:firstLine="720"/>
        <w:jc w:val="both"/>
        <w:rPr>
          <w:sz w:val="26"/>
          <w:szCs w:val="26"/>
        </w:rPr>
      </w:pPr>
      <w:r w:rsidRPr="009D39FB">
        <w:rPr>
          <w:sz w:val="26"/>
          <w:szCs w:val="26"/>
        </w:rPr>
        <w:t xml:space="preserve">Nguyên tắc xuyên suốt trong việc giải quyết tranh chấp hợp đồng xây dựng được pháp luật quy định là tôn trọng quyền tự do định đoạt và sự tự nguyện của các bên. </w:t>
      </w:r>
    </w:p>
    <w:p w14:paraId="48C29464" w14:textId="11D3A566" w:rsidR="009D39FB" w:rsidRPr="009D39FB" w:rsidRDefault="009D39FB" w:rsidP="005218CB">
      <w:pPr>
        <w:pStyle w:val="NormalWeb"/>
        <w:spacing w:beforeLines="60" w:before="144" w:beforeAutospacing="0" w:afterLines="60" w:after="144" w:afterAutospacing="0" w:line="300" w:lineRule="auto"/>
        <w:ind w:firstLine="720"/>
        <w:jc w:val="both"/>
        <w:rPr>
          <w:sz w:val="26"/>
          <w:szCs w:val="26"/>
        </w:rPr>
      </w:pPr>
      <w:r w:rsidRPr="009D39FB">
        <w:rPr>
          <w:sz w:val="26"/>
          <w:szCs w:val="26"/>
        </w:rPr>
        <w:t xml:space="preserve">Theo khoản 8 Điều 146 Luật Xây dựng năm 2014 (được sửa đổi, bổ sung năm 2020), các chủ thể có trách nhiệm tự thương lượng, hòa giải khi phát sinh tranh chấp. Trường hợp không thể thương lượng, hòa giải được thì tranh chấp mới được đưa ra giải quyết tại Trọng tài hoặc Tòa án có thẩm quyền. Nguyên tắc này </w:t>
      </w:r>
      <w:r w:rsidRPr="009D39FB">
        <w:rPr>
          <w:sz w:val="26"/>
          <w:szCs w:val="26"/>
        </w:rPr>
        <w:lastRenderedPageBreak/>
        <w:t>ưu tiên việc bảo vệ uy tín thương mại, tiết kiệm chi phí tố tụng và duy trì mối quan hệ hợp tác lâu dài giữa chủ đầu tư và nhà thầu.</w:t>
      </w:r>
    </w:p>
    <w:p w14:paraId="6BC3A4A8" w14:textId="77777777" w:rsidR="009D39FB" w:rsidRPr="009D39FB" w:rsidRDefault="009D39FB" w:rsidP="005218CB">
      <w:pPr>
        <w:pStyle w:val="NormalWeb"/>
        <w:numPr>
          <w:ilvl w:val="2"/>
          <w:numId w:val="6"/>
        </w:numPr>
        <w:spacing w:beforeLines="60" w:before="144" w:beforeAutospacing="0" w:afterLines="60" w:after="144" w:afterAutospacing="0" w:line="300" w:lineRule="auto"/>
        <w:jc w:val="both"/>
        <w:rPr>
          <w:sz w:val="26"/>
          <w:szCs w:val="26"/>
        </w:rPr>
      </w:pPr>
      <w:r w:rsidRPr="009D39FB">
        <w:rPr>
          <w:sz w:val="26"/>
          <w:szCs w:val="26"/>
        </w:rPr>
        <w:t>Phương thức thương lượng là bước đầu tiên và cơ bản nhất mà các bên thường áp dụng khi xuất hiện các xung đột lợi ích trên công trường. Dưới góc độ pháp lý, quá trình thương lượng không bị ràng buộc bởi bất kỳ trình tự, thủ tục cứng nhắc nào do cơ quan nhà nước quy định. Kết quả thương lượng hoàn toàn phụ thuộc vào sự thiện chí, năng lực đàm phán và sự nhượng bộ lẫn nhau của bên giao thầu và bên nhận thầu. Tuy nhiên, thỏa thuận đạt được từ quá trình này không mang tính cưỡng chế thi hành bằng quyền lực nhà nước mà hoàn toàn dựa vào sự tự giác tuân thủ của các bên.</w:t>
      </w:r>
    </w:p>
    <w:p w14:paraId="4B90BA31" w14:textId="6A327A3F" w:rsidR="009D39FB" w:rsidRPr="009D39FB" w:rsidRDefault="009D39FB" w:rsidP="005218CB">
      <w:pPr>
        <w:pStyle w:val="NormalWeb"/>
        <w:numPr>
          <w:ilvl w:val="2"/>
          <w:numId w:val="6"/>
        </w:numPr>
        <w:spacing w:beforeLines="60" w:before="144" w:beforeAutospacing="0" w:afterLines="60" w:after="144" w:afterAutospacing="0" w:line="300" w:lineRule="auto"/>
        <w:jc w:val="both"/>
        <w:rPr>
          <w:sz w:val="26"/>
          <w:szCs w:val="26"/>
        </w:rPr>
      </w:pPr>
      <w:r w:rsidRPr="009D39FB">
        <w:rPr>
          <w:sz w:val="26"/>
          <w:szCs w:val="26"/>
        </w:rPr>
        <w:t>Nếu thương lượng bế tắc, pháp luật khuyến khích các bên tiến hành hòa giải thông qua một bên thứ ba độc lập có chuyên môn. Điểm đặc thù tiến bộ trong pháp luật hợp đồng xây dựng hiện hành là cơ chế giải quyết tranh chấp thông qua Ban xử lý tranh chấp. Theo quy định tại Điều 45 Nghị định số 37/2015/NĐ-CP (sửa đổi, bổ sung bởi Nghị định số 50/2021/NĐ-CP), Ban xử lý tranh chấp có thể do các bên thỏa thuận lập ra để chuyên trách giải quyết các bất đồng phát sinh về mặt kỹ thuật và tài chính.</w:t>
      </w:r>
      <w:r w:rsidR="00F60623" w:rsidRPr="00DD5FF7">
        <w:rPr>
          <w:rStyle w:val="FootnoteReference"/>
          <w:sz w:val="26"/>
          <w:szCs w:val="26"/>
        </w:rPr>
        <w:footnoteReference w:id="25"/>
      </w:r>
      <w:r w:rsidRPr="009D39FB">
        <w:rPr>
          <w:sz w:val="26"/>
          <w:szCs w:val="26"/>
        </w:rPr>
        <w:t xml:space="preserve"> Quyết định của Ban xử lý tranh chấp sẽ có giá trị ràng buộc thực hiện nếu trong một thời hạn luật định không có bên nào phản đối để đưa vụ việc ra Trọng tài hoặc Tòa án.</w:t>
      </w:r>
    </w:p>
    <w:p w14:paraId="0A43B8B4" w14:textId="77777777" w:rsidR="009D39FB" w:rsidRPr="009D39FB" w:rsidRDefault="009D39FB" w:rsidP="005218CB">
      <w:pPr>
        <w:pStyle w:val="NormalWeb"/>
        <w:numPr>
          <w:ilvl w:val="2"/>
          <w:numId w:val="6"/>
        </w:numPr>
        <w:spacing w:beforeLines="60" w:before="144" w:beforeAutospacing="0" w:afterLines="60" w:after="144" w:afterAutospacing="0" w:line="300" w:lineRule="auto"/>
        <w:jc w:val="both"/>
        <w:rPr>
          <w:sz w:val="26"/>
          <w:szCs w:val="26"/>
        </w:rPr>
      </w:pPr>
      <w:r w:rsidRPr="009D39FB">
        <w:rPr>
          <w:sz w:val="26"/>
          <w:szCs w:val="26"/>
        </w:rPr>
        <w:t>Đối với các dự án lớn, phức tạp hoặc có yếu tố nước ngoài, giải quyết tranh chấp bằng Trọng tài thương mại là phương thức được pháp luật ưu tiên điều chỉnh. Việc giải quyết bằng phương thức này chỉ được tiến hành nếu trước hoặc sau khi xảy ra tranh chấp, các bên có xác lập một thỏa thuận trọng tài hợp pháp bằng văn bản. Hoạt động này chịu sự điều chỉnh trực tiếp của Luật Trọng tài thương mại số 54/2010/QH12 do Quốc hội ban hành. Ưu điểm pháp lý nổi bật của cơ chế này là tính bảo mật thông tin cao và phán quyết trọng tài mang tính chung thẩm, có giá trị bắt buộc thi hành ngay lập tức mà không bị kháng cáo.</w:t>
      </w:r>
    </w:p>
    <w:p w14:paraId="63118F21" w14:textId="77777777" w:rsidR="009D39FB" w:rsidRPr="009D39FB" w:rsidRDefault="009D39FB" w:rsidP="005218CB">
      <w:pPr>
        <w:pStyle w:val="NormalWeb"/>
        <w:numPr>
          <w:ilvl w:val="2"/>
          <w:numId w:val="6"/>
        </w:numPr>
        <w:spacing w:beforeLines="60" w:before="144" w:beforeAutospacing="0" w:afterLines="60" w:after="144" w:afterAutospacing="0" w:line="300" w:lineRule="auto"/>
        <w:jc w:val="both"/>
        <w:rPr>
          <w:sz w:val="26"/>
          <w:szCs w:val="26"/>
        </w:rPr>
      </w:pPr>
      <w:r w:rsidRPr="009D39FB">
        <w:rPr>
          <w:sz w:val="26"/>
          <w:szCs w:val="26"/>
        </w:rPr>
        <w:lastRenderedPageBreak/>
        <w:t>Phương thức giải quyết tranh chấp bằng Tòa án được áp dụng khi các bên không có thỏa thuận trọng tài, thỏa thuận trọng tài vô hiệu hoặc không thể thi hành. Trình tự, thủ tục giải quyết tại cơ quan này phải tuân thủ nghiêm ngặt các quy định mang tính mệnh lệnh của Bộ luật Tố tụng Dân sự số 92/2015/QH13. Quá trình xét xử tại Tòa án diễn ra công khai, tuân theo nguyên tắc hai cấp xét xử (sơ thẩm, phúc thẩm) nhằm bảo đảm tính khách quan và độ chính xác của phán quyết. Đặc trưng cốt lõi của phương thức này là bản án, quyết định của Tòa án được bảo đảm thi hành bằng sức mạnh cưỡng chế tuyệt đối của bộ máy nhà nước.</w:t>
      </w:r>
    </w:p>
    <w:p w14:paraId="33ACD89B" w14:textId="1BE4E619" w:rsidR="009D39FB" w:rsidRPr="009D39FB" w:rsidRDefault="009D39FB" w:rsidP="005218CB">
      <w:pPr>
        <w:pStyle w:val="NormalWeb"/>
        <w:numPr>
          <w:ilvl w:val="2"/>
          <w:numId w:val="6"/>
        </w:numPr>
        <w:spacing w:beforeLines="60" w:before="144" w:beforeAutospacing="0" w:afterLines="60" w:after="144" w:afterAutospacing="0" w:line="300" w:lineRule="auto"/>
        <w:jc w:val="both"/>
        <w:rPr>
          <w:sz w:val="26"/>
          <w:szCs w:val="26"/>
        </w:rPr>
      </w:pPr>
      <w:r w:rsidRPr="009D39FB">
        <w:rPr>
          <w:sz w:val="26"/>
          <w:szCs w:val="26"/>
        </w:rPr>
        <w:t>Một chế định pháp lý không thể thiếu chi phối trực tiếp đến quyền khởi kiện của các bên là thời hiệu khởi kiện tranh chấp hợp đồng. Thời hiệu khởi kiện là thời hạn mà chủ thể được quyền yêu cầu Tòa án, Trọng tài giải quyết tranh chấp; nếu thời hạn đó kết thúc thì chủ thể vĩnh viễn mất quyền khởi kiện.</w:t>
      </w:r>
      <w:r w:rsidR="00F717BD" w:rsidRPr="00DD5FF7">
        <w:rPr>
          <w:rStyle w:val="FootnoteReference"/>
          <w:sz w:val="26"/>
          <w:szCs w:val="26"/>
        </w:rPr>
        <w:footnoteReference w:id="26"/>
      </w:r>
      <w:r w:rsidRPr="009D39FB">
        <w:rPr>
          <w:sz w:val="26"/>
          <w:szCs w:val="26"/>
        </w:rPr>
        <w:t xml:space="preserve"> Đối với các hợp đồng xây dựng mang tính chất thương mại nhằm mục đích sinh lợi, thời hiệu khởi kiện áp dụng theo Luật Thương mại là 02 năm kể từ thời điểm quyền và lợi ích hợp pháp bị xâm phạm. Ngược lại, đối với các công trình không nhằm mục đích sinh lợi, thời hiệu khởi kiện sẽ được xác định là 03 năm theo quy định chung của Bộ luật Dân sự hiện hành.</w:t>
      </w:r>
      <w:r w:rsidR="00BB54EF" w:rsidRPr="00DD5FF7">
        <w:rPr>
          <w:rStyle w:val="FootnoteReference"/>
          <w:sz w:val="26"/>
          <w:szCs w:val="26"/>
        </w:rPr>
        <w:footnoteReference w:id="27"/>
      </w:r>
    </w:p>
    <w:p w14:paraId="330EA41A" w14:textId="77777777" w:rsidR="009D39FB" w:rsidRPr="00DD5FF7" w:rsidRDefault="009D39FB" w:rsidP="005218CB">
      <w:pPr>
        <w:spacing w:beforeLines="60" w:before="144" w:afterLines="60" w:after="144" w:line="300" w:lineRule="auto"/>
        <w:rPr>
          <w:rFonts w:ascii="Times New Roman" w:eastAsiaTheme="minorHAnsi" w:hAnsi="Times New Roman" w:cs="Times New Roman"/>
          <w:b/>
          <w:bCs/>
          <w:i/>
          <w:iCs/>
          <w:sz w:val="26"/>
          <w:szCs w:val="26"/>
        </w:rPr>
      </w:pPr>
    </w:p>
    <w:p w14:paraId="0BEBB748" w14:textId="007F69E8" w:rsidR="001B5053" w:rsidRPr="00DD5FF7" w:rsidRDefault="001B5053" w:rsidP="005218CB">
      <w:pPr>
        <w:spacing w:beforeLines="60" w:before="144" w:afterLines="60" w:after="144" w:line="300" w:lineRule="auto"/>
        <w:rPr>
          <w:rFonts w:ascii="Times New Roman" w:eastAsiaTheme="minorHAnsi" w:hAnsi="Times New Roman" w:cs="Times New Roman"/>
          <w:b/>
          <w:bCs/>
          <w:i/>
          <w:iCs/>
          <w:sz w:val="26"/>
          <w:szCs w:val="26"/>
        </w:rPr>
      </w:pPr>
      <w:r w:rsidRPr="00DD5FF7">
        <w:rPr>
          <w:rFonts w:ascii="Times New Roman" w:eastAsiaTheme="minorHAnsi" w:hAnsi="Times New Roman" w:cs="Times New Roman"/>
          <w:b/>
          <w:bCs/>
          <w:i/>
          <w:iCs/>
          <w:sz w:val="26"/>
          <w:szCs w:val="26"/>
        </w:rPr>
        <w:br w:type="page"/>
      </w:r>
    </w:p>
    <w:p w14:paraId="412FA880" w14:textId="79047AD8" w:rsidR="00001754" w:rsidRPr="00DD5FF7" w:rsidRDefault="00963410" w:rsidP="005218CB">
      <w:pPr>
        <w:pStyle w:val="Heading1"/>
        <w:spacing w:beforeLines="60" w:before="144" w:afterLines="60" w:after="144" w:line="300" w:lineRule="auto"/>
      </w:pPr>
      <w:bookmarkStart w:id="35" w:name="_Toc225877060"/>
      <w:r w:rsidRPr="00DD5FF7">
        <w:lastRenderedPageBreak/>
        <w:t>CHƯƠNG 2. THỰC TIỄN THỰC HIỆN PHÁP LUẬT VỀ HỢP ĐỒNG XÂY DỰNG TẠI CÔNG TY TNHH THÀNH LONG KHÁNH</w:t>
      </w:r>
      <w:bookmarkEnd w:id="35"/>
    </w:p>
    <w:p w14:paraId="321C6AE3" w14:textId="757BA29D" w:rsidR="00FF7A9B" w:rsidRPr="00DD5FF7" w:rsidRDefault="00963410" w:rsidP="005218CB">
      <w:pPr>
        <w:pStyle w:val="Heading2"/>
        <w:spacing w:beforeLines="60" w:before="144" w:afterLines="60" w:after="144" w:line="300" w:lineRule="auto"/>
      </w:pPr>
      <w:r w:rsidRPr="00DD5FF7">
        <w:t xml:space="preserve"> </w:t>
      </w:r>
      <w:bookmarkStart w:id="36" w:name="_Toc225877061"/>
      <w:r w:rsidRPr="00DD5FF7">
        <w:t xml:space="preserve">2.1. </w:t>
      </w:r>
      <w:r w:rsidR="008A4E41" w:rsidRPr="00DD5FF7">
        <w:rPr>
          <w:rFonts w:eastAsiaTheme="minorHAnsi"/>
        </w:rPr>
        <w:t>Khái quát về công ty TNHH Thành Long Khánh</w:t>
      </w:r>
      <w:bookmarkEnd w:id="36"/>
    </w:p>
    <w:p w14:paraId="1AA85C2D" w14:textId="0024D4C0" w:rsidR="00745BC3" w:rsidRPr="00DD5FF7" w:rsidRDefault="00745BC3"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37" w:name="_Toc225877062"/>
      <w:r w:rsidRPr="00DD5FF7">
        <w:rPr>
          <w:rFonts w:ascii="Times New Roman" w:hAnsi="Times New Roman" w:cs="Times New Roman"/>
          <w:b/>
          <w:bCs/>
          <w:i/>
          <w:iCs/>
          <w:color w:val="auto"/>
          <w:sz w:val="26"/>
          <w:szCs w:val="26"/>
          <w:lang w:val="vi-VN"/>
        </w:rPr>
        <w:t>2.1.1. GIới thiệu c</w:t>
      </w:r>
      <w:r w:rsidR="00C359D7" w:rsidRPr="00DD5FF7">
        <w:rPr>
          <w:rFonts w:ascii="Times New Roman" w:hAnsi="Times New Roman" w:cs="Times New Roman"/>
          <w:b/>
          <w:bCs/>
          <w:i/>
          <w:iCs/>
          <w:color w:val="auto"/>
          <w:sz w:val="26"/>
          <w:szCs w:val="26"/>
        </w:rPr>
        <w:t>h</w:t>
      </w:r>
      <w:r w:rsidRPr="00DD5FF7">
        <w:rPr>
          <w:rFonts w:ascii="Times New Roman" w:hAnsi="Times New Roman" w:cs="Times New Roman"/>
          <w:b/>
          <w:bCs/>
          <w:i/>
          <w:iCs/>
          <w:color w:val="auto"/>
          <w:sz w:val="26"/>
          <w:szCs w:val="26"/>
          <w:lang w:val="vi-VN"/>
        </w:rPr>
        <w:t xml:space="preserve">ung về công ty </w:t>
      </w:r>
      <w:r w:rsidRPr="00DD5FF7">
        <w:rPr>
          <w:rFonts w:ascii="Times New Roman" w:hAnsi="Times New Roman" w:cs="Times New Roman"/>
          <w:b/>
          <w:bCs/>
          <w:i/>
          <w:iCs/>
          <w:color w:val="auto"/>
          <w:sz w:val="26"/>
          <w:szCs w:val="26"/>
        </w:rPr>
        <w:t>TNHH Thành Long Khánh</w:t>
      </w:r>
      <w:bookmarkEnd w:id="37"/>
    </w:p>
    <w:tbl>
      <w:tblPr>
        <w:tblW w:w="8910" w:type="dxa"/>
        <w:shd w:val="clear" w:color="auto" w:fill="FFFFFF"/>
        <w:tblCellMar>
          <w:top w:w="15" w:type="dxa"/>
          <w:left w:w="15" w:type="dxa"/>
          <w:bottom w:w="15" w:type="dxa"/>
          <w:right w:w="15" w:type="dxa"/>
        </w:tblCellMar>
        <w:tblLook w:val="04A0" w:firstRow="1" w:lastRow="0" w:firstColumn="1" w:lastColumn="0" w:noHBand="0" w:noVBand="1"/>
      </w:tblPr>
      <w:tblGrid>
        <w:gridCol w:w="1264"/>
        <w:gridCol w:w="7646"/>
      </w:tblGrid>
      <w:tr w:rsidR="008F3C64" w:rsidRPr="00DD5FF7" w14:paraId="4E1D8010" w14:textId="77777777" w:rsidTr="004C2956">
        <w:trPr>
          <w:trHeight w:val="231"/>
          <w:tblHeader/>
        </w:trPr>
        <w:tc>
          <w:tcPr>
            <w:tcW w:w="8910" w:type="dxa"/>
            <w:gridSpan w:val="2"/>
            <w:tcBorders>
              <w:top w:val="single" w:sz="6" w:space="0" w:color="ECEEEF"/>
              <w:bottom w:val="single" w:sz="12" w:space="0" w:color="ECEEEF"/>
            </w:tcBorders>
            <w:shd w:val="clear" w:color="auto" w:fill="FFFFFF"/>
            <w:vAlign w:val="bottom"/>
            <w:hideMark/>
          </w:tcPr>
          <w:p w14:paraId="5836EC8B" w14:textId="77777777" w:rsidR="008F3C64" w:rsidRPr="00DD5FF7" w:rsidRDefault="008F3C64" w:rsidP="005218CB">
            <w:pPr>
              <w:spacing w:beforeLines="60" w:before="144" w:afterLines="60" w:after="144" w:line="300" w:lineRule="auto"/>
              <w:rPr>
                <w:rFonts w:ascii="Times New Roman" w:eastAsia="Times New Roman" w:hAnsi="Times New Roman" w:cs="Times New Roman"/>
                <w:b/>
                <w:bCs/>
                <w:spacing w:val="-2"/>
                <w:kern w:val="0"/>
                <w:sz w:val="26"/>
                <w:szCs w:val="26"/>
                <w14:ligatures w14:val="none"/>
              </w:rPr>
            </w:pPr>
            <w:r w:rsidRPr="00DD5FF7">
              <w:rPr>
                <w:rFonts w:ascii="Times New Roman" w:eastAsia="Times New Roman" w:hAnsi="Times New Roman" w:cs="Times New Roman"/>
                <w:b/>
                <w:bCs/>
                <w:spacing w:val="-2"/>
                <w:kern w:val="0"/>
                <w:sz w:val="26"/>
                <w:szCs w:val="26"/>
                <w14:ligatures w14:val="none"/>
              </w:rPr>
              <w:t>CÔNG TY TNHH THÀNH LONG KHÁNH</w:t>
            </w:r>
          </w:p>
        </w:tc>
      </w:tr>
      <w:tr w:rsidR="008F3C64" w:rsidRPr="00DD5FF7" w14:paraId="41285A15" w14:textId="77777777" w:rsidTr="004C2956">
        <w:trPr>
          <w:trHeight w:val="231"/>
        </w:trPr>
        <w:tc>
          <w:tcPr>
            <w:tcW w:w="1264" w:type="dxa"/>
            <w:tcBorders>
              <w:top w:val="single" w:sz="6" w:space="0" w:color="ECEEEF"/>
            </w:tcBorders>
            <w:shd w:val="clear" w:color="auto" w:fill="FFFFFF"/>
            <w:hideMark/>
          </w:tcPr>
          <w:p w14:paraId="5CC6D168"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Mã số thuế</w:t>
            </w:r>
          </w:p>
        </w:tc>
        <w:tc>
          <w:tcPr>
            <w:tcW w:w="7646" w:type="dxa"/>
            <w:tcBorders>
              <w:top w:val="single" w:sz="6" w:space="0" w:color="ECEEEF"/>
            </w:tcBorders>
            <w:shd w:val="clear" w:color="auto" w:fill="FFFFFF"/>
            <w:hideMark/>
          </w:tcPr>
          <w:p w14:paraId="525C7CB0"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2300898878</w:t>
            </w:r>
          </w:p>
        </w:tc>
      </w:tr>
      <w:tr w:rsidR="008F3C64" w:rsidRPr="00DD5FF7" w14:paraId="6747F76F" w14:textId="77777777" w:rsidTr="004C2956">
        <w:trPr>
          <w:trHeight w:val="245"/>
        </w:trPr>
        <w:tc>
          <w:tcPr>
            <w:tcW w:w="1264" w:type="dxa"/>
            <w:tcBorders>
              <w:top w:val="single" w:sz="6" w:space="0" w:color="ECEEEF"/>
            </w:tcBorders>
            <w:shd w:val="clear" w:color="auto" w:fill="FFFFFF"/>
            <w:hideMark/>
          </w:tcPr>
          <w:p w14:paraId="4414B1EB"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Địa chỉ Thuế</w:t>
            </w:r>
          </w:p>
        </w:tc>
        <w:tc>
          <w:tcPr>
            <w:tcW w:w="7646" w:type="dxa"/>
            <w:tcBorders>
              <w:top w:val="single" w:sz="6" w:space="0" w:color="ECEEEF"/>
            </w:tcBorders>
            <w:shd w:val="clear" w:color="auto" w:fill="FFFFFF"/>
            <w:hideMark/>
          </w:tcPr>
          <w:p w14:paraId="68FA597D"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Số 8, Phố Mới, Phường Trí Quả, Tỉnh Bắc Ninh, Việt Nam</w:t>
            </w:r>
          </w:p>
        </w:tc>
      </w:tr>
      <w:tr w:rsidR="008F3C64" w:rsidRPr="00DD5FF7" w14:paraId="60CDF289" w14:textId="77777777" w:rsidTr="004C2956">
        <w:trPr>
          <w:trHeight w:val="231"/>
        </w:trPr>
        <w:tc>
          <w:tcPr>
            <w:tcW w:w="1264" w:type="dxa"/>
            <w:tcBorders>
              <w:top w:val="single" w:sz="6" w:space="0" w:color="ECEEEF"/>
            </w:tcBorders>
            <w:shd w:val="clear" w:color="auto" w:fill="FFFFFF"/>
            <w:hideMark/>
          </w:tcPr>
          <w:p w14:paraId="4EEC5429"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Địa chỉ</w:t>
            </w:r>
          </w:p>
        </w:tc>
        <w:tc>
          <w:tcPr>
            <w:tcW w:w="7646" w:type="dxa"/>
            <w:tcBorders>
              <w:top w:val="single" w:sz="6" w:space="0" w:color="ECEEEF"/>
            </w:tcBorders>
            <w:shd w:val="clear" w:color="auto" w:fill="FFFFFF"/>
            <w:hideMark/>
          </w:tcPr>
          <w:p w14:paraId="5B6585E1" w14:textId="11AE15E4" w:rsidR="008F3C64" w:rsidRPr="00DD5FF7" w:rsidRDefault="00BB0C90"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BB0C90">
              <w:rPr>
                <w:rFonts w:ascii="Times New Roman" w:eastAsia="Times New Roman" w:hAnsi="Times New Roman" w:cs="Times New Roman"/>
                <w:spacing w:val="-2"/>
                <w:kern w:val="0"/>
                <w:sz w:val="26"/>
                <w:szCs w:val="26"/>
                <w14:ligatures w14:val="none"/>
              </w:rPr>
              <w:t>Số 8, Phố Mới, Phường Trí Quả, Tỉnh Bắc Ninh, Việt Nam</w:t>
            </w:r>
          </w:p>
        </w:tc>
      </w:tr>
      <w:tr w:rsidR="008F3C64" w:rsidRPr="00DD5FF7" w14:paraId="01B103AF" w14:textId="77777777" w:rsidTr="004C2956">
        <w:trPr>
          <w:trHeight w:val="231"/>
        </w:trPr>
        <w:tc>
          <w:tcPr>
            <w:tcW w:w="1264" w:type="dxa"/>
            <w:tcBorders>
              <w:top w:val="single" w:sz="6" w:space="0" w:color="ECEEEF"/>
            </w:tcBorders>
            <w:shd w:val="clear" w:color="auto" w:fill="FFFFFF"/>
            <w:hideMark/>
          </w:tcPr>
          <w:p w14:paraId="57DE5DE4"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Tình trạng</w:t>
            </w:r>
          </w:p>
        </w:tc>
        <w:tc>
          <w:tcPr>
            <w:tcW w:w="7646" w:type="dxa"/>
            <w:tcBorders>
              <w:top w:val="single" w:sz="6" w:space="0" w:color="ECEEEF"/>
            </w:tcBorders>
            <w:shd w:val="clear" w:color="auto" w:fill="FFFFFF"/>
            <w:hideMark/>
          </w:tcPr>
          <w:p w14:paraId="08C4D1CB" w14:textId="77777777" w:rsidR="008F3C64" w:rsidRPr="00DD5FF7" w:rsidRDefault="00000000"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hyperlink r:id="rId16" w:tooltip="tra cứu mã số thuế công ty Đang hoạt động" w:history="1">
              <w:r w:rsidR="008F3C64" w:rsidRPr="00DD5FF7">
                <w:rPr>
                  <w:rFonts w:ascii="Times New Roman" w:eastAsia="Times New Roman" w:hAnsi="Times New Roman" w:cs="Times New Roman"/>
                  <w:spacing w:val="-2"/>
                  <w:kern w:val="0"/>
                  <w:sz w:val="26"/>
                  <w:szCs w:val="26"/>
                  <w:u w:val="single"/>
                  <w14:ligatures w14:val="none"/>
                </w:rPr>
                <w:t>Đang hoạt động</w:t>
              </w:r>
            </w:hyperlink>
          </w:p>
        </w:tc>
      </w:tr>
      <w:tr w:rsidR="008F3C64" w:rsidRPr="00DD5FF7" w14:paraId="493CC877" w14:textId="77777777" w:rsidTr="004C2956">
        <w:trPr>
          <w:trHeight w:val="1184"/>
        </w:trPr>
        <w:tc>
          <w:tcPr>
            <w:tcW w:w="1264" w:type="dxa"/>
            <w:tcBorders>
              <w:top w:val="single" w:sz="6" w:space="0" w:color="ECEEEF"/>
            </w:tcBorders>
            <w:shd w:val="clear" w:color="auto" w:fill="FFFFFF"/>
            <w:hideMark/>
          </w:tcPr>
          <w:p w14:paraId="7EE7071E"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Người đại diện</w:t>
            </w:r>
          </w:p>
        </w:tc>
        <w:tc>
          <w:tcPr>
            <w:tcW w:w="7646" w:type="dxa"/>
            <w:tcBorders>
              <w:top w:val="single" w:sz="6" w:space="0" w:color="ECEEEF"/>
            </w:tcBorders>
            <w:shd w:val="clear" w:color="auto" w:fill="FFFFFF"/>
            <w:hideMark/>
          </w:tcPr>
          <w:p w14:paraId="00091319" w14:textId="77777777" w:rsidR="008F3C64" w:rsidRPr="00DD5FF7" w:rsidRDefault="00000000"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hyperlink r:id="rId17" w:tooltip="tra cứu mã số thuế công ty có giám đốc NGUYỄN DUY KÝ" w:history="1">
              <w:r w:rsidR="008F3C64" w:rsidRPr="00DD5FF7">
                <w:rPr>
                  <w:rFonts w:ascii="Times New Roman" w:eastAsia="Times New Roman" w:hAnsi="Times New Roman" w:cs="Times New Roman"/>
                  <w:spacing w:val="-2"/>
                  <w:kern w:val="0"/>
                  <w:sz w:val="26"/>
                  <w:szCs w:val="26"/>
                  <w:u w:val="single"/>
                  <w14:ligatures w14:val="none"/>
                </w:rPr>
                <w:t>NGUYỄN DUY KÝ</w:t>
              </w:r>
            </w:hyperlink>
            <w:r w:rsidR="008F3C64" w:rsidRPr="00DD5FF7">
              <w:rPr>
                <w:rFonts w:ascii="Times New Roman" w:eastAsia="Times New Roman" w:hAnsi="Times New Roman" w:cs="Times New Roman"/>
                <w:spacing w:val="-2"/>
                <w:kern w:val="0"/>
                <w:sz w:val="26"/>
                <w:szCs w:val="26"/>
                <w14:ligatures w14:val="none"/>
              </w:rPr>
              <w:br/>
              <w:t>Ngoài ra, NGUYỄN DUY KÝ còn đại diện các doanh nghiệp, đơn vị:</w:t>
            </w:r>
          </w:p>
          <w:p w14:paraId="772E6099" w14:textId="77777777" w:rsidR="008F3C64" w:rsidRPr="00DD5FF7" w:rsidRDefault="00000000" w:rsidP="005218CB">
            <w:pPr>
              <w:numPr>
                <w:ilvl w:val="0"/>
                <w:numId w:val="7"/>
              </w:numPr>
              <w:spacing w:beforeLines="60" w:before="144" w:afterLines="60" w:after="144" w:line="300" w:lineRule="auto"/>
              <w:rPr>
                <w:rFonts w:ascii="Times New Roman" w:eastAsia="Times New Roman" w:hAnsi="Times New Roman" w:cs="Times New Roman"/>
                <w:spacing w:val="-2"/>
                <w:kern w:val="0"/>
                <w:sz w:val="26"/>
                <w:szCs w:val="26"/>
                <w14:ligatures w14:val="none"/>
              </w:rPr>
            </w:pPr>
            <w:hyperlink r:id="rId18" w:history="1">
              <w:r w:rsidR="008F3C64" w:rsidRPr="00DD5FF7">
                <w:rPr>
                  <w:rFonts w:ascii="Times New Roman" w:eastAsia="Times New Roman" w:hAnsi="Times New Roman" w:cs="Times New Roman"/>
                  <w:spacing w:val="-2"/>
                  <w:kern w:val="0"/>
                  <w:sz w:val="26"/>
                  <w:szCs w:val="26"/>
                  <w:u w:val="single"/>
                  <w14:ligatures w14:val="none"/>
                </w:rPr>
                <w:t>HỘ KINH DOANH NGUYỄN DUY KÝ 1973</w:t>
              </w:r>
            </w:hyperlink>
          </w:p>
        </w:tc>
      </w:tr>
      <w:tr w:rsidR="008F3C64" w:rsidRPr="00DD5FF7" w14:paraId="49B2523B" w14:textId="77777777" w:rsidTr="004C2956">
        <w:trPr>
          <w:trHeight w:val="245"/>
        </w:trPr>
        <w:tc>
          <w:tcPr>
            <w:tcW w:w="1264" w:type="dxa"/>
            <w:tcBorders>
              <w:top w:val="single" w:sz="6" w:space="0" w:color="ECEEEF"/>
            </w:tcBorders>
            <w:shd w:val="clear" w:color="auto" w:fill="FFFFFF"/>
            <w:hideMark/>
          </w:tcPr>
          <w:p w14:paraId="3BE36083"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Điện thoại</w:t>
            </w:r>
          </w:p>
        </w:tc>
        <w:tc>
          <w:tcPr>
            <w:tcW w:w="7646" w:type="dxa"/>
            <w:tcBorders>
              <w:top w:val="single" w:sz="6" w:space="0" w:color="ECEEEF"/>
            </w:tcBorders>
            <w:shd w:val="clear" w:color="auto" w:fill="FFFFFF"/>
            <w:hideMark/>
          </w:tcPr>
          <w:p w14:paraId="1CFA4EEB"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0914729999 </w:t>
            </w:r>
          </w:p>
        </w:tc>
      </w:tr>
      <w:tr w:rsidR="008F3C64" w:rsidRPr="00DD5FF7" w14:paraId="2555B6E2" w14:textId="77777777" w:rsidTr="004C2956">
        <w:trPr>
          <w:trHeight w:val="231"/>
        </w:trPr>
        <w:tc>
          <w:tcPr>
            <w:tcW w:w="1264" w:type="dxa"/>
            <w:tcBorders>
              <w:top w:val="single" w:sz="6" w:space="0" w:color="ECEEEF"/>
            </w:tcBorders>
            <w:shd w:val="clear" w:color="auto" w:fill="FFFFFF"/>
            <w:hideMark/>
          </w:tcPr>
          <w:p w14:paraId="59097880"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Ngày hoạt động</w:t>
            </w:r>
          </w:p>
        </w:tc>
        <w:tc>
          <w:tcPr>
            <w:tcW w:w="7646" w:type="dxa"/>
            <w:tcBorders>
              <w:top w:val="single" w:sz="6" w:space="0" w:color="ECEEEF"/>
            </w:tcBorders>
            <w:shd w:val="clear" w:color="auto" w:fill="FFFFFF"/>
            <w:hideMark/>
          </w:tcPr>
          <w:p w14:paraId="5B60A2E3"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2015-10-28</w:t>
            </w:r>
          </w:p>
        </w:tc>
      </w:tr>
      <w:tr w:rsidR="008F3C64" w:rsidRPr="00DD5FF7" w14:paraId="5A76D145" w14:textId="77777777" w:rsidTr="004C2956">
        <w:trPr>
          <w:trHeight w:val="231"/>
        </w:trPr>
        <w:tc>
          <w:tcPr>
            <w:tcW w:w="1264" w:type="dxa"/>
            <w:tcBorders>
              <w:top w:val="single" w:sz="6" w:space="0" w:color="ECEEEF"/>
            </w:tcBorders>
            <w:shd w:val="clear" w:color="auto" w:fill="FFFFFF"/>
            <w:hideMark/>
          </w:tcPr>
          <w:p w14:paraId="6455BC77"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Quản lý bởi</w:t>
            </w:r>
          </w:p>
        </w:tc>
        <w:tc>
          <w:tcPr>
            <w:tcW w:w="7646" w:type="dxa"/>
            <w:tcBorders>
              <w:top w:val="single" w:sz="6" w:space="0" w:color="ECEEEF"/>
            </w:tcBorders>
            <w:shd w:val="clear" w:color="auto" w:fill="FFFFFF"/>
            <w:hideMark/>
          </w:tcPr>
          <w:p w14:paraId="482BFC31"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Thuế cơ sở 9 tỉnh Bắc Ninh</w:t>
            </w:r>
          </w:p>
        </w:tc>
      </w:tr>
      <w:tr w:rsidR="008F3C64" w:rsidRPr="00DD5FF7" w14:paraId="3CED24EE" w14:textId="77777777" w:rsidTr="004C2956">
        <w:trPr>
          <w:trHeight w:val="231"/>
        </w:trPr>
        <w:tc>
          <w:tcPr>
            <w:tcW w:w="1264" w:type="dxa"/>
            <w:tcBorders>
              <w:top w:val="single" w:sz="6" w:space="0" w:color="ECEEEF"/>
            </w:tcBorders>
            <w:shd w:val="clear" w:color="auto" w:fill="FFFFFF"/>
            <w:hideMark/>
          </w:tcPr>
          <w:p w14:paraId="1B472C5F"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Loại hình DN</w:t>
            </w:r>
          </w:p>
        </w:tc>
        <w:tc>
          <w:tcPr>
            <w:tcW w:w="7646" w:type="dxa"/>
            <w:tcBorders>
              <w:top w:val="single" w:sz="6" w:space="0" w:color="ECEEEF"/>
            </w:tcBorders>
            <w:shd w:val="clear" w:color="auto" w:fill="FFFFFF"/>
            <w:hideMark/>
          </w:tcPr>
          <w:p w14:paraId="147DE5FF" w14:textId="77777777" w:rsidR="008F3C64" w:rsidRPr="00DD5FF7" w:rsidRDefault="00000000"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hyperlink r:id="rId19" w:tooltip="tra cứu mã số thuế Công ty trách nhiệm hữu hạn 2 thành viên trở lên ngoài NN" w:history="1">
              <w:r w:rsidR="008F3C64" w:rsidRPr="00DD5FF7">
                <w:rPr>
                  <w:rFonts w:ascii="Times New Roman" w:eastAsia="Times New Roman" w:hAnsi="Times New Roman" w:cs="Times New Roman"/>
                  <w:spacing w:val="-2"/>
                  <w:kern w:val="0"/>
                  <w:sz w:val="26"/>
                  <w:szCs w:val="26"/>
                  <w:u w:val="single"/>
                  <w14:ligatures w14:val="none"/>
                </w:rPr>
                <w:t>Công ty trách nhiệm hữu hạn 2 thành viên trở lên ngoài NN</w:t>
              </w:r>
            </w:hyperlink>
          </w:p>
        </w:tc>
      </w:tr>
      <w:tr w:rsidR="008F3C64" w:rsidRPr="00DD5FF7" w14:paraId="28F175BB" w14:textId="77777777" w:rsidTr="004C2956">
        <w:trPr>
          <w:trHeight w:val="231"/>
        </w:trPr>
        <w:tc>
          <w:tcPr>
            <w:tcW w:w="1264" w:type="dxa"/>
            <w:tcBorders>
              <w:top w:val="single" w:sz="6" w:space="0" w:color="ECEEEF"/>
            </w:tcBorders>
            <w:shd w:val="clear" w:color="auto" w:fill="FFFFFF"/>
            <w:hideMark/>
          </w:tcPr>
          <w:p w14:paraId="70AE8843" w14:textId="77777777" w:rsidR="008F3C64" w:rsidRPr="00DD5FF7" w:rsidRDefault="008F3C64"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r w:rsidRPr="00DD5FF7">
              <w:rPr>
                <w:rFonts w:ascii="Times New Roman" w:eastAsia="Times New Roman" w:hAnsi="Times New Roman" w:cs="Times New Roman"/>
                <w:spacing w:val="-2"/>
                <w:kern w:val="0"/>
                <w:sz w:val="26"/>
                <w:szCs w:val="26"/>
                <w14:ligatures w14:val="none"/>
              </w:rPr>
              <w:t> Ngành nghề chính</w:t>
            </w:r>
          </w:p>
        </w:tc>
        <w:tc>
          <w:tcPr>
            <w:tcW w:w="7646" w:type="dxa"/>
            <w:tcBorders>
              <w:top w:val="single" w:sz="6" w:space="0" w:color="ECEEEF"/>
            </w:tcBorders>
            <w:shd w:val="clear" w:color="auto" w:fill="FFFFFF"/>
            <w:hideMark/>
          </w:tcPr>
          <w:p w14:paraId="72AE6F51" w14:textId="77777777" w:rsidR="008F3C64" w:rsidRPr="00DD5FF7" w:rsidRDefault="00000000" w:rsidP="005218CB">
            <w:pPr>
              <w:spacing w:beforeLines="60" w:before="144" w:afterLines="60" w:after="144" w:line="300" w:lineRule="auto"/>
              <w:rPr>
                <w:rFonts w:ascii="Times New Roman" w:eastAsia="Times New Roman" w:hAnsi="Times New Roman" w:cs="Times New Roman"/>
                <w:spacing w:val="-2"/>
                <w:kern w:val="0"/>
                <w:sz w:val="26"/>
                <w:szCs w:val="26"/>
                <w14:ligatures w14:val="none"/>
              </w:rPr>
            </w:pPr>
            <w:hyperlink r:id="rId20" w:history="1">
              <w:r w:rsidR="008F3C64" w:rsidRPr="00DD5FF7">
                <w:rPr>
                  <w:rFonts w:ascii="Times New Roman" w:eastAsia="Times New Roman" w:hAnsi="Times New Roman" w:cs="Times New Roman"/>
                  <w:spacing w:val="-2"/>
                  <w:kern w:val="0"/>
                  <w:sz w:val="26"/>
                  <w:szCs w:val="26"/>
                  <w:u w:val="single"/>
                  <w14:ligatures w14:val="none"/>
                </w:rPr>
                <w:t>Xây dựng nhà để ở</w:t>
              </w:r>
            </w:hyperlink>
          </w:p>
        </w:tc>
      </w:tr>
    </w:tbl>
    <w:p w14:paraId="75FBCEBC" w14:textId="07C5DD01" w:rsidR="008F3C64" w:rsidRPr="00DD5FF7" w:rsidRDefault="008F3C64"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t>Công ty TNHH Thành Long Khánh là một đơn vị kinh tế có quy mô hoạt động ổn định và lâu năm trên địa bàn tỉnh Bắc Ninh. Doanh nghiệp chính thức gia nhập thị trường vào ngày 28/10/2015, trải qua hơn một thập kỷ hình thành và phát triển, đơn vị đã khẳng định được vị thế trong lĩnh vực xây dựng dân dụng tại địa phương. Hiện nay, công ty đang hoạt động dưới sự quản lý trực tiếp của Cơ quan Thuế cơ sở 9 tỉnh Bắc Ninh, đảm bảo việc thực hiện đầy đủ các nghĩa vụ ngân sách đối với Nhà nước.</w:t>
      </w:r>
      <w:r w:rsidR="006329C2">
        <w:rPr>
          <w:rFonts w:ascii="Times New Roman" w:eastAsia="Times New Roman" w:hAnsi="Times New Roman" w:cs="Times New Roman"/>
          <w:kern w:val="0"/>
          <w:sz w:val="26"/>
          <w:szCs w:val="26"/>
          <w:lang w:val="vi-VN"/>
          <w14:ligatures w14:val="none"/>
        </w:rPr>
        <w:t xml:space="preserve"> </w:t>
      </w:r>
      <w:r w:rsidRPr="00DD5FF7">
        <w:rPr>
          <w:rFonts w:ascii="Times New Roman" w:eastAsia="Times New Roman" w:hAnsi="Times New Roman" w:cs="Times New Roman"/>
          <w:kern w:val="0"/>
          <w:sz w:val="26"/>
          <w:szCs w:val="26"/>
          <w14:ligatures w14:val="none"/>
        </w:rPr>
        <w:t>Trọng trách quản lý điều hành và đại diện trước pháp luật của công ty được đảm nhiệm bởi ông Nguyễn Duy Ký.</w:t>
      </w:r>
    </w:p>
    <w:p w14:paraId="1C5E9AC1" w14:textId="1B00B896" w:rsidR="00C359D7" w:rsidRPr="00DD5FF7" w:rsidRDefault="00C359D7" w:rsidP="005218CB">
      <w:pPr>
        <w:pStyle w:val="Heading3"/>
        <w:spacing w:beforeLines="60" w:before="144" w:afterLines="60" w:after="144" w:line="300" w:lineRule="auto"/>
        <w:rPr>
          <w:rFonts w:ascii="Times New Roman" w:eastAsiaTheme="minorHAnsi" w:hAnsi="Times New Roman" w:cs="Times New Roman"/>
          <w:b/>
          <w:bCs/>
          <w:i/>
          <w:iCs/>
          <w:color w:val="auto"/>
          <w:sz w:val="26"/>
          <w:szCs w:val="26"/>
        </w:rPr>
      </w:pPr>
      <w:bookmarkStart w:id="38" w:name="_Toc225877063"/>
      <w:r w:rsidRPr="00DD5FF7">
        <w:rPr>
          <w:rFonts w:ascii="Times New Roman" w:hAnsi="Times New Roman" w:cs="Times New Roman"/>
          <w:b/>
          <w:bCs/>
          <w:i/>
          <w:iCs/>
          <w:color w:val="auto"/>
          <w:sz w:val="26"/>
          <w:szCs w:val="26"/>
        </w:rPr>
        <w:t>2.1.2. Ngành, nghề đầu tư kinh doanh của công ty</w:t>
      </w:r>
      <w:r w:rsidR="00E44CE8" w:rsidRPr="00DD5FF7">
        <w:rPr>
          <w:rFonts w:ascii="Times New Roman" w:hAnsi="Times New Roman" w:cs="Times New Roman"/>
          <w:b/>
          <w:bCs/>
          <w:i/>
          <w:iCs/>
          <w:color w:val="auto"/>
          <w:sz w:val="26"/>
          <w:szCs w:val="26"/>
          <w:lang w:val="vi-VN"/>
        </w:rPr>
        <w:t xml:space="preserve"> </w:t>
      </w:r>
      <w:r w:rsidR="00E44CE8" w:rsidRPr="00DD5FF7">
        <w:rPr>
          <w:rFonts w:ascii="Times New Roman" w:eastAsiaTheme="minorHAnsi" w:hAnsi="Times New Roman" w:cs="Times New Roman"/>
          <w:b/>
          <w:bCs/>
          <w:i/>
          <w:iCs/>
          <w:color w:val="auto"/>
          <w:sz w:val="26"/>
          <w:szCs w:val="26"/>
        </w:rPr>
        <w:t>TNHH Thành Long Khánh</w:t>
      </w:r>
      <w:bookmarkEnd w:id="38"/>
    </w:p>
    <w:p w14:paraId="6FCA8309" w14:textId="77777777" w:rsidR="00DD2673" w:rsidRPr="00DD5FF7" w:rsidRDefault="00DD2673"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t>Lĩnh vực hoạt động cốt lõi mang lại nguồn doanh thu chính cho Công ty TNHH Thành Long Khánh là thi công xây dựng các công trình nhà ở. Doanh nghiệp tập trung vào việc cung cấp các giải pháp xây dựng toàn diện, từ khâu chuẩn bị mặt bằng đến hoàn thiện kiến trúc, đáp ứng nhu cầu gia tăng về nhà ở dân dụng tại khu vực Thị xã Thuận Thành. Việc xác định xây dựng là ngành chủ đạo cho thấy chiến lược tập trung vào thế mạnh chuyên môn của đơn vị trong bối cảnh tốc độ đô thị hóa tại Bắc Ninh đang diễn ra mạnh mẽ.</w:t>
      </w:r>
    </w:p>
    <w:p w14:paraId="4711D1FA" w14:textId="77777777" w:rsidR="00DD2673" w:rsidRPr="00DD5FF7" w:rsidRDefault="00DD2673"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t>Bên cạnh hoạt động xây lắp, doanh nghiệp còn phát triển hệ sinh thái sản xuất bổ trợ nhằm tối ưu hóa chi phí đầu vào và kiểm soát chất lượng nguyên vật liệu. Các ngành nghề phụ trợ bao gồm sản xuất cấu kiện kim loại phục vụ lắp đặt kết cấu thép, gia công cơ khí và sửa chữa các sản phẩm kim loại đúc sẵn. Chiến lược đa dạng hóa dọc này giúp công ty giảm bớt sự phụ thuộc vào các nhà cung ứng bên ngoài, đồng thời gia tăng biên lợi nhuận thông qua việc tự chủ một phần các công đoạn sản xuất then chốt.</w:t>
      </w:r>
    </w:p>
    <w:p w14:paraId="24947EA0" w14:textId="459EB9E0" w:rsidR="00DD2673" w:rsidRPr="00DD5FF7" w:rsidRDefault="00DD2673"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t>Ngoài ra, danh mục kinh doanh của công ty còn mở rộng sang mảng sản xuất vật liệu xây dựng từ đất sét, gốm sứ và các sản phẩm từ gỗ, tre, nứa. Sự kết hợp giữa thi công thô và hoàn thiện nội thất bằng các vật liệu địa phương giúp Thành Long Khánh cung cấp những gói thầu có tính cạnh tranh cao. Việc vận hành đa ngành trong lĩnh vực xây dựng và công nghiệp nhẹ không chỉ giúp đa dạng hóa dòng tiền mà còn giúp doanh nghiệp thích ứng linh hoạt với những biến động không ngừng của thị trường vật liệu xây dựng hiện nay.</w:t>
      </w:r>
    </w:p>
    <w:p w14:paraId="72E79ED6" w14:textId="14482AAF" w:rsidR="00C359D7" w:rsidRPr="00DD5FF7" w:rsidRDefault="00C359D7" w:rsidP="005218CB">
      <w:pPr>
        <w:pStyle w:val="Heading3"/>
        <w:spacing w:beforeLines="60" w:before="144" w:afterLines="60" w:after="144" w:line="300" w:lineRule="auto"/>
        <w:rPr>
          <w:rFonts w:ascii="Times New Roman" w:eastAsiaTheme="minorHAnsi" w:hAnsi="Times New Roman" w:cs="Times New Roman"/>
          <w:b/>
          <w:bCs/>
          <w:i/>
          <w:iCs/>
          <w:color w:val="auto"/>
          <w:sz w:val="26"/>
          <w:szCs w:val="26"/>
        </w:rPr>
      </w:pPr>
      <w:bookmarkStart w:id="39" w:name="_Toc225877064"/>
      <w:r w:rsidRPr="00DD5FF7">
        <w:rPr>
          <w:rFonts w:ascii="Times New Roman" w:hAnsi="Times New Roman" w:cs="Times New Roman"/>
          <w:b/>
          <w:bCs/>
          <w:i/>
          <w:iCs/>
          <w:color w:val="auto"/>
          <w:sz w:val="26"/>
          <w:szCs w:val="26"/>
        </w:rPr>
        <w:t xml:space="preserve">2.1.3. </w:t>
      </w:r>
      <w:r w:rsidR="0060055E" w:rsidRPr="00DD5FF7">
        <w:rPr>
          <w:rFonts w:ascii="Times New Roman" w:hAnsi="Times New Roman" w:cs="Times New Roman"/>
          <w:b/>
          <w:bCs/>
          <w:i/>
          <w:iCs/>
          <w:color w:val="auto"/>
          <w:sz w:val="26"/>
          <w:szCs w:val="26"/>
        </w:rPr>
        <w:t>Bộ máy t</w:t>
      </w:r>
      <w:r w:rsidRPr="00DD5FF7">
        <w:rPr>
          <w:rFonts w:ascii="Times New Roman" w:hAnsi="Times New Roman" w:cs="Times New Roman"/>
          <w:b/>
          <w:bCs/>
          <w:i/>
          <w:iCs/>
          <w:color w:val="auto"/>
          <w:sz w:val="26"/>
          <w:szCs w:val="26"/>
        </w:rPr>
        <w:t>ổ chức quản lý công ty</w:t>
      </w:r>
      <w:r w:rsidR="00E44CE8" w:rsidRPr="00DD5FF7">
        <w:rPr>
          <w:rFonts w:ascii="Times New Roman" w:hAnsi="Times New Roman" w:cs="Times New Roman"/>
          <w:b/>
          <w:bCs/>
          <w:i/>
          <w:iCs/>
          <w:color w:val="auto"/>
          <w:sz w:val="26"/>
          <w:szCs w:val="26"/>
          <w:lang w:val="vi-VN"/>
        </w:rPr>
        <w:t xml:space="preserve"> </w:t>
      </w:r>
      <w:r w:rsidR="00E44CE8" w:rsidRPr="00DD5FF7">
        <w:rPr>
          <w:rFonts w:ascii="Times New Roman" w:eastAsiaTheme="minorHAnsi" w:hAnsi="Times New Roman" w:cs="Times New Roman"/>
          <w:b/>
          <w:bCs/>
          <w:i/>
          <w:iCs/>
          <w:color w:val="auto"/>
          <w:sz w:val="26"/>
          <w:szCs w:val="26"/>
        </w:rPr>
        <w:t>TNHH Thành Long Khánh</w:t>
      </w:r>
      <w:bookmarkEnd w:id="39"/>
    </w:p>
    <w:p w14:paraId="5C1DF0D9" w14:textId="57300DE1" w:rsidR="00E329EF" w:rsidRDefault="00E329EF"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t xml:space="preserve">Cơ cấu tổ chức của Công ty TNHH Thành Long Khánh được thiết kế theo mô hình quản trị dự án tập trung, phù hợp với đặc thù của một doanh nghiệp chuyên </w:t>
      </w:r>
      <w:r w:rsidRPr="00DD5FF7">
        <w:rPr>
          <w:rFonts w:ascii="Times New Roman" w:eastAsia="Times New Roman" w:hAnsi="Times New Roman" w:cs="Times New Roman"/>
          <w:kern w:val="0"/>
          <w:sz w:val="26"/>
          <w:szCs w:val="26"/>
          <w14:ligatures w14:val="none"/>
        </w:rPr>
        <w:lastRenderedPageBreak/>
        <w:t>thầu xây dựng nhà ở dân dụng. Tại trung tâm điều hành, Giám đốc đóng vai trò là người ra quyết định cuối cùng đối với mọi hoạt động từ khâu đấu thầu, ký kết hợp đồng thi công cho đến việc phê duyệt giải ngân ngân sách cho các công trường dự án. Hệ thống tổ chức này đề cao tính trực tuyến, giúp các quyết định về kỹ thuật và tài chính từ lãnh đạo được truyền đạt nhanh chóng đến tận các chỉ huy trưởng tại hiện trường thi công, đảm bảo tiến độ xây dựng không bị đình trệ bởi các thủ tục hành chính phức tạp.</w:t>
      </w:r>
    </w:p>
    <w:p w14:paraId="42F9CECB" w14:textId="19528BCD" w:rsidR="00C03A57" w:rsidRPr="004D333E" w:rsidRDefault="00BB3DF8" w:rsidP="004D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noProof/>
          <w:kern w:val="0"/>
          <w:sz w:val="26"/>
          <w:szCs w:val="26"/>
        </w:rPr>
        <w:drawing>
          <wp:inline distT="0" distB="0" distL="0" distR="0" wp14:anchorId="6E754674" wp14:editId="23C4E921">
            <wp:extent cx="5394960" cy="3123565"/>
            <wp:effectExtent l="0" t="0" r="2540" b="635"/>
            <wp:docPr id="1663003637"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03637" name="Picture 1" descr="A diagram of a company&#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94960" cy="3123565"/>
                    </a:xfrm>
                    <a:prstGeom prst="rect">
                      <a:avLst/>
                    </a:prstGeom>
                  </pic:spPr>
                </pic:pic>
              </a:graphicData>
            </a:graphic>
          </wp:inline>
        </w:drawing>
      </w:r>
    </w:p>
    <w:p w14:paraId="047F082F" w14:textId="77777777" w:rsidR="00C03A57" w:rsidRPr="00DD5FF7" w:rsidRDefault="00C03A57"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center"/>
        <w:rPr>
          <w:rFonts w:ascii="Times New Roman" w:eastAsia="Times New Roman" w:hAnsi="Times New Roman" w:cs="Times New Roman"/>
          <w:b/>
          <w:bCs/>
          <w:kern w:val="0"/>
          <w:sz w:val="26"/>
          <w:szCs w:val="26"/>
          <w14:ligatures w14:val="none"/>
        </w:rPr>
      </w:pPr>
      <w:r w:rsidRPr="00DD5FF7">
        <w:rPr>
          <w:rFonts w:ascii="Times New Roman" w:eastAsia="Times New Roman" w:hAnsi="Times New Roman" w:cs="Times New Roman"/>
          <w:b/>
          <w:bCs/>
          <w:kern w:val="0"/>
          <w:sz w:val="26"/>
          <w:szCs w:val="26"/>
          <w14:ligatures w14:val="none"/>
        </w:rPr>
        <w:t>Hình 2.1. Cơ cấu tổ chức quản lý của công ty</w:t>
      </w:r>
    </w:p>
    <w:p w14:paraId="111DE57E" w14:textId="75AD8C8E" w:rsidR="00C03A57" w:rsidRPr="00DD5FF7" w:rsidRDefault="00C03A57"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right"/>
        <w:rPr>
          <w:rFonts w:ascii="Times New Roman" w:eastAsia="Times New Roman" w:hAnsi="Times New Roman" w:cs="Times New Roman"/>
          <w:i/>
          <w:iCs/>
          <w:kern w:val="0"/>
          <w:sz w:val="26"/>
          <w:szCs w:val="26"/>
          <w14:ligatures w14:val="none"/>
        </w:rPr>
      </w:pPr>
      <w:r w:rsidRPr="00DD5FF7">
        <w:rPr>
          <w:rFonts w:ascii="Times New Roman" w:eastAsia="Times New Roman" w:hAnsi="Times New Roman" w:cs="Times New Roman"/>
          <w:i/>
          <w:iCs/>
          <w:kern w:val="0"/>
          <w:sz w:val="26"/>
          <w:szCs w:val="26"/>
          <w14:ligatures w14:val="none"/>
        </w:rPr>
        <w:t>Nguồn: Phòng hành chính – nhân sự</w:t>
      </w:r>
    </w:p>
    <w:p w14:paraId="03ADAD52" w14:textId="77777777" w:rsidR="00E329EF" w:rsidRPr="00DD5FF7" w:rsidRDefault="00E329EF"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t xml:space="preserve">Hệ thống các phòng chức năng gián tiếp được tinh gọn hóa để phục vụ tối đa cho các đơn vị trực tiếp sản xuất. Các bộ phận chủ chốt gồm: Phòng Kế toán - Tài chính, Phòng Kỹ thuật - Thi công và Phòng Hành chính - Nhân sự. Trong đó, mối liên kết giữa bộ phận kế toán và kỹ thuật là "sợi dây" quản lý cốt lõi. Phòng Kỹ thuật chịu trách nhiệm về định mức vật tư và biện pháp xây lắp, trong khi Phòng Kế toán kiểm soát dòng tiền dựa trên các hồ sơ nghiệm thu khối lượng thực tế. </w:t>
      </w:r>
    </w:p>
    <w:p w14:paraId="0BD7427A" w14:textId="4EE94372" w:rsidR="00E329EF" w:rsidRDefault="00E329EF"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t xml:space="preserve">Đối với một đơn vị xây dựng quy mô vừa như Thành Long Khánh, mô hình quản lý dẹt không chỉ giúp tiết kiệm chi phí quản lý mà còn tạo ra sự linh hoạt tối đa. Việc phân cấp rõ ràng trách nhiệm cho từng Chỉ huy trưởng tại mỗi dự án nhà ở giúp công ty có thể vận hành đồng thời nhiều công trình tại các địa bàn khác </w:t>
      </w:r>
      <w:r w:rsidRPr="00DD5FF7">
        <w:rPr>
          <w:rFonts w:ascii="Times New Roman" w:eastAsia="Times New Roman" w:hAnsi="Times New Roman" w:cs="Times New Roman"/>
          <w:kern w:val="0"/>
          <w:sz w:val="26"/>
          <w:szCs w:val="26"/>
          <w14:ligatures w14:val="none"/>
        </w:rPr>
        <w:lastRenderedPageBreak/>
        <w:t xml:space="preserve">nhau như Trí Quả hay Thanh Khương mà vẫn đảm bảo tính thống nhất về chất lượng. </w:t>
      </w:r>
    </w:p>
    <w:p w14:paraId="3ECE92F1" w14:textId="7A6CF804" w:rsidR="007A03CE" w:rsidRPr="007A03CE" w:rsidRDefault="00382DB5" w:rsidP="00032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lang w:val="vi-VN"/>
          <w14:ligatures w14:val="none"/>
        </w:rPr>
        <w:t xml:space="preserve">- </w:t>
      </w:r>
      <w:r w:rsidR="007A03CE" w:rsidRPr="007A03CE">
        <w:rPr>
          <w:rFonts w:ascii="Times New Roman" w:eastAsia="Times New Roman" w:hAnsi="Times New Roman" w:cs="Times New Roman"/>
          <w:kern w:val="0"/>
          <w:sz w:val="26"/>
          <w:szCs w:val="26"/>
          <w14:ligatures w14:val="none"/>
        </w:rPr>
        <w:t>Hội đồng thành viên (HĐTV): Là cơ quan quyền lực cao nhất của Công ty TNHH Thành Long Khánh. Hiện tại, cơ cấu Hội đồng thành viên của công ty bao gồm 02 thành viên với tỷ lệ góp vốn và phân công vai trò cụ thể như sau:</w:t>
      </w:r>
    </w:p>
    <w:p w14:paraId="15E80A62" w14:textId="7D04820C" w:rsidR="007A03CE" w:rsidRPr="007A03CE" w:rsidRDefault="003846CF" w:rsidP="00032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lang w:val="vi-VN"/>
          <w14:ligatures w14:val="none"/>
        </w:rPr>
        <w:t xml:space="preserve">- </w:t>
      </w:r>
      <w:r w:rsidR="007A03CE" w:rsidRPr="007A03CE">
        <w:rPr>
          <w:rFonts w:ascii="Times New Roman" w:eastAsia="Times New Roman" w:hAnsi="Times New Roman" w:cs="Times New Roman"/>
          <w:kern w:val="0"/>
          <w:sz w:val="26"/>
          <w:szCs w:val="26"/>
          <w14:ligatures w14:val="none"/>
        </w:rPr>
        <w:t>Ông Nguyễn Duy Ký (Chủ tịch Hội đồng thành viên kiêm Giám đốc): Nắm giữ phần vốn góp chi phối là 60%. Với tư cách là người đứng đầu cơ quan quyền lực cao nhất và trực tiếp làm Giám đốc, ông Ký chịu trách nhiệm ra quyết định cuối cùng đối với mọi hoạt động kinh doanh trọng đại, từ khâu đấu thầu, đàm phán ký kết hợp đồng thi công, cho đến việc phê duyệt giải ngân ngân sách cho các công trường.</w:t>
      </w:r>
    </w:p>
    <w:p w14:paraId="01E31B7C" w14:textId="0F3B8DA9" w:rsidR="007A03CE" w:rsidRPr="007A03CE" w:rsidRDefault="003846CF" w:rsidP="00032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Pr>
          <w:rFonts w:ascii="Times New Roman" w:eastAsia="Times New Roman" w:hAnsi="Times New Roman" w:cs="Times New Roman"/>
          <w:kern w:val="0"/>
          <w:sz w:val="26"/>
          <w:szCs w:val="26"/>
          <w:lang w:val="vi-VN"/>
          <w14:ligatures w14:val="none"/>
        </w:rPr>
        <w:t xml:space="preserve">- </w:t>
      </w:r>
      <w:r w:rsidR="007A03CE" w:rsidRPr="007A03CE">
        <w:rPr>
          <w:rFonts w:ascii="Times New Roman" w:eastAsia="Times New Roman" w:hAnsi="Times New Roman" w:cs="Times New Roman"/>
          <w:kern w:val="0"/>
          <w:sz w:val="26"/>
          <w:szCs w:val="26"/>
          <w14:ligatures w14:val="none"/>
        </w:rPr>
        <w:t>Ông Nguyễn Văn Tuyển (Thành viên HĐTV kiêm Phó Giám đốc): Nắm giữ phần vốn góp còn lại là 40%. Trong bộ máy quản lý, ông Tuyển đóng vai trò là Phó Giám đốc, hỗ trợ Chủ tịch HĐTV trong việc quản lý, điều hành các hoạt động sản xuất kinh doanh hàng ngày, đồng thời cùng tham gia giám sát các mảng chuyên môn nhằm đảm bảo tiến độ và chất lượng các dự án xây dựng nhà ở của đơn vị.</w:t>
      </w:r>
    </w:p>
    <w:p w14:paraId="3F6D434C" w14:textId="1D834066" w:rsidR="00596D24" w:rsidRDefault="00101828" w:rsidP="00032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14:ligatures w14:val="none"/>
        </w:rPr>
        <w:tab/>
      </w:r>
      <w:r w:rsidR="007A03CE" w:rsidRPr="007A03CE">
        <w:rPr>
          <w:rFonts w:ascii="Times New Roman" w:eastAsia="Times New Roman" w:hAnsi="Times New Roman" w:cs="Times New Roman"/>
          <w:kern w:val="0"/>
          <w:sz w:val="26"/>
          <w:szCs w:val="26"/>
          <w14:ligatures w14:val="none"/>
        </w:rPr>
        <w:t xml:space="preserve"> HĐTV có toàn quyền quyết định định hướng phát triển, chiến lược kinh doanh cốt lõi và cơ cấu tổ chức quản lý của Thành Long Khánh. Đồng thời, HĐTV chịu trách nhiệm giám sát tình hình tài chính, đảm bảo công ty luôn duy trì mức vốn góp chủ sở hữu ổn định 4,5 tỷ đồng, cũng như thông qua các chủ trương giải quyết khiếu nại, tranh chấp phát sinh từ các hợp đồng xây dựng</w:t>
      </w:r>
      <w:r w:rsidR="00AE5625">
        <w:rPr>
          <w:rFonts w:ascii="Times New Roman" w:eastAsia="Times New Roman" w:hAnsi="Times New Roman" w:cs="Times New Roman"/>
          <w:kern w:val="0"/>
          <w:sz w:val="26"/>
          <w:szCs w:val="26"/>
          <w:lang w:val="vi-VN"/>
          <w14:ligatures w14:val="none"/>
        </w:rPr>
        <w:t>.</w:t>
      </w:r>
    </w:p>
    <w:p w14:paraId="7167F7E4" w14:textId="0B815F3B" w:rsidR="00AE5625" w:rsidRPr="00AE5625" w:rsidRDefault="0045151F" w:rsidP="00032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Ngoài ra còn có: </w:t>
      </w:r>
    </w:p>
    <w:p w14:paraId="56EC2947" w14:textId="77777777" w:rsidR="00C54275" w:rsidRPr="00DD5FF7" w:rsidRDefault="00037A4B"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2231FB" w:rsidRPr="00DD5FF7">
        <w:rPr>
          <w:rFonts w:ascii="Times New Roman" w:eastAsia="Times New Roman" w:hAnsi="Times New Roman" w:cs="Times New Roman"/>
          <w:kern w:val="0"/>
          <w:sz w:val="26"/>
          <w:szCs w:val="26"/>
          <w:lang w:val="vi-VN"/>
          <w14:ligatures w14:val="none"/>
        </w:rPr>
        <w:t xml:space="preserve">2.  </w:t>
      </w:r>
      <w:r w:rsidRPr="00DD5FF7">
        <w:rPr>
          <w:rFonts w:ascii="Times New Roman" w:eastAsia="Times New Roman" w:hAnsi="Times New Roman" w:cs="Times New Roman"/>
          <w:kern w:val="0"/>
          <w:sz w:val="26"/>
          <w:szCs w:val="26"/>
          <w14:ligatures w14:val="none"/>
        </w:rPr>
        <w:t>Phòng Kỹ thuật - Thi công được coi là phần chuyên môn của doanh nghiệp.</w:t>
      </w:r>
    </w:p>
    <w:p w14:paraId="4E56D94E" w14:textId="3CF8755D" w:rsidR="00037A4B" w:rsidRPr="00DD5FF7" w:rsidRDefault="00C54275"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37A4B" w:rsidRPr="00DD5FF7">
        <w:rPr>
          <w:rFonts w:ascii="Times New Roman" w:eastAsia="Times New Roman" w:hAnsi="Times New Roman" w:cs="Times New Roman"/>
          <w:kern w:val="0"/>
          <w:sz w:val="26"/>
          <w:szCs w:val="26"/>
          <w14:ligatures w14:val="none"/>
        </w:rPr>
        <w:t>Nhiệm vụ của bộ phận này bắt đầu từ việc khảo sát mặt bằng, lập dự toán chi tiết và xây dựng tiến độ thi công cho từng hạng mục công trình. Trong giai đoạn thi công, các kỹ sư hiện trường có chức năng giám sát chất lượng từng bước từ làm móng, đổ cột đến hoàn thiện nội ngoại thất. Việc kiểm soát chặt chẽ quy trình kỹ thuật giúp công ty hạn chế rủi ro phải sửa chữa lại, từ đó trực tiếp bảo vệ biên lợi nhuận của dự án.Đồng thời, bộ phận này cũng có nhiệm vụ lập hồ sơ hoàn công để làm căn cứ cho việc nghiệm thu và thanh toán với khách hàng.</w:t>
      </w:r>
    </w:p>
    <w:p w14:paraId="7F25385B" w14:textId="77777777" w:rsidR="004D19C2" w:rsidRPr="00DD5FF7" w:rsidRDefault="00037A4B"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r>
      <w:r w:rsidR="004D19C2" w:rsidRPr="00DD5FF7">
        <w:rPr>
          <w:rFonts w:ascii="Times New Roman" w:eastAsia="Times New Roman" w:hAnsi="Times New Roman" w:cs="Times New Roman"/>
          <w:kern w:val="0"/>
          <w:sz w:val="26"/>
          <w:szCs w:val="26"/>
          <w:lang w:val="vi-VN"/>
          <w14:ligatures w14:val="none"/>
        </w:rPr>
        <w:t xml:space="preserve">3. </w:t>
      </w:r>
      <w:r w:rsidRPr="00DD5FF7">
        <w:rPr>
          <w:rFonts w:ascii="Times New Roman" w:eastAsia="Times New Roman" w:hAnsi="Times New Roman" w:cs="Times New Roman"/>
          <w:kern w:val="0"/>
          <w:sz w:val="26"/>
          <w:szCs w:val="26"/>
          <w14:ligatures w14:val="none"/>
        </w:rPr>
        <w:t xml:space="preserve">Phòng Kế toán - Tài chính đảm nhận chức năng quản lý mọi biến động về tiền tệ và tài sản của công ty. </w:t>
      </w:r>
    </w:p>
    <w:p w14:paraId="77574EF9" w14:textId="77777777" w:rsidR="00621A26" w:rsidRPr="00DD5FF7" w:rsidRDefault="004D19C2"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37A4B" w:rsidRPr="00DD5FF7">
        <w:rPr>
          <w:rFonts w:ascii="Times New Roman" w:eastAsia="Times New Roman" w:hAnsi="Times New Roman" w:cs="Times New Roman"/>
          <w:kern w:val="0"/>
          <w:sz w:val="26"/>
          <w:szCs w:val="26"/>
          <w14:ligatures w14:val="none"/>
        </w:rPr>
        <w:t xml:space="preserve">Trong thực tiễn ngành xây dựng, kế toán phải theo dõi chi tiết từng khoản chi cho vật liệu (sắt thép, xi măng, gạch xây) và nhân công của mỗi dự án riêng biệt để tính toán giá thành chính xác. Bộ phận này cũng chịu trách nhiệm kê khai thuế, quản lý công nợ khách hàng và thực hiện các nghĩa vụ tài chính với ngân hàng. </w:t>
      </w:r>
    </w:p>
    <w:p w14:paraId="6CC6A8B7" w14:textId="2499DA32" w:rsidR="003A3F51" w:rsidRPr="00DD5FF7" w:rsidRDefault="00621A26"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Pr="00DD5FF7">
        <w:rPr>
          <w:rFonts w:ascii="Times New Roman" w:eastAsia="Times New Roman" w:hAnsi="Times New Roman" w:cs="Times New Roman"/>
          <w:kern w:val="0"/>
          <w:sz w:val="26"/>
          <w:szCs w:val="26"/>
          <w:lang w:val="vi-VN"/>
          <w14:ligatures w14:val="none"/>
        </w:rPr>
        <w:t xml:space="preserve">5. </w:t>
      </w:r>
      <w:r w:rsidR="00037A4B" w:rsidRPr="00DD5FF7">
        <w:rPr>
          <w:rFonts w:ascii="Times New Roman" w:eastAsia="Times New Roman" w:hAnsi="Times New Roman" w:cs="Times New Roman"/>
          <w:kern w:val="0"/>
          <w:sz w:val="26"/>
          <w:szCs w:val="26"/>
          <w14:ligatures w14:val="none"/>
        </w:rPr>
        <w:t xml:space="preserve">Phòng Hành chính - Nhân sự </w:t>
      </w:r>
    </w:p>
    <w:p w14:paraId="759AD68C" w14:textId="00291112" w:rsidR="00037A4B" w:rsidRPr="00DD5FF7" w:rsidRDefault="003A3F51" w:rsidP="00521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t>N</w:t>
      </w:r>
      <w:r w:rsidR="00037A4B" w:rsidRPr="00DD5FF7">
        <w:rPr>
          <w:rFonts w:ascii="Times New Roman" w:eastAsia="Times New Roman" w:hAnsi="Times New Roman" w:cs="Times New Roman"/>
          <w:kern w:val="0"/>
          <w:sz w:val="26"/>
          <w:szCs w:val="26"/>
          <w14:ligatures w14:val="none"/>
        </w:rPr>
        <w:t>hiệm vụ cung ứng kịp thời nhân lực cho các công trường, thực hiện các chế độ bảo hiểm và đảm bảo các điều kiện về bảo hộ lao động cho công nhân theo quy định của pháp luật lao động hiện</w:t>
      </w:r>
      <w:r w:rsidR="00037A4B" w:rsidRPr="00DD5FF7">
        <w:rPr>
          <w:rStyle w:val="HTMLCode"/>
          <w:rFonts w:ascii="Times New Roman" w:eastAsiaTheme="minorEastAsia" w:hAnsi="Times New Roman" w:cs="Times New Roman"/>
          <w:sz w:val="26"/>
          <w:szCs w:val="26"/>
        </w:rPr>
        <w:t xml:space="preserve"> hành.</w:t>
      </w:r>
    </w:p>
    <w:p w14:paraId="677BFC84" w14:textId="31FE4CF9" w:rsidR="003C484C" w:rsidRPr="00DD5FF7" w:rsidRDefault="00963410" w:rsidP="005218CB">
      <w:pPr>
        <w:pStyle w:val="Heading3"/>
        <w:spacing w:beforeLines="60" w:before="144" w:afterLines="60" w:after="144" w:line="300" w:lineRule="auto"/>
        <w:rPr>
          <w:rFonts w:ascii="Times New Roman" w:hAnsi="Times New Roman" w:cs="Times New Roman"/>
          <w:b/>
          <w:bCs/>
          <w:i/>
          <w:iCs/>
          <w:color w:val="auto"/>
          <w:sz w:val="26"/>
          <w:szCs w:val="26"/>
        </w:rPr>
      </w:pPr>
      <w:bookmarkStart w:id="40" w:name="_Toc225877065"/>
      <w:r w:rsidRPr="00DD5FF7">
        <w:rPr>
          <w:rFonts w:ascii="Times New Roman" w:hAnsi="Times New Roman" w:cs="Times New Roman"/>
          <w:b/>
          <w:bCs/>
          <w:i/>
          <w:iCs/>
          <w:color w:val="auto"/>
          <w:sz w:val="26"/>
          <w:szCs w:val="26"/>
        </w:rPr>
        <w:t>2.1.</w:t>
      </w:r>
      <w:r w:rsidR="00C359D7" w:rsidRPr="00DD5FF7">
        <w:rPr>
          <w:rFonts w:ascii="Times New Roman" w:hAnsi="Times New Roman" w:cs="Times New Roman"/>
          <w:b/>
          <w:bCs/>
          <w:i/>
          <w:iCs/>
          <w:color w:val="auto"/>
          <w:sz w:val="26"/>
          <w:szCs w:val="26"/>
        </w:rPr>
        <w:t>4</w:t>
      </w:r>
      <w:r w:rsidRPr="00DD5FF7">
        <w:rPr>
          <w:rFonts w:ascii="Times New Roman" w:hAnsi="Times New Roman" w:cs="Times New Roman"/>
          <w:b/>
          <w:bCs/>
          <w:i/>
          <w:iCs/>
          <w:color w:val="auto"/>
          <w:sz w:val="26"/>
          <w:szCs w:val="26"/>
        </w:rPr>
        <w:t>. Tình hình hoạt động của công ty TNHH Thành Long Khánh trong lĩnh vực xây dựng</w:t>
      </w:r>
      <w:bookmarkEnd w:id="40"/>
    </w:p>
    <w:p w14:paraId="52733644" w14:textId="77777777" w:rsidR="000A5558" w:rsidRPr="00DD5FF7" w:rsidRDefault="000A5558" w:rsidP="005218CB">
      <w:pPr>
        <w:spacing w:beforeLines="60" w:before="144" w:afterLines="60" w:after="144" w:line="300" w:lineRule="auto"/>
        <w:rPr>
          <w:rFonts w:ascii="Times New Roman" w:hAnsi="Times New Roman" w:cs="Times New Roman"/>
        </w:rPr>
      </w:pPr>
    </w:p>
    <w:p w14:paraId="68803D09" w14:textId="77777777" w:rsidR="000A5558" w:rsidRPr="00DD5FF7" w:rsidRDefault="000A5558" w:rsidP="000A5558">
      <w:pPr>
        <w:pStyle w:val="Heading2"/>
        <w:spacing w:beforeLines="60" w:before="144" w:afterLines="60" w:after="144" w:line="300" w:lineRule="auto"/>
        <w:rPr>
          <w:b w:val="0"/>
          <w:bCs w:val="0"/>
          <w:i/>
          <w:iCs w:val="0"/>
        </w:rPr>
        <w:sectPr w:rsidR="000A5558" w:rsidRPr="00DD5FF7" w:rsidSect="00E40E0A">
          <w:type w:val="continuous"/>
          <w:pgSz w:w="11894" w:h="16834" w:code="9"/>
          <w:pgMar w:top="1699" w:right="1411" w:bottom="1699" w:left="1987" w:header="720" w:footer="720" w:gutter="0"/>
          <w:pgNumType w:start="1"/>
          <w:cols w:space="720"/>
          <w:docGrid w:linePitch="360"/>
        </w:sectPr>
      </w:pPr>
    </w:p>
    <w:p w14:paraId="1AB26BD9" w14:textId="77777777" w:rsidR="000A5558" w:rsidRPr="00DD5FF7" w:rsidRDefault="000A5558" w:rsidP="000A5558">
      <w:pPr>
        <w:spacing w:beforeLines="60" w:before="144" w:afterLines="60" w:after="144" w:line="300" w:lineRule="auto"/>
        <w:jc w:val="center"/>
        <w:rPr>
          <w:rFonts w:ascii="Times New Roman" w:eastAsia="Times New Roman" w:hAnsi="Times New Roman" w:cs="Times New Roman"/>
          <w:b/>
          <w:bCs/>
          <w:kern w:val="0"/>
          <w:sz w:val="26"/>
          <w:szCs w:val="26"/>
          <w14:ligatures w14:val="none"/>
        </w:rPr>
      </w:pPr>
      <w:r w:rsidRPr="00DD5FF7">
        <w:rPr>
          <w:rFonts w:ascii="Times New Roman" w:eastAsia="Times New Roman" w:hAnsi="Times New Roman" w:cs="Times New Roman"/>
          <w:b/>
          <w:bCs/>
          <w:kern w:val="0"/>
          <w:sz w:val="26"/>
          <w:szCs w:val="26"/>
          <w14:ligatures w14:val="none"/>
        </w:rPr>
        <w:lastRenderedPageBreak/>
        <w:t>Bảng 3.1: Báo cáo kết quả hoạt động kinh doanh giai đoạn 2022 - 2024</w:t>
      </w:r>
    </w:p>
    <w:p w14:paraId="49E014AF" w14:textId="77777777" w:rsidR="000A5558" w:rsidRPr="00DD5FF7" w:rsidRDefault="000A5558" w:rsidP="000A5558">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(Đơn vị tính: Việt Nam Đồng)</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7"/>
        <w:gridCol w:w="3358"/>
        <w:gridCol w:w="1751"/>
        <w:gridCol w:w="1751"/>
        <w:gridCol w:w="1751"/>
        <w:gridCol w:w="1707"/>
        <w:gridCol w:w="999"/>
        <w:gridCol w:w="1618"/>
        <w:gridCol w:w="1043"/>
      </w:tblGrid>
      <w:tr w:rsidR="000A5558" w:rsidRPr="00DD5FF7" w14:paraId="4E67AA2F" w14:textId="77777777" w:rsidTr="004C2956">
        <w:trPr>
          <w:trHeight w:val="311"/>
        </w:trPr>
        <w:tc>
          <w:tcPr>
            <w:tcW w:w="0" w:type="auto"/>
            <w:tcMar>
              <w:top w:w="30" w:type="dxa"/>
              <w:left w:w="45" w:type="dxa"/>
              <w:bottom w:w="30" w:type="dxa"/>
              <w:right w:w="45" w:type="dxa"/>
            </w:tcMar>
            <w:vAlign w:val="bottom"/>
            <w:hideMark/>
          </w:tcPr>
          <w:p w14:paraId="348667E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TT</w:t>
            </w:r>
          </w:p>
        </w:tc>
        <w:tc>
          <w:tcPr>
            <w:tcW w:w="0" w:type="auto"/>
            <w:tcMar>
              <w:top w:w="30" w:type="dxa"/>
              <w:left w:w="45" w:type="dxa"/>
              <w:bottom w:w="30" w:type="dxa"/>
              <w:right w:w="45" w:type="dxa"/>
            </w:tcMar>
            <w:vAlign w:val="bottom"/>
            <w:hideMark/>
          </w:tcPr>
          <w:p w14:paraId="234CB2BB"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Chỉ tiêu</w:t>
            </w:r>
          </w:p>
        </w:tc>
        <w:tc>
          <w:tcPr>
            <w:tcW w:w="0" w:type="auto"/>
            <w:tcMar>
              <w:top w:w="30" w:type="dxa"/>
              <w:left w:w="45" w:type="dxa"/>
              <w:bottom w:w="30" w:type="dxa"/>
              <w:right w:w="45" w:type="dxa"/>
            </w:tcMar>
            <w:vAlign w:val="bottom"/>
            <w:hideMark/>
          </w:tcPr>
          <w:p w14:paraId="5071710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Năm 2022</w:t>
            </w:r>
          </w:p>
        </w:tc>
        <w:tc>
          <w:tcPr>
            <w:tcW w:w="0" w:type="auto"/>
            <w:tcMar>
              <w:top w:w="30" w:type="dxa"/>
              <w:left w:w="45" w:type="dxa"/>
              <w:bottom w:w="30" w:type="dxa"/>
              <w:right w:w="45" w:type="dxa"/>
            </w:tcMar>
            <w:vAlign w:val="bottom"/>
            <w:hideMark/>
          </w:tcPr>
          <w:p w14:paraId="2B0AAD48"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Năm 2023</w:t>
            </w:r>
          </w:p>
        </w:tc>
        <w:tc>
          <w:tcPr>
            <w:tcW w:w="0" w:type="auto"/>
            <w:tcMar>
              <w:top w:w="30" w:type="dxa"/>
              <w:left w:w="45" w:type="dxa"/>
              <w:bottom w:w="30" w:type="dxa"/>
              <w:right w:w="45" w:type="dxa"/>
            </w:tcMar>
            <w:vAlign w:val="bottom"/>
            <w:hideMark/>
          </w:tcPr>
          <w:p w14:paraId="53A6676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Năm 2024</w:t>
            </w:r>
          </w:p>
        </w:tc>
        <w:tc>
          <w:tcPr>
            <w:tcW w:w="0" w:type="auto"/>
            <w:gridSpan w:val="2"/>
            <w:tcMar>
              <w:top w:w="30" w:type="dxa"/>
              <w:left w:w="45" w:type="dxa"/>
              <w:bottom w:w="30" w:type="dxa"/>
              <w:right w:w="45" w:type="dxa"/>
            </w:tcMar>
            <w:vAlign w:val="bottom"/>
            <w:hideMark/>
          </w:tcPr>
          <w:p w14:paraId="31DA398E"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Chênh lệch 2023/2022</w:t>
            </w:r>
          </w:p>
        </w:tc>
        <w:tc>
          <w:tcPr>
            <w:tcW w:w="0" w:type="auto"/>
            <w:gridSpan w:val="2"/>
            <w:tcMar>
              <w:top w:w="30" w:type="dxa"/>
              <w:left w:w="45" w:type="dxa"/>
              <w:bottom w:w="30" w:type="dxa"/>
              <w:right w:w="45" w:type="dxa"/>
            </w:tcMar>
            <w:vAlign w:val="bottom"/>
            <w:hideMark/>
          </w:tcPr>
          <w:p w14:paraId="1BDED39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Chênh lệch 2024/2023</w:t>
            </w:r>
          </w:p>
        </w:tc>
      </w:tr>
      <w:tr w:rsidR="000A5558" w:rsidRPr="00DD5FF7" w14:paraId="584D1783" w14:textId="77777777" w:rsidTr="004C2956">
        <w:trPr>
          <w:trHeight w:val="311"/>
        </w:trPr>
        <w:tc>
          <w:tcPr>
            <w:tcW w:w="0" w:type="auto"/>
            <w:tcMar>
              <w:top w:w="30" w:type="dxa"/>
              <w:left w:w="45" w:type="dxa"/>
              <w:bottom w:w="30" w:type="dxa"/>
              <w:right w:w="45" w:type="dxa"/>
            </w:tcMar>
            <w:vAlign w:val="bottom"/>
            <w:hideMark/>
          </w:tcPr>
          <w:p w14:paraId="79F8A99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538FAC0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49C740A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7C08957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705B030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6E8FBC5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Số tiền</w:t>
            </w:r>
          </w:p>
        </w:tc>
        <w:tc>
          <w:tcPr>
            <w:tcW w:w="0" w:type="auto"/>
            <w:tcMar>
              <w:top w:w="30" w:type="dxa"/>
              <w:left w:w="45" w:type="dxa"/>
              <w:bottom w:w="30" w:type="dxa"/>
              <w:right w:w="45" w:type="dxa"/>
            </w:tcMar>
            <w:vAlign w:val="bottom"/>
            <w:hideMark/>
          </w:tcPr>
          <w:p w14:paraId="1B395A9B"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w:t>
            </w:r>
          </w:p>
        </w:tc>
        <w:tc>
          <w:tcPr>
            <w:tcW w:w="0" w:type="auto"/>
            <w:tcMar>
              <w:top w:w="30" w:type="dxa"/>
              <w:left w:w="45" w:type="dxa"/>
              <w:bottom w:w="30" w:type="dxa"/>
              <w:right w:w="45" w:type="dxa"/>
            </w:tcMar>
            <w:vAlign w:val="bottom"/>
            <w:hideMark/>
          </w:tcPr>
          <w:p w14:paraId="0255AFA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Số tiền</w:t>
            </w:r>
          </w:p>
        </w:tc>
        <w:tc>
          <w:tcPr>
            <w:tcW w:w="0" w:type="auto"/>
            <w:tcMar>
              <w:top w:w="30" w:type="dxa"/>
              <w:left w:w="45" w:type="dxa"/>
              <w:bottom w:w="30" w:type="dxa"/>
              <w:right w:w="45" w:type="dxa"/>
            </w:tcMar>
            <w:vAlign w:val="bottom"/>
            <w:hideMark/>
          </w:tcPr>
          <w:p w14:paraId="2C41184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w:t>
            </w:r>
          </w:p>
        </w:tc>
      </w:tr>
      <w:tr w:rsidR="000A5558" w:rsidRPr="00DD5FF7" w14:paraId="765B81C3" w14:textId="77777777" w:rsidTr="004C2956">
        <w:trPr>
          <w:trHeight w:val="311"/>
        </w:trPr>
        <w:tc>
          <w:tcPr>
            <w:tcW w:w="0" w:type="auto"/>
            <w:tcMar>
              <w:top w:w="30" w:type="dxa"/>
              <w:left w:w="45" w:type="dxa"/>
              <w:bottom w:w="30" w:type="dxa"/>
              <w:right w:w="45" w:type="dxa"/>
            </w:tcMar>
            <w:vAlign w:val="bottom"/>
            <w:hideMark/>
          </w:tcPr>
          <w:p w14:paraId="208BE48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w:t>
            </w:r>
          </w:p>
        </w:tc>
        <w:tc>
          <w:tcPr>
            <w:tcW w:w="0" w:type="auto"/>
            <w:tcMar>
              <w:top w:w="30" w:type="dxa"/>
              <w:left w:w="45" w:type="dxa"/>
              <w:bottom w:w="30" w:type="dxa"/>
              <w:right w:w="45" w:type="dxa"/>
            </w:tcMar>
            <w:vAlign w:val="bottom"/>
            <w:hideMark/>
          </w:tcPr>
          <w:p w14:paraId="31CA735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Doanh thu bán hàng và CCDV</w:t>
            </w:r>
          </w:p>
        </w:tc>
        <w:tc>
          <w:tcPr>
            <w:tcW w:w="0" w:type="auto"/>
            <w:tcMar>
              <w:top w:w="30" w:type="dxa"/>
              <w:left w:w="45" w:type="dxa"/>
              <w:bottom w:w="30" w:type="dxa"/>
              <w:right w:w="45" w:type="dxa"/>
            </w:tcMar>
            <w:vAlign w:val="bottom"/>
            <w:hideMark/>
          </w:tcPr>
          <w:p w14:paraId="3EB6E2B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36.041.885.312</w:t>
            </w:r>
          </w:p>
        </w:tc>
        <w:tc>
          <w:tcPr>
            <w:tcW w:w="0" w:type="auto"/>
            <w:tcMar>
              <w:top w:w="30" w:type="dxa"/>
              <w:left w:w="45" w:type="dxa"/>
              <w:bottom w:w="30" w:type="dxa"/>
              <w:right w:w="45" w:type="dxa"/>
            </w:tcMar>
            <w:vAlign w:val="bottom"/>
            <w:hideMark/>
          </w:tcPr>
          <w:p w14:paraId="092341DF"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28.499.842.012</w:t>
            </w:r>
          </w:p>
        </w:tc>
        <w:tc>
          <w:tcPr>
            <w:tcW w:w="0" w:type="auto"/>
            <w:tcMar>
              <w:top w:w="30" w:type="dxa"/>
              <w:left w:w="45" w:type="dxa"/>
              <w:bottom w:w="30" w:type="dxa"/>
              <w:right w:w="45" w:type="dxa"/>
            </w:tcMar>
            <w:vAlign w:val="bottom"/>
            <w:hideMark/>
          </w:tcPr>
          <w:p w14:paraId="28A2C9E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30.260.724.693</w:t>
            </w:r>
          </w:p>
        </w:tc>
        <w:tc>
          <w:tcPr>
            <w:tcW w:w="0" w:type="auto"/>
            <w:tcMar>
              <w:top w:w="30" w:type="dxa"/>
              <w:left w:w="45" w:type="dxa"/>
              <w:bottom w:w="30" w:type="dxa"/>
              <w:right w:w="45" w:type="dxa"/>
            </w:tcMar>
            <w:vAlign w:val="bottom"/>
            <w:hideMark/>
          </w:tcPr>
          <w:p w14:paraId="0827634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-7.542.043.300</w:t>
            </w:r>
          </w:p>
        </w:tc>
        <w:tc>
          <w:tcPr>
            <w:tcW w:w="0" w:type="auto"/>
            <w:tcMar>
              <w:top w:w="30" w:type="dxa"/>
              <w:left w:w="45" w:type="dxa"/>
              <w:bottom w:w="30" w:type="dxa"/>
              <w:right w:w="45" w:type="dxa"/>
            </w:tcMar>
            <w:vAlign w:val="bottom"/>
            <w:hideMark/>
          </w:tcPr>
          <w:p w14:paraId="6A17760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-20,93%</w:t>
            </w:r>
          </w:p>
        </w:tc>
        <w:tc>
          <w:tcPr>
            <w:tcW w:w="0" w:type="auto"/>
            <w:tcMar>
              <w:top w:w="30" w:type="dxa"/>
              <w:left w:w="45" w:type="dxa"/>
              <w:bottom w:w="30" w:type="dxa"/>
              <w:right w:w="45" w:type="dxa"/>
            </w:tcMar>
            <w:vAlign w:val="bottom"/>
            <w:hideMark/>
          </w:tcPr>
          <w:p w14:paraId="2117B3F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1.760.882.681</w:t>
            </w:r>
          </w:p>
        </w:tc>
        <w:tc>
          <w:tcPr>
            <w:tcW w:w="0" w:type="auto"/>
            <w:tcMar>
              <w:top w:w="30" w:type="dxa"/>
              <w:left w:w="45" w:type="dxa"/>
              <w:bottom w:w="30" w:type="dxa"/>
              <w:right w:w="45" w:type="dxa"/>
            </w:tcMar>
            <w:vAlign w:val="bottom"/>
            <w:hideMark/>
          </w:tcPr>
          <w:p w14:paraId="2560319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6,18%</w:t>
            </w:r>
          </w:p>
        </w:tc>
      </w:tr>
      <w:tr w:rsidR="000A5558" w:rsidRPr="00DD5FF7" w14:paraId="21A10267" w14:textId="77777777" w:rsidTr="004C2956">
        <w:trPr>
          <w:trHeight w:val="311"/>
        </w:trPr>
        <w:tc>
          <w:tcPr>
            <w:tcW w:w="0" w:type="auto"/>
            <w:tcMar>
              <w:top w:w="30" w:type="dxa"/>
              <w:left w:w="45" w:type="dxa"/>
              <w:bottom w:w="30" w:type="dxa"/>
              <w:right w:w="45" w:type="dxa"/>
            </w:tcMar>
            <w:vAlign w:val="bottom"/>
            <w:hideMark/>
          </w:tcPr>
          <w:p w14:paraId="2F8E051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w:t>
            </w:r>
          </w:p>
        </w:tc>
        <w:tc>
          <w:tcPr>
            <w:tcW w:w="0" w:type="auto"/>
            <w:tcMar>
              <w:top w:w="30" w:type="dxa"/>
              <w:left w:w="45" w:type="dxa"/>
              <w:bottom w:w="30" w:type="dxa"/>
              <w:right w:w="45" w:type="dxa"/>
            </w:tcMar>
            <w:vAlign w:val="bottom"/>
            <w:hideMark/>
          </w:tcPr>
          <w:p w14:paraId="7666D2F8"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Các khoản giảm trừ doanh thu</w:t>
            </w:r>
          </w:p>
        </w:tc>
        <w:tc>
          <w:tcPr>
            <w:tcW w:w="0" w:type="auto"/>
            <w:tcMar>
              <w:top w:w="30" w:type="dxa"/>
              <w:left w:w="45" w:type="dxa"/>
              <w:bottom w:w="30" w:type="dxa"/>
              <w:right w:w="45" w:type="dxa"/>
            </w:tcMar>
            <w:vAlign w:val="bottom"/>
            <w:hideMark/>
          </w:tcPr>
          <w:p w14:paraId="61B85F1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7924DDE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1660E97E"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1EEA37B4"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1A67BF5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192378D8"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00DFB7F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r>
      <w:tr w:rsidR="000A5558" w:rsidRPr="00DD5FF7" w14:paraId="2F71504A" w14:textId="77777777" w:rsidTr="004C2956">
        <w:trPr>
          <w:trHeight w:val="311"/>
        </w:trPr>
        <w:tc>
          <w:tcPr>
            <w:tcW w:w="0" w:type="auto"/>
            <w:tcMar>
              <w:top w:w="30" w:type="dxa"/>
              <w:left w:w="45" w:type="dxa"/>
              <w:bottom w:w="30" w:type="dxa"/>
              <w:right w:w="45" w:type="dxa"/>
            </w:tcMar>
            <w:vAlign w:val="bottom"/>
            <w:hideMark/>
          </w:tcPr>
          <w:p w14:paraId="38E5FF7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w:t>
            </w:r>
          </w:p>
        </w:tc>
        <w:tc>
          <w:tcPr>
            <w:tcW w:w="0" w:type="auto"/>
            <w:tcMar>
              <w:top w:w="30" w:type="dxa"/>
              <w:left w:w="45" w:type="dxa"/>
              <w:bottom w:w="30" w:type="dxa"/>
              <w:right w:w="45" w:type="dxa"/>
            </w:tcMar>
            <w:vAlign w:val="bottom"/>
            <w:hideMark/>
          </w:tcPr>
          <w:p w14:paraId="6A853EBE"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Doanh thu thuần (10=01-02)</w:t>
            </w:r>
          </w:p>
        </w:tc>
        <w:tc>
          <w:tcPr>
            <w:tcW w:w="0" w:type="auto"/>
            <w:tcMar>
              <w:top w:w="30" w:type="dxa"/>
              <w:left w:w="45" w:type="dxa"/>
              <w:bottom w:w="30" w:type="dxa"/>
              <w:right w:w="45" w:type="dxa"/>
            </w:tcMar>
            <w:vAlign w:val="bottom"/>
            <w:hideMark/>
          </w:tcPr>
          <w:p w14:paraId="14C4F97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36.041.885.312</w:t>
            </w:r>
          </w:p>
        </w:tc>
        <w:tc>
          <w:tcPr>
            <w:tcW w:w="0" w:type="auto"/>
            <w:tcMar>
              <w:top w:w="30" w:type="dxa"/>
              <w:left w:w="45" w:type="dxa"/>
              <w:bottom w:w="30" w:type="dxa"/>
              <w:right w:w="45" w:type="dxa"/>
            </w:tcMar>
            <w:vAlign w:val="bottom"/>
            <w:hideMark/>
          </w:tcPr>
          <w:p w14:paraId="63A2CFB3"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28.499.842.012</w:t>
            </w:r>
          </w:p>
        </w:tc>
        <w:tc>
          <w:tcPr>
            <w:tcW w:w="0" w:type="auto"/>
            <w:tcMar>
              <w:top w:w="30" w:type="dxa"/>
              <w:left w:w="45" w:type="dxa"/>
              <w:bottom w:w="30" w:type="dxa"/>
              <w:right w:w="45" w:type="dxa"/>
            </w:tcMar>
            <w:vAlign w:val="bottom"/>
            <w:hideMark/>
          </w:tcPr>
          <w:p w14:paraId="7806E9D4"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30.260.724.693</w:t>
            </w:r>
          </w:p>
        </w:tc>
        <w:tc>
          <w:tcPr>
            <w:tcW w:w="0" w:type="auto"/>
            <w:tcMar>
              <w:top w:w="30" w:type="dxa"/>
              <w:left w:w="45" w:type="dxa"/>
              <w:bottom w:w="30" w:type="dxa"/>
              <w:right w:w="45" w:type="dxa"/>
            </w:tcMar>
            <w:vAlign w:val="bottom"/>
            <w:hideMark/>
          </w:tcPr>
          <w:p w14:paraId="3C45681F"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-7.542.043.300</w:t>
            </w:r>
          </w:p>
        </w:tc>
        <w:tc>
          <w:tcPr>
            <w:tcW w:w="0" w:type="auto"/>
            <w:tcMar>
              <w:top w:w="30" w:type="dxa"/>
              <w:left w:w="45" w:type="dxa"/>
              <w:bottom w:w="30" w:type="dxa"/>
              <w:right w:w="45" w:type="dxa"/>
            </w:tcMar>
            <w:vAlign w:val="bottom"/>
            <w:hideMark/>
          </w:tcPr>
          <w:p w14:paraId="4DB83BB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-20,93%</w:t>
            </w:r>
          </w:p>
        </w:tc>
        <w:tc>
          <w:tcPr>
            <w:tcW w:w="0" w:type="auto"/>
            <w:tcMar>
              <w:top w:w="30" w:type="dxa"/>
              <w:left w:w="45" w:type="dxa"/>
              <w:bottom w:w="30" w:type="dxa"/>
              <w:right w:w="45" w:type="dxa"/>
            </w:tcMar>
            <w:vAlign w:val="bottom"/>
            <w:hideMark/>
          </w:tcPr>
          <w:p w14:paraId="2FD795C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1.760.882.681</w:t>
            </w:r>
          </w:p>
        </w:tc>
        <w:tc>
          <w:tcPr>
            <w:tcW w:w="0" w:type="auto"/>
            <w:tcMar>
              <w:top w:w="30" w:type="dxa"/>
              <w:left w:w="45" w:type="dxa"/>
              <w:bottom w:w="30" w:type="dxa"/>
              <w:right w:w="45" w:type="dxa"/>
            </w:tcMar>
            <w:vAlign w:val="bottom"/>
            <w:hideMark/>
          </w:tcPr>
          <w:p w14:paraId="7C99B2E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6,18%</w:t>
            </w:r>
          </w:p>
        </w:tc>
      </w:tr>
      <w:tr w:rsidR="000A5558" w:rsidRPr="00DD5FF7" w14:paraId="741A9C1C" w14:textId="77777777" w:rsidTr="004C2956">
        <w:trPr>
          <w:trHeight w:val="311"/>
        </w:trPr>
        <w:tc>
          <w:tcPr>
            <w:tcW w:w="0" w:type="auto"/>
            <w:tcMar>
              <w:top w:w="30" w:type="dxa"/>
              <w:left w:w="45" w:type="dxa"/>
              <w:bottom w:w="30" w:type="dxa"/>
              <w:right w:w="45" w:type="dxa"/>
            </w:tcMar>
            <w:vAlign w:val="bottom"/>
            <w:hideMark/>
          </w:tcPr>
          <w:p w14:paraId="2921F0D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w:t>
            </w:r>
          </w:p>
        </w:tc>
        <w:tc>
          <w:tcPr>
            <w:tcW w:w="0" w:type="auto"/>
            <w:tcMar>
              <w:top w:w="30" w:type="dxa"/>
              <w:left w:w="45" w:type="dxa"/>
              <w:bottom w:w="30" w:type="dxa"/>
              <w:right w:w="45" w:type="dxa"/>
            </w:tcMar>
            <w:vAlign w:val="bottom"/>
            <w:hideMark/>
          </w:tcPr>
          <w:p w14:paraId="1621264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Giá vốn hàng bán</w:t>
            </w:r>
          </w:p>
        </w:tc>
        <w:tc>
          <w:tcPr>
            <w:tcW w:w="0" w:type="auto"/>
            <w:tcMar>
              <w:top w:w="30" w:type="dxa"/>
              <w:left w:w="45" w:type="dxa"/>
              <w:bottom w:w="30" w:type="dxa"/>
              <w:right w:w="45" w:type="dxa"/>
            </w:tcMar>
            <w:vAlign w:val="bottom"/>
            <w:hideMark/>
          </w:tcPr>
          <w:p w14:paraId="10C7024F"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31.672.752.582</w:t>
            </w:r>
          </w:p>
        </w:tc>
        <w:tc>
          <w:tcPr>
            <w:tcW w:w="0" w:type="auto"/>
            <w:tcMar>
              <w:top w:w="30" w:type="dxa"/>
              <w:left w:w="45" w:type="dxa"/>
              <w:bottom w:w="30" w:type="dxa"/>
              <w:right w:w="45" w:type="dxa"/>
            </w:tcMar>
            <w:vAlign w:val="bottom"/>
            <w:hideMark/>
          </w:tcPr>
          <w:p w14:paraId="3DB05C3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25.091.650.355</w:t>
            </w:r>
          </w:p>
        </w:tc>
        <w:tc>
          <w:tcPr>
            <w:tcW w:w="0" w:type="auto"/>
            <w:tcMar>
              <w:top w:w="30" w:type="dxa"/>
              <w:left w:w="45" w:type="dxa"/>
              <w:bottom w:w="30" w:type="dxa"/>
              <w:right w:w="45" w:type="dxa"/>
            </w:tcMar>
            <w:vAlign w:val="bottom"/>
            <w:hideMark/>
          </w:tcPr>
          <w:p w14:paraId="31CEFA8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25.827.684.639</w:t>
            </w:r>
          </w:p>
        </w:tc>
        <w:tc>
          <w:tcPr>
            <w:tcW w:w="0" w:type="auto"/>
            <w:tcMar>
              <w:top w:w="30" w:type="dxa"/>
              <w:left w:w="45" w:type="dxa"/>
              <w:bottom w:w="30" w:type="dxa"/>
              <w:right w:w="45" w:type="dxa"/>
            </w:tcMar>
            <w:vAlign w:val="bottom"/>
            <w:hideMark/>
          </w:tcPr>
          <w:p w14:paraId="6C6D141B"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-6.581.102.227</w:t>
            </w:r>
          </w:p>
        </w:tc>
        <w:tc>
          <w:tcPr>
            <w:tcW w:w="0" w:type="auto"/>
            <w:tcMar>
              <w:top w:w="30" w:type="dxa"/>
              <w:left w:w="45" w:type="dxa"/>
              <w:bottom w:w="30" w:type="dxa"/>
              <w:right w:w="45" w:type="dxa"/>
            </w:tcMar>
            <w:vAlign w:val="bottom"/>
            <w:hideMark/>
          </w:tcPr>
          <w:p w14:paraId="2FA9499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-20,78%</w:t>
            </w:r>
          </w:p>
        </w:tc>
        <w:tc>
          <w:tcPr>
            <w:tcW w:w="0" w:type="auto"/>
            <w:tcMar>
              <w:top w:w="30" w:type="dxa"/>
              <w:left w:w="45" w:type="dxa"/>
              <w:bottom w:w="30" w:type="dxa"/>
              <w:right w:w="45" w:type="dxa"/>
            </w:tcMar>
            <w:vAlign w:val="bottom"/>
            <w:hideMark/>
          </w:tcPr>
          <w:p w14:paraId="0C781FF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736.034.284</w:t>
            </w:r>
          </w:p>
        </w:tc>
        <w:tc>
          <w:tcPr>
            <w:tcW w:w="0" w:type="auto"/>
            <w:tcMar>
              <w:top w:w="30" w:type="dxa"/>
              <w:left w:w="45" w:type="dxa"/>
              <w:bottom w:w="30" w:type="dxa"/>
              <w:right w:w="45" w:type="dxa"/>
            </w:tcMar>
            <w:vAlign w:val="bottom"/>
            <w:hideMark/>
          </w:tcPr>
          <w:p w14:paraId="776EE38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2,93%</w:t>
            </w:r>
          </w:p>
        </w:tc>
      </w:tr>
      <w:tr w:rsidR="000A5558" w:rsidRPr="00DD5FF7" w14:paraId="78476614" w14:textId="77777777" w:rsidTr="004C2956">
        <w:trPr>
          <w:trHeight w:val="311"/>
        </w:trPr>
        <w:tc>
          <w:tcPr>
            <w:tcW w:w="0" w:type="auto"/>
            <w:tcMar>
              <w:top w:w="30" w:type="dxa"/>
              <w:left w:w="45" w:type="dxa"/>
              <w:bottom w:w="30" w:type="dxa"/>
              <w:right w:w="45" w:type="dxa"/>
            </w:tcMar>
            <w:vAlign w:val="bottom"/>
            <w:hideMark/>
          </w:tcPr>
          <w:p w14:paraId="3BE3CCB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w:t>
            </w:r>
          </w:p>
        </w:tc>
        <w:tc>
          <w:tcPr>
            <w:tcW w:w="0" w:type="auto"/>
            <w:tcMar>
              <w:top w:w="30" w:type="dxa"/>
              <w:left w:w="45" w:type="dxa"/>
              <w:bottom w:w="30" w:type="dxa"/>
              <w:right w:w="45" w:type="dxa"/>
            </w:tcMar>
            <w:vAlign w:val="bottom"/>
            <w:hideMark/>
          </w:tcPr>
          <w:p w14:paraId="2D30792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Lợi nhuận gộp (20=10-11)</w:t>
            </w:r>
          </w:p>
        </w:tc>
        <w:tc>
          <w:tcPr>
            <w:tcW w:w="0" w:type="auto"/>
            <w:tcMar>
              <w:top w:w="30" w:type="dxa"/>
              <w:left w:w="45" w:type="dxa"/>
              <w:bottom w:w="30" w:type="dxa"/>
              <w:right w:w="45" w:type="dxa"/>
            </w:tcMar>
            <w:vAlign w:val="bottom"/>
            <w:hideMark/>
          </w:tcPr>
          <w:p w14:paraId="37A447E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4.369.132.730</w:t>
            </w:r>
          </w:p>
        </w:tc>
        <w:tc>
          <w:tcPr>
            <w:tcW w:w="0" w:type="auto"/>
            <w:tcMar>
              <w:top w:w="30" w:type="dxa"/>
              <w:left w:w="45" w:type="dxa"/>
              <w:bottom w:w="30" w:type="dxa"/>
              <w:right w:w="45" w:type="dxa"/>
            </w:tcMar>
            <w:vAlign w:val="bottom"/>
            <w:hideMark/>
          </w:tcPr>
          <w:p w14:paraId="34680D84"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3.408.191.657</w:t>
            </w:r>
          </w:p>
        </w:tc>
        <w:tc>
          <w:tcPr>
            <w:tcW w:w="0" w:type="auto"/>
            <w:tcMar>
              <w:top w:w="30" w:type="dxa"/>
              <w:left w:w="45" w:type="dxa"/>
              <w:bottom w:w="30" w:type="dxa"/>
              <w:right w:w="45" w:type="dxa"/>
            </w:tcMar>
            <w:vAlign w:val="bottom"/>
            <w:hideMark/>
          </w:tcPr>
          <w:p w14:paraId="16DB403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4.433.040.054</w:t>
            </w:r>
          </w:p>
        </w:tc>
        <w:tc>
          <w:tcPr>
            <w:tcW w:w="0" w:type="auto"/>
            <w:tcMar>
              <w:top w:w="30" w:type="dxa"/>
              <w:left w:w="45" w:type="dxa"/>
              <w:bottom w:w="30" w:type="dxa"/>
              <w:right w:w="45" w:type="dxa"/>
            </w:tcMar>
            <w:vAlign w:val="bottom"/>
            <w:hideMark/>
          </w:tcPr>
          <w:p w14:paraId="743A7D53"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-960.941.073</w:t>
            </w:r>
          </w:p>
        </w:tc>
        <w:tc>
          <w:tcPr>
            <w:tcW w:w="0" w:type="auto"/>
            <w:tcMar>
              <w:top w:w="30" w:type="dxa"/>
              <w:left w:w="45" w:type="dxa"/>
              <w:bottom w:w="30" w:type="dxa"/>
              <w:right w:w="45" w:type="dxa"/>
            </w:tcMar>
            <w:vAlign w:val="bottom"/>
            <w:hideMark/>
          </w:tcPr>
          <w:p w14:paraId="02E6DE14"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-21,99%</w:t>
            </w:r>
          </w:p>
        </w:tc>
        <w:tc>
          <w:tcPr>
            <w:tcW w:w="0" w:type="auto"/>
            <w:tcMar>
              <w:top w:w="30" w:type="dxa"/>
              <w:left w:w="45" w:type="dxa"/>
              <w:bottom w:w="30" w:type="dxa"/>
              <w:right w:w="45" w:type="dxa"/>
            </w:tcMar>
            <w:vAlign w:val="bottom"/>
            <w:hideMark/>
          </w:tcPr>
          <w:p w14:paraId="6DE2619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1.024.848.397</w:t>
            </w:r>
          </w:p>
        </w:tc>
        <w:tc>
          <w:tcPr>
            <w:tcW w:w="0" w:type="auto"/>
            <w:tcMar>
              <w:top w:w="30" w:type="dxa"/>
              <w:left w:w="45" w:type="dxa"/>
              <w:bottom w:w="30" w:type="dxa"/>
              <w:right w:w="45" w:type="dxa"/>
            </w:tcMar>
            <w:vAlign w:val="bottom"/>
            <w:hideMark/>
          </w:tcPr>
          <w:p w14:paraId="20C6737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30,07%</w:t>
            </w:r>
          </w:p>
        </w:tc>
      </w:tr>
      <w:tr w:rsidR="000A5558" w:rsidRPr="00DD5FF7" w14:paraId="1906B9EE" w14:textId="77777777" w:rsidTr="004C2956">
        <w:trPr>
          <w:trHeight w:val="311"/>
        </w:trPr>
        <w:tc>
          <w:tcPr>
            <w:tcW w:w="0" w:type="auto"/>
            <w:tcMar>
              <w:top w:w="30" w:type="dxa"/>
              <w:left w:w="45" w:type="dxa"/>
              <w:bottom w:w="30" w:type="dxa"/>
              <w:right w:w="45" w:type="dxa"/>
            </w:tcMar>
            <w:vAlign w:val="bottom"/>
            <w:hideMark/>
          </w:tcPr>
          <w:p w14:paraId="6623F7A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w:t>
            </w:r>
          </w:p>
        </w:tc>
        <w:tc>
          <w:tcPr>
            <w:tcW w:w="0" w:type="auto"/>
            <w:tcMar>
              <w:top w:w="30" w:type="dxa"/>
              <w:left w:w="45" w:type="dxa"/>
              <w:bottom w:w="30" w:type="dxa"/>
              <w:right w:w="45" w:type="dxa"/>
            </w:tcMar>
            <w:vAlign w:val="bottom"/>
            <w:hideMark/>
          </w:tcPr>
          <w:p w14:paraId="0CE10BE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Doanh thu hoạt động tài chính</w:t>
            </w:r>
          </w:p>
        </w:tc>
        <w:tc>
          <w:tcPr>
            <w:tcW w:w="0" w:type="auto"/>
            <w:tcMar>
              <w:top w:w="30" w:type="dxa"/>
              <w:left w:w="45" w:type="dxa"/>
              <w:bottom w:w="30" w:type="dxa"/>
              <w:right w:w="45" w:type="dxa"/>
            </w:tcMar>
            <w:vAlign w:val="bottom"/>
            <w:hideMark/>
          </w:tcPr>
          <w:p w14:paraId="309259E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14.873.649</w:t>
            </w:r>
          </w:p>
        </w:tc>
        <w:tc>
          <w:tcPr>
            <w:tcW w:w="0" w:type="auto"/>
            <w:tcMar>
              <w:top w:w="30" w:type="dxa"/>
              <w:left w:w="45" w:type="dxa"/>
              <w:bottom w:w="30" w:type="dxa"/>
              <w:right w:w="45" w:type="dxa"/>
            </w:tcMar>
            <w:vAlign w:val="bottom"/>
            <w:hideMark/>
          </w:tcPr>
          <w:p w14:paraId="799013F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15.135.079</w:t>
            </w:r>
          </w:p>
        </w:tc>
        <w:tc>
          <w:tcPr>
            <w:tcW w:w="0" w:type="auto"/>
            <w:tcMar>
              <w:top w:w="30" w:type="dxa"/>
              <w:left w:w="45" w:type="dxa"/>
              <w:bottom w:w="30" w:type="dxa"/>
              <w:right w:w="45" w:type="dxa"/>
            </w:tcMar>
            <w:vAlign w:val="bottom"/>
            <w:hideMark/>
          </w:tcPr>
          <w:p w14:paraId="2759C54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15.136.238</w:t>
            </w:r>
          </w:p>
        </w:tc>
        <w:tc>
          <w:tcPr>
            <w:tcW w:w="0" w:type="auto"/>
            <w:tcMar>
              <w:top w:w="30" w:type="dxa"/>
              <w:left w:w="45" w:type="dxa"/>
              <w:bottom w:w="30" w:type="dxa"/>
              <w:right w:w="45" w:type="dxa"/>
            </w:tcMar>
            <w:vAlign w:val="bottom"/>
            <w:hideMark/>
          </w:tcPr>
          <w:p w14:paraId="39F27F53"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261.430</w:t>
            </w:r>
          </w:p>
        </w:tc>
        <w:tc>
          <w:tcPr>
            <w:tcW w:w="0" w:type="auto"/>
            <w:tcMar>
              <w:top w:w="30" w:type="dxa"/>
              <w:left w:w="45" w:type="dxa"/>
              <w:bottom w:w="30" w:type="dxa"/>
              <w:right w:w="45" w:type="dxa"/>
            </w:tcMar>
            <w:vAlign w:val="bottom"/>
            <w:hideMark/>
          </w:tcPr>
          <w:p w14:paraId="270B6C0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1,76%</w:t>
            </w:r>
          </w:p>
        </w:tc>
        <w:tc>
          <w:tcPr>
            <w:tcW w:w="0" w:type="auto"/>
            <w:tcMar>
              <w:top w:w="30" w:type="dxa"/>
              <w:left w:w="45" w:type="dxa"/>
              <w:bottom w:w="30" w:type="dxa"/>
              <w:right w:w="45" w:type="dxa"/>
            </w:tcMar>
            <w:vAlign w:val="bottom"/>
            <w:hideMark/>
          </w:tcPr>
          <w:p w14:paraId="7C3BBFA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1.159</w:t>
            </w:r>
          </w:p>
        </w:tc>
        <w:tc>
          <w:tcPr>
            <w:tcW w:w="0" w:type="auto"/>
            <w:tcMar>
              <w:top w:w="30" w:type="dxa"/>
              <w:left w:w="45" w:type="dxa"/>
              <w:bottom w:w="30" w:type="dxa"/>
              <w:right w:w="45" w:type="dxa"/>
            </w:tcMar>
            <w:vAlign w:val="bottom"/>
            <w:hideMark/>
          </w:tcPr>
          <w:p w14:paraId="1B3345B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0,01%</w:t>
            </w:r>
          </w:p>
        </w:tc>
      </w:tr>
      <w:tr w:rsidR="000A5558" w:rsidRPr="00DD5FF7" w14:paraId="1FC57D8E" w14:textId="77777777" w:rsidTr="004C2956">
        <w:trPr>
          <w:trHeight w:val="311"/>
        </w:trPr>
        <w:tc>
          <w:tcPr>
            <w:tcW w:w="0" w:type="auto"/>
            <w:tcMar>
              <w:top w:w="30" w:type="dxa"/>
              <w:left w:w="45" w:type="dxa"/>
              <w:bottom w:w="30" w:type="dxa"/>
              <w:right w:w="45" w:type="dxa"/>
            </w:tcMar>
            <w:vAlign w:val="bottom"/>
            <w:hideMark/>
          </w:tcPr>
          <w:p w14:paraId="32178C4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w:t>
            </w:r>
          </w:p>
        </w:tc>
        <w:tc>
          <w:tcPr>
            <w:tcW w:w="0" w:type="auto"/>
            <w:tcMar>
              <w:top w:w="30" w:type="dxa"/>
              <w:left w:w="45" w:type="dxa"/>
              <w:bottom w:w="30" w:type="dxa"/>
              <w:right w:w="45" w:type="dxa"/>
            </w:tcMar>
            <w:vAlign w:val="bottom"/>
            <w:hideMark/>
          </w:tcPr>
          <w:p w14:paraId="4C6CFE5E"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Chi phí tài chính (Lãi vay)</w:t>
            </w:r>
          </w:p>
        </w:tc>
        <w:tc>
          <w:tcPr>
            <w:tcW w:w="0" w:type="auto"/>
            <w:tcMar>
              <w:top w:w="30" w:type="dxa"/>
              <w:left w:w="45" w:type="dxa"/>
              <w:bottom w:w="30" w:type="dxa"/>
              <w:right w:w="45" w:type="dxa"/>
            </w:tcMar>
            <w:vAlign w:val="bottom"/>
            <w:hideMark/>
          </w:tcPr>
          <w:p w14:paraId="0C674B0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649.267.929</w:t>
            </w:r>
          </w:p>
        </w:tc>
        <w:tc>
          <w:tcPr>
            <w:tcW w:w="0" w:type="auto"/>
            <w:tcMar>
              <w:top w:w="30" w:type="dxa"/>
              <w:left w:w="45" w:type="dxa"/>
              <w:bottom w:w="30" w:type="dxa"/>
              <w:right w:w="45" w:type="dxa"/>
            </w:tcMar>
            <w:vAlign w:val="bottom"/>
            <w:hideMark/>
          </w:tcPr>
          <w:p w14:paraId="71B6B83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849.578.110</w:t>
            </w:r>
          </w:p>
        </w:tc>
        <w:tc>
          <w:tcPr>
            <w:tcW w:w="0" w:type="auto"/>
            <w:tcMar>
              <w:top w:w="30" w:type="dxa"/>
              <w:left w:w="45" w:type="dxa"/>
              <w:bottom w:w="30" w:type="dxa"/>
              <w:right w:w="45" w:type="dxa"/>
            </w:tcMar>
            <w:vAlign w:val="bottom"/>
            <w:hideMark/>
          </w:tcPr>
          <w:p w14:paraId="09C6F4C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648.965.578</w:t>
            </w:r>
          </w:p>
        </w:tc>
        <w:tc>
          <w:tcPr>
            <w:tcW w:w="0" w:type="auto"/>
            <w:tcMar>
              <w:top w:w="30" w:type="dxa"/>
              <w:left w:w="45" w:type="dxa"/>
              <w:bottom w:w="30" w:type="dxa"/>
              <w:right w:w="45" w:type="dxa"/>
            </w:tcMar>
            <w:vAlign w:val="bottom"/>
            <w:hideMark/>
          </w:tcPr>
          <w:p w14:paraId="30A9FA8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200.310.181</w:t>
            </w:r>
          </w:p>
        </w:tc>
        <w:tc>
          <w:tcPr>
            <w:tcW w:w="0" w:type="auto"/>
            <w:tcMar>
              <w:top w:w="30" w:type="dxa"/>
              <w:left w:w="45" w:type="dxa"/>
              <w:bottom w:w="30" w:type="dxa"/>
              <w:right w:w="45" w:type="dxa"/>
            </w:tcMar>
            <w:vAlign w:val="bottom"/>
            <w:hideMark/>
          </w:tcPr>
          <w:p w14:paraId="03FC93F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30,85%</w:t>
            </w:r>
          </w:p>
        </w:tc>
        <w:tc>
          <w:tcPr>
            <w:tcW w:w="0" w:type="auto"/>
            <w:tcMar>
              <w:top w:w="30" w:type="dxa"/>
              <w:left w:w="45" w:type="dxa"/>
              <w:bottom w:w="30" w:type="dxa"/>
              <w:right w:w="45" w:type="dxa"/>
            </w:tcMar>
            <w:vAlign w:val="bottom"/>
            <w:hideMark/>
          </w:tcPr>
          <w:p w14:paraId="0BC42CF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-200.612.532</w:t>
            </w:r>
          </w:p>
        </w:tc>
        <w:tc>
          <w:tcPr>
            <w:tcW w:w="0" w:type="auto"/>
            <w:tcMar>
              <w:top w:w="30" w:type="dxa"/>
              <w:left w:w="45" w:type="dxa"/>
              <w:bottom w:w="30" w:type="dxa"/>
              <w:right w:w="45" w:type="dxa"/>
            </w:tcMar>
            <w:vAlign w:val="bottom"/>
            <w:hideMark/>
          </w:tcPr>
          <w:p w14:paraId="7FFCC95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-23,61%</w:t>
            </w:r>
          </w:p>
        </w:tc>
      </w:tr>
      <w:tr w:rsidR="000A5558" w:rsidRPr="00DD5FF7" w14:paraId="2BBC864B" w14:textId="77777777" w:rsidTr="004C2956">
        <w:trPr>
          <w:trHeight w:val="311"/>
        </w:trPr>
        <w:tc>
          <w:tcPr>
            <w:tcW w:w="0" w:type="auto"/>
            <w:tcMar>
              <w:top w:w="30" w:type="dxa"/>
              <w:left w:w="45" w:type="dxa"/>
              <w:bottom w:w="30" w:type="dxa"/>
              <w:right w:w="45" w:type="dxa"/>
            </w:tcMar>
            <w:vAlign w:val="bottom"/>
            <w:hideMark/>
          </w:tcPr>
          <w:p w14:paraId="766E6DC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8</w:t>
            </w:r>
          </w:p>
        </w:tc>
        <w:tc>
          <w:tcPr>
            <w:tcW w:w="0" w:type="auto"/>
            <w:tcMar>
              <w:top w:w="30" w:type="dxa"/>
              <w:left w:w="45" w:type="dxa"/>
              <w:bottom w:w="30" w:type="dxa"/>
              <w:right w:w="45" w:type="dxa"/>
            </w:tcMar>
            <w:vAlign w:val="bottom"/>
            <w:hideMark/>
          </w:tcPr>
          <w:p w14:paraId="05773AA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Chi phí bán hàng</w:t>
            </w:r>
          </w:p>
        </w:tc>
        <w:tc>
          <w:tcPr>
            <w:tcW w:w="0" w:type="auto"/>
            <w:tcMar>
              <w:top w:w="30" w:type="dxa"/>
              <w:left w:w="45" w:type="dxa"/>
              <w:bottom w:w="30" w:type="dxa"/>
              <w:right w:w="45" w:type="dxa"/>
            </w:tcMar>
            <w:vAlign w:val="bottom"/>
            <w:hideMark/>
          </w:tcPr>
          <w:p w14:paraId="4A12B33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4A726A4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2263CDBB"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69D851A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2AC161E4"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57D522B8"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26A1E43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r>
      <w:tr w:rsidR="000A5558" w:rsidRPr="00DD5FF7" w14:paraId="46E03EA6" w14:textId="77777777" w:rsidTr="004C2956">
        <w:trPr>
          <w:trHeight w:val="311"/>
        </w:trPr>
        <w:tc>
          <w:tcPr>
            <w:tcW w:w="0" w:type="auto"/>
            <w:tcMar>
              <w:top w:w="30" w:type="dxa"/>
              <w:left w:w="45" w:type="dxa"/>
              <w:bottom w:w="30" w:type="dxa"/>
              <w:right w:w="45" w:type="dxa"/>
            </w:tcMar>
            <w:vAlign w:val="bottom"/>
            <w:hideMark/>
          </w:tcPr>
          <w:p w14:paraId="7A78B83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9</w:t>
            </w:r>
          </w:p>
        </w:tc>
        <w:tc>
          <w:tcPr>
            <w:tcW w:w="0" w:type="auto"/>
            <w:tcMar>
              <w:top w:w="30" w:type="dxa"/>
              <w:left w:w="45" w:type="dxa"/>
              <w:bottom w:w="30" w:type="dxa"/>
              <w:right w:w="45" w:type="dxa"/>
            </w:tcMar>
            <w:vAlign w:val="bottom"/>
            <w:hideMark/>
          </w:tcPr>
          <w:p w14:paraId="043F44E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Chi phí quản lý doanh nghiệp</w:t>
            </w:r>
          </w:p>
        </w:tc>
        <w:tc>
          <w:tcPr>
            <w:tcW w:w="0" w:type="auto"/>
            <w:tcMar>
              <w:top w:w="30" w:type="dxa"/>
              <w:left w:w="45" w:type="dxa"/>
              <w:bottom w:w="30" w:type="dxa"/>
              <w:right w:w="45" w:type="dxa"/>
            </w:tcMar>
            <w:vAlign w:val="bottom"/>
            <w:hideMark/>
          </w:tcPr>
          <w:p w14:paraId="0A4363F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1.261.465.985</w:t>
            </w:r>
          </w:p>
        </w:tc>
        <w:tc>
          <w:tcPr>
            <w:tcW w:w="0" w:type="auto"/>
            <w:tcMar>
              <w:top w:w="30" w:type="dxa"/>
              <w:left w:w="45" w:type="dxa"/>
              <w:bottom w:w="30" w:type="dxa"/>
              <w:right w:w="45" w:type="dxa"/>
            </w:tcMar>
            <w:vAlign w:val="bottom"/>
            <w:hideMark/>
          </w:tcPr>
          <w:p w14:paraId="565E622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997.494.470</w:t>
            </w:r>
          </w:p>
        </w:tc>
        <w:tc>
          <w:tcPr>
            <w:tcW w:w="0" w:type="auto"/>
            <w:tcMar>
              <w:top w:w="30" w:type="dxa"/>
              <w:left w:w="45" w:type="dxa"/>
              <w:bottom w:w="30" w:type="dxa"/>
              <w:right w:w="45" w:type="dxa"/>
            </w:tcMar>
            <w:vAlign w:val="bottom"/>
            <w:hideMark/>
          </w:tcPr>
          <w:p w14:paraId="7DE85C3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1.059.125.364</w:t>
            </w:r>
          </w:p>
        </w:tc>
        <w:tc>
          <w:tcPr>
            <w:tcW w:w="0" w:type="auto"/>
            <w:tcMar>
              <w:top w:w="30" w:type="dxa"/>
              <w:left w:w="45" w:type="dxa"/>
              <w:bottom w:w="30" w:type="dxa"/>
              <w:right w:w="45" w:type="dxa"/>
            </w:tcMar>
            <w:vAlign w:val="bottom"/>
            <w:hideMark/>
          </w:tcPr>
          <w:p w14:paraId="56259E7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-263.971.515</w:t>
            </w:r>
          </w:p>
        </w:tc>
        <w:tc>
          <w:tcPr>
            <w:tcW w:w="0" w:type="auto"/>
            <w:tcMar>
              <w:top w:w="30" w:type="dxa"/>
              <w:left w:w="45" w:type="dxa"/>
              <w:bottom w:w="30" w:type="dxa"/>
              <w:right w:w="45" w:type="dxa"/>
            </w:tcMar>
            <w:vAlign w:val="bottom"/>
            <w:hideMark/>
          </w:tcPr>
          <w:p w14:paraId="7C3D0CD3"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-20,93%</w:t>
            </w:r>
          </w:p>
        </w:tc>
        <w:tc>
          <w:tcPr>
            <w:tcW w:w="0" w:type="auto"/>
            <w:tcMar>
              <w:top w:w="30" w:type="dxa"/>
              <w:left w:w="45" w:type="dxa"/>
              <w:bottom w:w="30" w:type="dxa"/>
              <w:right w:w="45" w:type="dxa"/>
            </w:tcMar>
            <w:vAlign w:val="bottom"/>
            <w:hideMark/>
          </w:tcPr>
          <w:p w14:paraId="4D21F37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61.630.894</w:t>
            </w:r>
          </w:p>
        </w:tc>
        <w:tc>
          <w:tcPr>
            <w:tcW w:w="0" w:type="auto"/>
            <w:tcMar>
              <w:top w:w="30" w:type="dxa"/>
              <w:left w:w="45" w:type="dxa"/>
              <w:bottom w:w="30" w:type="dxa"/>
              <w:right w:w="45" w:type="dxa"/>
            </w:tcMar>
            <w:vAlign w:val="bottom"/>
            <w:hideMark/>
          </w:tcPr>
          <w:p w14:paraId="2A84E20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6,18%</w:t>
            </w:r>
          </w:p>
        </w:tc>
      </w:tr>
      <w:tr w:rsidR="000A5558" w:rsidRPr="00DD5FF7" w14:paraId="0504CF08" w14:textId="77777777" w:rsidTr="004C2956">
        <w:trPr>
          <w:trHeight w:val="311"/>
        </w:trPr>
        <w:tc>
          <w:tcPr>
            <w:tcW w:w="0" w:type="auto"/>
            <w:tcMar>
              <w:top w:w="30" w:type="dxa"/>
              <w:left w:w="45" w:type="dxa"/>
              <w:bottom w:w="30" w:type="dxa"/>
              <w:right w:w="45" w:type="dxa"/>
            </w:tcMar>
            <w:vAlign w:val="bottom"/>
            <w:hideMark/>
          </w:tcPr>
          <w:p w14:paraId="23D035CE"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w:t>
            </w:r>
          </w:p>
        </w:tc>
        <w:tc>
          <w:tcPr>
            <w:tcW w:w="0" w:type="auto"/>
            <w:tcMar>
              <w:top w:w="30" w:type="dxa"/>
              <w:left w:w="45" w:type="dxa"/>
              <w:bottom w:w="30" w:type="dxa"/>
              <w:right w:w="45" w:type="dxa"/>
            </w:tcMar>
            <w:vAlign w:val="bottom"/>
            <w:hideMark/>
          </w:tcPr>
          <w:p w14:paraId="05ACEEF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Lợi nhuận thuần từ HĐKD</w:t>
            </w:r>
          </w:p>
        </w:tc>
        <w:tc>
          <w:tcPr>
            <w:tcW w:w="0" w:type="auto"/>
            <w:tcMar>
              <w:top w:w="30" w:type="dxa"/>
              <w:left w:w="45" w:type="dxa"/>
              <w:bottom w:w="30" w:type="dxa"/>
              <w:right w:w="45" w:type="dxa"/>
            </w:tcMar>
            <w:vAlign w:val="bottom"/>
            <w:hideMark/>
          </w:tcPr>
          <w:p w14:paraId="56582603"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2.473.272.465</w:t>
            </w:r>
          </w:p>
        </w:tc>
        <w:tc>
          <w:tcPr>
            <w:tcW w:w="0" w:type="auto"/>
            <w:tcMar>
              <w:top w:w="30" w:type="dxa"/>
              <w:left w:w="45" w:type="dxa"/>
              <w:bottom w:w="30" w:type="dxa"/>
              <w:right w:w="45" w:type="dxa"/>
            </w:tcMar>
            <w:vAlign w:val="bottom"/>
            <w:hideMark/>
          </w:tcPr>
          <w:p w14:paraId="0EB72858"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1.576.254.156</w:t>
            </w:r>
          </w:p>
        </w:tc>
        <w:tc>
          <w:tcPr>
            <w:tcW w:w="0" w:type="auto"/>
            <w:tcMar>
              <w:top w:w="30" w:type="dxa"/>
              <w:left w:w="45" w:type="dxa"/>
              <w:bottom w:w="30" w:type="dxa"/>
              <w:right w:w="45" w:type="dxa"/>
            </w:tcMar>
            <w:vAlign w:val="bottom"/>
            <w:hideMark/>
          </w:tcPr>
          <w:p w14:paraId="239376F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2.740.085.350</w:t>
            </w:r>
          </w:p>
        </w:tc>
        <w:tc>
          <w:tcPr>
            <w:tcW w:w="0" w:type="auto"/>
            <w:tcMar>
              <w:top w:w="30" w:type="dxa"/>
              <w:left w:w="45" w:type="dxa"/>
              <w:bottom w:w="30" w:type="dxa"/>
              <w:right w:w="45" w:type="dxa"/>
            </w:tcMar>
            <w:vAlign w:val="bottom"/>
            <w:hideMark/>
          </w:tcPr>
          <w:p w14:paraId="6B48722B"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-897.018.309</w:t>
            </w:r>
          </w:p>
        </w:tc>
        <w:tc>
          <w:tcPr>
            <w:tcW w:w="0" w:type="auto"/>
            <w:tcMar>
              <w:top w:w="30" w:type="dxa"/>
              <w:left w:w="45" w:type="dxa"/>
              <w:bottom w:w="30" w:type="dxa"/>
              <w:right w:w="45" w:type="dxa"/>
            </w:tcMar>
            <w:vAlign w:val="bottom"/>
            <w:hideMark/>
          </w:tcPr>
          <w:p w14:paraId="5550C68B"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-36,27%</w:t>
            </w:r>
          </w:p>
        </w:tc>
        <w:tc>
          <w:tcPr>
            <w:tcW w:w="0" w:type="auto"/>
            <w:tcMar>
              <w:top w:w="30" w:type="dxa"/>
              <w:left w:w="45" w:type="dxa"/>
              <w:bottom w:w="30" w:type="dxa"/>
              <w:right w:w="45" w:type="dxa"/>
            </w:tcMar>
            <w:vAlign w:val="bottom"/>
            <w:hideMark/>
          </w:tcPr>
          <w:p w14:paraId="16DDA42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1.163.831.194</w:t>
            </w:r>
          </w:p>
        </w:tc>
        <w:tc>
          <w:tcPr>
            <w:tcW w:w="0" w:type="auto"/>
            <w:tcMar>
              <w:top w:w="30" w:type="dxa"/>
              <w:left w:w="45" w:type="dxa"/>
              <w:bottom w:w="30" w:type="dxa"/>
              <w:right w:w="45" w:type="dxa"/>
            </w:tcMar>
            <w:vAlign w:val="bottom"/>
            <w:hideMark/>
          </w:tcPr>
          <w:p w14:paraId="4FEE537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73,84%</w:t>
            </w:r>
          </w:p>
        </w:tc>
      </w:tr>
      <w:tr w:rsidR="000A5558" w:rsidRPr="00DD5FF7" w14:paraId="16A77FA5" w14:textId="77777777" w:rsidTr="004C2956">
        <w:trPr>
          <w:trHeight w:val="311"/>
        </w:trPr>
        <w:tc>
          <w:tcPr>
            <w:tcW w:w="0" w:type="auto"/>
            <w:tcMar>
              <w:top w:w="30" w:type="dxa"/>
              <w:left w:w="45" w:type="dxa"/>
              <w:bottom w:w="30" w:type="dxa"/>
              <w:right w:w="45" w:type="dxa"/>
            </w:tcMar>
            <w:vAlign w:val="bottom"/>
            <w:hideMark/>
          </w:tcPr>
          <w:p w14:paraId="24870E5F"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11</w:t>
            </w:r>
          </w:p>
        </w:tc>
        <w:tc>
          <w:tcPr>
            <w:tcW w:w="0" w:type="auto"/>
            <w:tcMar>
              <w:top w:w="30" w:type="dxa"/>
              <w:left w:w="45" w:type="dxa"/>
              <w:bottom w:w="30" w:type="dxa"/>
              <w:right w:w="45" w:type="dxa"/>
            </w:tcMar>
            <w:vAlign w:val="bottom"/>
            <w:hideMark/>
          </w:tcPr>
          <w:p w14:paraId="6C3F0948"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Thu nhập khác</w:t>
            </w:r>
          </w:p>
        </w:tc>
        <w:tc>
          <w:tcPr>
            <w:tcW w:w="0" w:type="auto"/>
            <w:tcMar>
              <w:top w:w="30" w:type="dxa"/>
              <w:left w:w="45" w:type="dxa"/>
              <w:bottom w:w="30" w:type="dxa"/>
              <w:right w:w="45" w:type="dxa"/>
            </w:tcMar>
            <w:vAlign w:val="bottom"/>
            <w:hideMark/>
          </w:tcPr>
          <w:p w14:paraId="495406E4"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50.269.347</w:t>
            </w:r>
          </w:p>
        </w:tc>
        <w:tc>
          <w:tcPr>
            <w:tcW w:w="0" w:type="auto"/>
            <w:tcMar>
              <w:top w:w="30" w:type="dxa"/>
              <w:left w:w="45" w:type="dxa"/>
              <w:bottom w:w="30" w:type="dxa"/>
              <w:right w:w="45" w:type="dxa"/>
            </w:tcMar>
            <w:vAlign w:val="bottom"/>
            <w:hideMark/>
          </w:tcPr>
          <w:p w14:paraId="37993CB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49.929.835</w:t>
            </w:r>
          </w:p>
        </w:tc>
        <w:tc>
          <w:tcPr>
            <w:tcW w:w="0" w:type="auto"/>
            <w:tcMar>
              <w:top w:w="30" w:type="dxa"/>
              <w:left w:w="45" w:type="dxa"/>
              <w:bottom w:w="30" w:type="dxa"/>
              <w:right w:w="45" w:type="dxa"/>
            </w:tcMar>
            <w:vAlign w:val="bottom"/>
            <w:hideMark/>
          </w:tcPr>
          <w:p w14:paraId="0CBACA7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121.111.578</w:t>
            </w:r>
          </w:p>
        </w:tc>
        <w:tc>
          <w:tcPr>
            <w:tcW w:w="0" w:type="auto"/>
            <w:tcMar>
              <w:top w:w="30" w:type="dxa"/>
              <w:left w:w="45" w:type="dxa"/>
              <w:bottom w:w="30" w:type="dxa"/>
              <w:right w:w="45" w:type="dxa"/>
            </w:tcMar>
            <w:vAlign w:val="bottom"/>
            <w:hideMark/>
          </w:tcPr>
          <w:p w14:paraId="74F6017B"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-339.512</w:t>
            </w:r>
          </w:p>
        </w:tc>
        <w:tc>
          <w:tcPr>
            <w:tcW w:w="0" w:type="auto"/>
            <w:tcMar>
              <w:top w:w="30" w:type="dxa"/>
              <w:left w:w="45" w:type="dxa"/>
              <w:bottom w:w="30" w:type="dxa"/>
              <w:right w:w="45" w:type="dxa"/>
            </w:tcMar>
            <w:vAlign w:val="bottom"/>
            <w:hideMark/>
          </w:tcPr>
          <w:p w14:paraId="1CA3CC1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-0,68%</w:t>
            </w:r>
          </w:p>
        </w:tc>
        <w:tc>
          <w:tcPr>
            <w:tcW w:w="0" w:type="auto"/>
            <w:tcMar>
              <w:top w:w="30" w:type="dxa"/>
              <w:left w:w="45" w:type="dxa"/>
              <w:bottom w:w="30" w:type="dxa"/>
              <w:right w:w="45" w:type="dxa"/>
            </w:tcMar>
            <w:vAlign w:val="bottom"/>
            <w:hideMark/>
          </w:tcPr>
          <w:p w14:paraId="52DA34BF"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71.181.743</w:t>
            </w:r>
          </w:p>
        </w:tc>
        <w:tc>
          <w:tcPr>
            <w:tcW w:w="0" w:type="auto"/>
            <w:tcMar>
              <w:top w:w="30" w:type="dxa"/>
              <w:left w:w="45" w:type="dxa"/>
              <w:bottom w:w="30" w:type="dxa"/>
              <w:right w:w="45" w:type="dxa"/>
            </w:tcMar>
            <w:vAlign w:val="bottom"/>
            <w:hideMark/>
          </w:tcPr>
          <w:p w14:paraId="182676C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142,56%</w:t>
            </w:r>
          </w:p>
        </w:tc>
      </w:tr>
      <w:tr w:rsidR="000A5558" w:rsidRPr="00DD5FF7" w14:paraId="11948BED" w14:textId="77777777" w:rsidTr="004C2956">
        <w:trPr>
          <w:trHeight w:val="311"/>
        </w:trPr>
        <w:tc>
          <w:tcPr>
            <w:tcW w:w="0" w:type="auto"/>
            <w:tcMar>
              <w:top w:w="30" w:type="dxa"/>
              <w:left w:w="45" w:type="dxa"/>
              <w:bottom w:w="30" w:type="dxa"/>
              <w:right w:w="45" w:type="dxa"/>
            </w:tcMar>
            <w:vAlign w:val="bottom"/>
            <w:hideMark/>
          </w:tcPr>
          <w:p w14:paraId="32D89E2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12</w:t>
            </w:r>
          </w:p>
        </w:tc>
        <w:tc>
          <w:tcPr>
            <w:tcW w:w="0" w:type="auto"/>
            <w:tcMar>
              <w:top w:w="30" w:type="dxa"/>
              <w:left w:w="45" w:type="dxa"/>
              <w:bottom w:w="30" w:type="dxa"/>
              <w:right w:w="45" w:type="dxa"/>
            </w:tcMar>
            <w:vAlign w:val="bottom"/>
            <w:hideMark/>
          </w:tcPr>
          <w:p w14:paraId="3B3732E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Chi phí khác</w:t>
            </w:r>
          </w:p>
        </w:tc>
        <w:tc>
          <w:tcPr>
            <w:tcW w:w="0" w:type="auto"/>
            <w:tcMar>
              <w:top w:w="30" w:type="dxa"/>
              <w:left w:w="45" w:type="dxa"/>
              <w:bottom w:w="30" w:type="dxa"/>
              <w:right w:w="45" w:type="dxa"/>
            </w:tcMar>
            <w:vAlign w:val="bottom"/>
            <w:hideMark/>
          </w:tcPr>
          <w:p w14:paraId="4FA7A1E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20.072.585</w:t>
            </w:r>
          </w:p>
        </w:tc>
        <w:tc>
          <w:tcPr>
            <w:tcW w:w="0" w:type="auto"/>
            <w:tcMar>
              <w:top w:w="30" w:type="dxa"/>
              <w:left w:w="45" w:type="dxa"/>
              <w:bottom w:w="30" w:type="dxa"/>
              <w:right w:w="45" w:type="dxa"/>
            </w:tcMar>
            <w:vAlign w:val="bottom"/>
            <w:hideMark/>
          </w:tcPr>
          <w:p w14:paraId="6CF9FACB"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19.966.870</w:t>
            </w:r>
          </w:p>
        </w:tc>
        <w:tc>
          <w:tcPr>
            <w:tcW w:w="0" w:type="auto"/>
            <w:tcMar>
              <w:top w:w="30" w:type="dxa"/>
              <w:left w:w="45" w:type="dxa"/>
              <w:bottom w:w="30" w:type="dxa"/>
              <w:right w:w="45" w:type="dxa"/>
            </w:tcMar>
            <w:vAlign w:val="bottom"/>
            <w:hideMark/>
          </w:tcPr>
          <w:p w14:paraId="4D173794"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19.861.828</w:t>
            </w:r>
          </w:p>
        </w:tc>
        <w:tc>
          <w:tcPr>
            <w:tcW w:w="0" w:type="auto"/>
            <w:tcMar>
              <w:top w:w="30" w:type="dxa"/>
              <w:left w:w="45" w:type="dxa"/>
              <w:bottom w:w="30" w:type="dxa"/>
              <w:right w:w="45" w:type="dxa"/>
            </w:tcMar>
            <w:vAlign w:val="bottom"/>
            <w:hideMark/>
          </w:tcPr>
          <w:p w14:paraId="0EBC0FF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-105.715</w:t>
            </w:r>
          </w:p>
        </w:tc>
        <w:tc>
          <w:tcPr>
            <w:tcW w:w="0" w:type="auto"/>
            <w:tcMar>
              <w:top w:w="30" w:type="dxa"/>
              <w:left w:w="45" w:type="dxa"/>
              <w:bottom w:w="30" w:type="dxa"/>
              <w:right w:w="45" w:type="dxa"/>
            </w:tcMar>
            <w:vAlign w:val="bottom"/>
            <w:hideMark/>
          </w:tcPr>
          <w:p w14:paraId="5FBC6EF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-0,53%</w:t>
            </w:r>
          </w:p>
        </w:tc>
        <w:tc>
          <w:tcPr>
            <w:tcW w:w="0" w:type="auto"/>
            <w:tcMar>
              <w:top w:w="30" w:type="dxa"/>
              <w:left w:w="45" w:type="dxa"/>
              <w:bottom w:w="30" w:type="dxa"/>
              <w:right w:w="45" w:type="dxa"/>
            </w:tcMar>
            <w:vAlign w:val="bottom"/>
            <w:hideMark/>
          </w:tcPr>
          <w:p w14:paraId="5AF9A81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-105.042</w:t>
            </w:r>
          </w:p>
        </w:tc>
        <w:tc>
          <w:tcPr>
            <w:tcW w:w="0" w:type="auto"/>
            <w:tcMar>
              <w:top w:w="30" w:type="dxa"/>
              <w:left w:w="45" w:type="dxa"/>
              <w:bottom w:w="30" w:type="dxa"/>
              <w:right w:w="45" w:type="dxa"/>
            </w:tcMar>
            <w:vAlign w:val="bottom"/>
            <w:hideMark/>
          </w:tcPr>
          <w:p w14:paraId="36B324B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-0,53%</w:t>
            </w:r>
          </w:p>
        </w:tc>
      </w:tr>
      <w:tr w:rsidR="000A5558" w:rsidRPr="00DD5FF7" w14:paraId="01B3367C" w14:textId="77777777" w:rsidTr="004C2956">
        <w:trPr>
          <w:trHeight w:val="311"/>
        </w:trPr>
        <w:tc>
          <w:tcPr>
            <w:tcW w:w="0" w:type="auto"/>
            <w:tcMar>
              <w:top w:w="30" w:type="dxa"/>
              <w:left w:w="45" w:type="dxa"/>
              <w:bottom w:w="30" w:type="dxa"/>
              <w:right w:w="45" w:type="dxa"/>
            </w:tcMar>
            <w:vAlign w:val="bottom"/>
            <w:hideMark/>
          </w:tcPr>
          <w:p w14:paraId="0AC8B7D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13</w:t>
            </w:r>
          </w:p>
        </w:tc>
        <w:tc>
          <w:tcPr>
            <w:tcW w:w="0" w:type="auto"/>
            <w:tcMar>
              <w:top w:w="30" w:type="dxa"/>
              <w:left w:w="45" w:type="dxa"/>
              <w:bottom w:w="30" w:type="dxa"/>
              <w:right w:w="45" w:type="dxa"/>
            </w:tcMar>
            <w:vAlign w:val="bottom"/>
            <w:hideMark/>
          </w:tcPr>
          <w:p w14:paraId="5141D4E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Lợi nhuận khác (40=31-32)</w:t>
            </w:r>
          </w:p>
        </w:tc>
        <w:tc>
          <w:tcPr>
            <w:tcW w:w="0" w:type="auto"/>
            <w:tcMar>
              <w:top w:w="30" w:type="dxa"/>
              <w:left w:w="45" w:type="dxa"/>
              <w:bottom w:w="30" w:type="dxa"/>
              <w:right w:w="45" w:type="dxa"/>
            </w:tcMar>
            <w:vAlign w:val="bottom"/>
            <w:hideMark/>
          </w:tcPr>
          <w:p w14:paraId="6590756E"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30.196.762</w:t>
            </w:r>
          </w:p>
        </w:tc>
        <w:tc>
          <w:tcPr>
            <w:tcW w:w="0" w:type="auto"/>
            <w:tcMar>
              <w:top w:w="30" w:type="dxa"/>
              <w:left w:w="45" w:type="dxa"/>
              <w:bottom w:w="30" w:type="dxa"/>
              <w:right w:w="45" w:type="dxa"/>
            </w:tcMar>
            <w:vAlign w:val="bottom"/>
            <w:hideMark/>
          </w:tcPr>
          <w:p w14:paraId="71F5F7E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29.962.965</w:t>
            </w:r>
          </w:p>
        </w:tc>
        <w:tc>
          <w:tcPr>
            <w:tcW w:w="0" w:type="auto"/>
            <w:tcMar>
              <w:top w:w="30" w:type="dxa"/>
              <w:left w:w="45" w:type="dxa"/>
              <w:bottom w:w="30" w:type="dxa"/>
              <w:right w:w="45" w:type="dxa"/>
            </w:tcMar>
            <w:vAlign w:val="bottom"/>
            <w:hideMark/>
          </w:tcPr>
          <w:p w14:paraId="0434CEF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101.249.750</w:t>
            </w:r>
          </w:p>
        </w:tc>
        <w:tc>
          <w:tcPr>
            <w:tcW w:w="0" w:type="auto"/>
            <w:tcMar>
              <w:top w:w="30" w:type="dxa"/>
              <w:left w:w="45" w:type="dxa"/>
              <w:bottom w:w="30" w:type="dxa"/>
              <w:right w:w="45" w:type="dxa"/>
            </w:tcMar>
            <w:vAlign w:val="bottom"/>
            <w:hideMark/>
          </w:tcPr>
          <w:p w14:paraId="78F5608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-233.797</w:t>
            </w:r>
          </w:p>
        </w:tc>
        <w:tc>
          <w:tcPr>
            <w:tcW w:w="0" w:type="auto"/>
            <w:tcMar>
              <w:top w:w="30" w:type="dxa"/>
              <w:left w:w="45" w:type="dxa"/>
              <w:bottom w:w="30" w:type="dxa"/>
              <w:right w:w="45" w:type="dxa"/>
            </w:tcMar>
            <w:vAlign w:val="bottom"/>
            <w:hideMark/>
          </w:tcPr>
          <w:p w14:paraId="78840F3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-0,77%</w:t>
            </w:r>
          </w:p>
        </w:tc>
        <w:tc>
          <w:tcPr>
            <w:tcW w:w="0" w:type="auto"/>
            <w:tcMar>
              <w:top w:w="30" w:type="dxa"/>
              <w:left w:w="45" w:type="dxa"/>
              <w:bottom w:w="30" w:type="dxa"/>
              <w:right w:w="45" w:type="dxa"/>
            </w:tcMar>
            <w:vAlign w:val="bottom"/>
            <w:hideMark/>
          </w:tcPr>
          <w:p w14:paraId="7D49002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71.286.785</w:t>
            </w:r>
          </w:p>
        </w:tc>
        <w:tc>
          <w:tcPr>
            <w:tcW w:w="0" w:type="auto"/>
            <w:tcMar>
              <w:top w:w="30" w:type="dxa"/>
              <w:left w:w="45" w:type="dxa"/>
              <w:bottom w:w="30" w:type="dxa"/>
              <w:right w:w="45" w:type="dxa"/>
            </w:tcMar>
            <w:vAlign w:val="bottom"/>
            <w:hideMark/>
          </w:tcPr>
          <w:p w14:paraId="7497E18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237,92%</w:t>
            </w:r>
          </w:p>
        </w:tc>
      </w:tr>
      <w:tr w:rsidR="000A5558" w:rsidRPr="00DD5FF7" w14:paraId="7D79DB88" w14:textId="77777777" w:rsidTr="004C2956">
        <w:trPr>
          <w:trHeight w:val="311"/>
        </w:trPr>
        <w:tc>
          <w:tcPr>
            <w:tcW w:w="0" w:type="auto"/>
            <w:tcMar>
              <w:top w:w="30" w:type="dxa"/>
              <w:left w:w="45" w:type="dxa"/>
              <w:bottom w:w="30" w:type="dxa"/>
              <w:right w:w="45" w:type="dxa"/>
            </w:tcMar>
            <w:vAlign w:val="bottom"/>
            <w:hideMark/>
          </w:tcPr>
          <w:p w14:paraId="533DE912"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14</w:t>
            </w:r>
          </w:p>
        </w:tc>
        <w:tc>
          <w:tcPr>
            <w:tcW w:w="0" w:type="auto"/>
            <w:tcMar>
              <w:top w:w="30" w:type="dxa"/>
              <w:left w:w="45" w:type="dxa"/>
              <w:bottom w:w="30" w:type="dxa"/>
              <w:right w:w="45" w:type="dxa"/>
            </w:tcMar>
            <w:vAlign w:val="bottom"/>
            <w:hideMark/>
          </w:tcPr>
          <w:p w14:paraId="09232FF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Tổng LN kế toán trước thuế</w:t>
            </w:r>
          </w:p>
        </w:tc>
        <w:tc>
          <w:tcPr>
            <w:tcW w:w="0" w:type="auto"/>
            <w:tcMar>
              <w:top w:w="30" w:type="dxa"/>
              <w:left w:w="45" w:type="dxa"/>
              <w:bottom w:w="30" w:type="dxa"/>
              <w:right w:w="45" w:type="dxa"/>
            </w:tcMar>
            <w:vAlign w:val="bottom"/>
            <w:hideMark/>
          </w:tcPr>
          <w:p w14:paraId="25F3A15F"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2.503.469.227</w:t>
            </w:r>
          </w:p>
        </w:tc>
        <w:tc>
          <w:tcPr>
            <w:tcW w:w="0" w:type="auto"/>
            <w:tcMar>
              <w:top w:w="30" w:type="dxa"/>
              <w:left w:w="45" w:type="dxa"/>
              <w:bottom w:w="30" w:type="dxa"/>
              <w:right w:w="45" w:type="dxa"/>
            </w:tcMar>
            <w:vAlign w:val="bottom"/>
            <w:hideMark/>
          </w:tcPr>
          <w:p w14:paraId="0E828B69"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1.606.217.121</w:t>
            </w:r>
          </w:p>
        </w:tc>
        <w:tc>
          <w:tcPr>
            <w:tcW w:w="0" w:type="auto"/>
            <w:tcMar>
              <w:top w:w="30" w:type="dxa"/>
              <w:left w:w="45" w:type="dxa"/>
              <w:bottom w:w="30" w:type="dxa"/>
              <w:right w:w="45" w:type="dxa"/>
            </w:tcMar>
            <w:vAlign w:val="bottom"/>
            <w:hideMark/>
          </w:tcPr>
          <w:p w14:paraId="412B0313"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2.841.335.100</w:t>
            </w:r>
          </w:p>
        </w:tc>
        <w:tc>
          <w:tcPr>
            <w:tcW w:w="0" w:type="auto"/>
            <w:tcMar>
              <w:top w:w="30" w:type="dxa"/>
              <w:left w:w="45" w:type="dxa"/>
              <w:bottom w:w="30" w:type="dxa"/>
              <w:right w:w="45" w:type="dxa"/>
            </w:tcMar>
            <w:vAlign w:val="bottom"/>
            <w:hideMark/>
          </w:tcPr>
          <w:p w14:paraId="2A21D82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-897.252.106</w:t>
            </w:r>
          </w:p>
        </w:tc>
        <w:tc>
          <w:tcPr>
            <w:tcW w:w="0" w:type="auto"/>
            <w:tcMar>
              <w:top w:w="30" w:type="dxa"/>
              <w:left w:w="45" w:type="dxa"/>
              <w:bottom w:w="30" w:type="dxa"/>
              <w:right w:w="45" w:type="dxa"/>
            </w:tcMar>
            <w:vAlign w:val="bottom"/>
            <w:hideMark/>
          </w:tcPr>
          <w:p w14:paraId="6F6D36D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-35,84%</w:t>
            </w:r>
          </w:p>
        </w:tc>
        <w:tc>
          <w:tcPr>
            <w:tcW w:w="0" w:type="auto"/>
            <w:tcMar>
              <w:top w:w="30" w:type="dxa"/>
              <w:left w:w="45" w:type="dxa"/>
              <w:bottom w:w="30" w:type="dxa"/>
              <w:right w:w="45" w:type="dxa"/>
            </w:tcMar>
            <w:vAlign w:val="bottom"/>
            <w:hideMark/>
          </w:tcPr>
          <w:p w14:paraId="4BDEA40F"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1.235.117.979</w:t>
            </w:r>
          </w:p>
        </w:tc>
        <w:tc>
          <w:tcPr>
            <w:tcW w:w="0" w:type="auto"/>
            <w:tcMar>
              <w:top w:w="30" w:type="dxa"/>
              <w:left w:w="45" w:type="dxa"/>
              <w:bottom w:w="30" w:type="dxa"/>
              <w:right w:w="45" w:type="dxa"/>
            </w:tcMar>
            <w:vAlign w:val="bottom"/>
            <w:hideMark/>
          </w:tcPr>
          <w:p w14:paraId="3748C35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76,90%</w:t>
            </w:r>
          </w:p>
        </w:tc>
      </w:tr>
      <w:tr w:rsidR="000A5558" w:rsidRPr="00DD5FF7" w14:paraId="1295D654" w14:textId="77777777" w:rsidTr="004C2956">
        <w:trPr>
          <w:trHeight w:val="311"/>
        </w:trPr>
        <w:tc>
          <w:tcPr>
            <w:tcW w:w="0" w:type="auto"/>
            <w:tcMar>
              <w:top w:w="30" w:type="dxa"/>
              <w:left w:w="45" w:type="dxa"/>
              <w:bottom w:w="30" w:type="dxa"/>
              <w:right w:w="45" w:type="dxa"/>
            </w:tcMar>
            <w:vAlign w:val="bottom"/>
            <w:hideMark/>
          </w:tcPr>
          <w:p w14:paraId="46E7D9D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15</w:t>
            </w:r>
          </w:p>
        </w:tc>
        <w:tc>
          <w:tcPr>
            <w:tcW w:w="0" w:type="auto"/>
            <w:tcMar>
              <w:top w:w="30" w:type="dxa"/>
              <w:left w:w="45" w:type="dxa"/>
              <w:bottom w:w="30" w:type="dxa"/>
              <w:right w:w="45" w:type="dxa"/>
            </w:tcMar>
            <w:vAlign w:val="bottom"/>
            <w:hideMark/>
          </w:tcPr>
          <w:p w14:paraId="479C89B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Chi phí thuế TNDN hiện hành</w:t>
            </w:r>
          </w:p>
        </w:tc>
        <w:tc>
          <w:tcPr>
            <w:tcW w:w="0" w:type="auto"/>
            <w:tcMar>
              <w:top w:w="30" w:type="dxa"/>
              <w:left w:w="45" w:type="dxa"/>
              <w:bottom w:w="30" w:type="dxa"/>
              <w:right w:w="45" w:type="dxa"/>
            </w:tcMar>
            <w:vAlign w:val="bottom"/>
            <w:hideMark/>
          </w:tcPr>
          <w:p w14:paraId="5B5CC47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500.693.845</w:t>
            </w:r>
          </w:p>
        </w:tc>
        <w:tc>
          <w:tcPr>
            <w:tcW w:w="0" w:type="auto"/>
            <w:tcMar>
              <w:top w:w="30" w:type="dxa"/>
              <w:left w:w="45" w:type="dxa"/>
              <w:bottom w:w="30" w:type="dxa"/>
              <w:right w:w="45" w:type="dxa"/>
            </w:tcMar>
            <w:vAlign w:val="bottom"/>
            <w:hideMark/>
          </w:tcPr>
          <w:p w14:paraId="10E9FAE6"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321.243.424</w:t>
            </w:r>
          </w:p>
        </w:tc>
        <w:tc>
          <w:tcPr>
            <w:tcW w:w="0" w:type="auto"/>
            <w:tcMar>
              <w:top w:w="30" w:type="dxa"/>
              <w:left w:w="45" w:type="dxa"/>
              <w:bottom w:w="30" w:type="dxa"/>
              <w:right w:w="45" w:type="dxa"/>
            </w:tcMar>
            <w:vAlign w:val="bottom"/>
            <w:hideMark/>
          </w:tcPr>
          <w:p w14:paraId="7B4B121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568.267.020</w:t>
            </w:r>
          </w:p>
        </w:tc>
        <w:tc>
          <w:tcPr>
            <w:tcW w:w="0" w:type="auto"/>
            <w:tcMar>
              <w:top w:w="30" w:type="dxa"/>
              <w:left w:w="45" w:type="dxa"/>
              <w:bottom w:w="30" w:type="dxa"/>
              <w:right w:w="45" w:type="dxa"/>
            </w:tcMar>
            <w:vAlign w:val="bottom"/>
            <w:hideMark/>
          </w:tcPr>
          <w:p w14:paraId="0A01A93E"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-179.450.421</w:t>
            </w:r>
          </w:p>
        </w:tc>
        <w:tc>
          <w:tcPr>
            <w:tcW w:w="0" w:type="auto"/>
            <w:tcMar>
              <w:top w:w="30" w:type="dxa"/>
              <w:left w:w="45" w:type="dxa"/>
              <w:bottom w:w="30" w:type="dxa"/>
              <w:right w:w="45" w:type="dxa"/>
            </w:tcMar>
            <w:vAlign w:val="bottom"/>
            <w:hideMark/>
          </w:tcPr>
          <w:p w14:paraId="7CC65B81"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-35,84%</w:t>
            </w:r>
          </w:p>
        </w:tc>
        <w:tc>
          <w:tcPr>
            <w:tcW w:w="0" w:type="auto"/>
            <w:tcMar>
              <w:top w:w="30" w:type="dxa"/>
              <w:left w:w="45" w:type="dxa"/>
              <w:bottom w:w="30" w:type="dxa"/>
              <w:right w:w="45" w:type="dxa"/>
            </w:tcMar>
            <w:vAlign w:val="bottom"/>
            <w:hideMark/>
          </w:tcPr>
          <w:p w14:paraId="60B1559A"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247.023.596</w:t>
            </w:r>
          </w:p>
        </w:tc>
        <w:tc>
          <w:tcPr>
            <w:tcW w:w="0" w:type="auto"/>
            <w:tcMar>
              <w:top w:w="30" w:type="dxa"/>
              <w:left w:w="45" w:type="dxa"/>
              <w:bottom w:w="30" w:type="dxa"/>
              <w:right w:w="45" w:type="dxa"/>
            </w:tcMar>
            <w:vAlign w:val="bottom"/>
            <w:hideMark/>
          </w:tcPr>
          <w:p w14:paraId="0E2DEAD0"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76,90%</w:t>
            </w:r>
          </w:p>
        </w:tc>
      </w:tr>
      <w:tr w:rsidR="000A5558" w:rsidRPr="00DD5FF7" w14:paraId="259B356E" w14:textId="77777777" w:rsidTr="004C2956">
        <w:trPr>
          <w:trHeight w:val="311"/>
        </w:trPr>
        <w:tc>
          <w:tcPr>
            <w:tcW w:w="0" w:type="auto"/>
            <w:tcMar>
              <w:top w:w="30" w:type="dxa"/>
              <w:left w:w="45" w:type="dxa"/>
              <w:bottom w:w="30" w:type="dxa"/>
              <w:right w:w="45" w:type="dxa"/>
            </w:tcMar>
            <w:vAlign w:val="bottom"/>
            <w:hideMark/>
          </w:tcPr>
          <w:p w14:paraId="194C00C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16</w:t>
            </w:r>
          </w:p>
        </w:tc>
        <w:tc>
          <w:tcPr>
            <w:tcW w:w="0" w:type="auto"/>
            <w:tcMar>
              <w:top w:w="30" w:type="dxa"/>
              <w:left w:w="45" w:type="dxa"/>
              <w:bottom w:w="30" w:type="dxa"/>
              <w:right w:w="45" w:type="dxa"/>
            </w:tcMar>
            <w:vAlign w:val="bottom"/>
            <w:hideMark/>
          </w:tcPr>
          <w:p w14:paraId="13C7795D"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Lợi nhuận sau thuế TNDN</w:t>
            </w:r>
          </w:p>
        </w:tc>
        <w:tc>
          <w:tcPr>
            <w:tcW w:w="0" w:type="auto"/>
            <w:tcMar>
              <w:top w:w="30" w:type="dxa"/>
              <w:left w:w="45" w:type="dxa"/>
              <w:bottom w:w="30" w:type="dxa"/>
              <w:right w:w="45" w:type="dxa"/>
            </w:tcMar>
            <w:vAlign w:val="bottom"/>
            <w:hideMark/>
          </w:tcPr>
          <w:p w14:paraId="6687A3CC"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2.002.775.382</w:t>
            </w:r>
          </w:p>
        </w:tc>
        <w:tc>
          <w:tcPr>
            <w:tcW w:w="0" w:type="auto"/>
            <w:tcMar>
              <w:top w:w="30" w:type="dxa"/>
              <w:left w:w="45" w:type="dxa"/>
              <w:bottom w:w="30" w:type="dxa"/>
              <w:right w:w="45" w:type="dxa"/>
            </w:tcMar>
            <w:vAlign w:val="bottom"/>
            <w:hideMark/>
          </w:tcPr>
          <w:p w14:paraId="7CA3C018"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1.284.973.697</w:t>
            </w:r>
          </w:p>
        </w:tc>
        <w:tc>
          <w:tcPr>
            <w:tcW w:w="0" w:type="auto"/>
            <w:tcMar>
              <w:top w:w="30" w:type="dxa"/>
              <w:left w:w="45" w:type="dxa"/>
              <w:bottom w:w="30" w:type="dxa"/>
              <w:right w:w="45" w:type="dxa"/>
            </w:tcMar>
            <w:vAlign w:val="bottom"/>
            <w:hideMark/>
          </w:tcPr>
          <w:p w14:paraId="310D43A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2.273.068.080</w:t>
            </w:r>
          </w:p>
        </w:tc>
        <w:tc>
          <w:tcPr>
            <w:tcW w:w="0" w:type="auto"/>
            <w:tcMar>
              <w:top w:w="30" w:type="dxa"/>
              <w:left w:w="45" w:type="dxa"/>
              <w:bottom w:w="30" w:type="dxa"/>
              <w:right w:w="45" w:type="dxa"/>
            </w:tcMar>
            <w:vAlign w:val="bottom"/>
            <w:hideMark/>
          </w:tcPr>
          <w:p w14:paraId="64E8CC35"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-717.801.685</w:t>
            </w:r>
          </w:p>
        </w:tc>
        <w:tc>
          <w:tcPr>
            <w:tcW w:w="0" w:type="auto"/>
            <w:tcMar>
              <w:top w:w="30" w:type="dxa"/>
              <w:left w:w="45" w:type="dxa"/>
              <w:bottom w:w="30" w:type="dxa"/>
              <w:right w:w="45" w:type="dxa"/>
            </w:tcMar>
            <w:vAlign w:val="bottom"/>
            <w:hideMark/>
          </w:tcPr>
          <w:p w14:paraId="51EF0118"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-35,84%</w:t>
            </w:r>
          </w:p>
        </w:tc>
        <w:tc>
          <w:tcPr>
            <w:tcW w:w="0" w:type="auto"/>
            <w:tcMar>
              <w:top w:w="30" w:type="dxa"/>
              <w:left w:w="45" w:type="dxa"/>
              <w:bottom w:w="30" w:type="dxa"/>
              <w:right w:w="45" w:type="dxa"/>
            </w:tcMar>
            <w:vAlign w:val="bottom"/>
            <w:hideMark/>
          </w:tcPr>
          <w:p w14:paraId="5909C883"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988.094.383</w:t>
            </w:r>
          </w:p>
        </w:tc>
        <w:tc>
          <w:tcPr>
            <w:tcW w:w="0" w:type="auto"/>
            <w:tcMar>
              <w:top w:w="30" w:type="dxa"/>
              <w:left w:w="45" w:type="dxa"/>
              <w:bottom w:w="30" w:type="dxa"/>
              <w:right w:w="45" w:type="dxa"/>
            </w:tcMar>
            <w:vAlign w:val="bottom"/>
            <w:hideMark/>
          </w:tcPr>
          <w:p w14:paraId="675E3EC7" w14:textId="77777777" w:rsidR="000A5558" w:rsidRPr="00DD5FF7" w:rsidRDefault="000A5558" w:rsidP="004C2956">
            <w:pPr>
              <w:spacing w:beforeLines="60" w:before="144" w:afterLines="60" w:after="144"/>
              <w:jc w:val="center"/>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76,90%</w:t>
            </w:r>
          </w:p>
        </w:tc>
      </w:tr>
    </w:tbl>
    <w:p w14:paraId="4E5D8E55" w14:textId="77777777" w:rsidR="000A5558" w:rsidRPr="00DD5FF7" w:rsidRDefault="000A5558" w:rsidP="000A5558">
      <w:pPr>
        <w:spacing w:beforeLines="60" w:before="144" w:afterLines="60" w:after="144"/>
        <w:rPr>
          <w:rFonts w:ascii="Times New Roman" w:eastAsia="Times New Roman" w:hAnsi="Times New Roman" w:cs="Times New Roman"/>
          <w:kern w:val="0"/>
          <w:sz w:val="26"/>
          <w:szCs w:val="26"/>
          <w14:ligatures w14:val="none"/>
        </w:rPr>
      </w:pPr>
    </w:p>
    <w:p w14:paraId="762A36C1" w14:textId="77777777" w:rsidR="000A5558" w:rsidRPr="00DD5FF7" w:rsidRDefault="000A5558" w:rsidP="000A5558">
      <w:pPr>
        <w:spacing w:beforeLines="60" w:before="144" w:afterLines="60" w:after="144"/>
        <w:rPr>
          <w:rFonts w:ascii="Times New Roman" w:eastAsia="Times New Roman" w:hAnsi="Times New Roman" w:cs="Times New Roman"/>
          <w:kern w:val="0"/>
          <w:sz w:val="26"/>
          <w:szCs w:val="26"/>
          <w14:ligatures w14:val="none"/>
        </w:rPr>
        <w:sectPr w:rsidR="000A5558" w:rsidRPr="00DD5FF7" w:rsidSect="00177ED3">
          <w:pgSz w:w="16834" w:h="11894" w:orient="landscape" w:code="9"/>
          <w:pgMar w:top="1440" w:right="1440" w:bottom="1440" w:left="1440" w:header="720" w:footer="720" w:gutter="0"/>
          <w:cols w:space="720"/>
          <w:docGrid w:linePitch="360"/>
        </w:sectPr>
      </w:pPr>
    </w:p>
    <w:p w14:paraId="4C838F2F" w14:textId="77777777" w:rsidR="000A5558" w:rsidRPr="00DD5FF7" w:rsidRDefault="000A5558" w:rsidP="000A5558">
      <w:pPr>
        <w:pStyle w:val="NormalWeb"/>
        <w:spacing w:beforeLines="60" w:before="144" w:beforeAutospacing="0" w:afterLines="60" w:after="144" w:afterAutospacing="0"/>
        <w:jc w:val="center"/>
        <w:rPr>
          <w:sz w:val="26"/>
          <w:szCs w:val="26"/>
        </w:rPr>
      </w:pPr>
      <w:r w:rsidRPr="00DD5FF7">
        <w:rPr>
          <w:b/>
          <w:bCs/>
          <w:sz w:val="26"/>
          <w:szCs w:val="26"/>
        </w:rPr>
        <w:lastRenderedPageBreak/>
        <w:t>Bảng 3.2: Bảng Cân đối kế toán giai đoạn 2022 - 2024</w:t>
      </w:r>
      <w:r w:rsidRPr="00DD5FF7">
        <w:rPr>
          <w:sz w:val="26"/>
          <w:szCs w:val="26"/>
        </w:rPr>
        <w:t xml:space="preserve"> </w:t>
      </w:r>
      <w:r w:rsidRPr="00DD5FF7">
        <w:rPr>
          <w:i/>
          <w:iCs/>
          <w:sz w:val="26"/>
          <w:szCs w:val="26"/>
        </w:rPr>
        <w:t>(Đơn vị tính: Việt Nam Đồng)</w:t>
      </w:r>
    </w:p>
    <w:tbl>
      <w:tblPr>
        <w:tblW w:w="13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9"/>
        <w:gridCol w:w="3297"/>
        <w:gridCol w:w="1715"/>
        <w:gridCol w:w="1715"/>
        <w:gridCol w:w="1715"/>
        <w:gridCol w:w="1648"/>
        <w:gridCol w:w="955"/>
        <w:gridCol w:w="1462"/>
        <w:gridCol w:w="938"/>
      </w:tblGrid>
      <w:tr w:rsidR="000A5558" w:rsidRPr="00DD5FF7" w14:paraId="1E38723A" w14:textId="77777777" w:rsidTr="004C2956">
        <w:trPr>
          <w:trHeight w:val="317"/>
        </w:trPr>
        <w:tc>
          <w:tcPr>
            <w:tcW w:w="0" w:type="auto"/>
            <w:tcMar>
              <w:top w:w="30" w:type="dxa"/>
              <w:left w:w="45" w:type="dxa"/>
              <w:bottom w:w="30" w:type="dxa"/>
              <w:right w:w="45" w:type="dxa"/>
            </w:tcMar>
            <w:vAlign w:val="bottom"/>
            <w:hideMark/>
          </w:tcPr>
          <w:p w14:paraId="6E18EEB0"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TT</w:t>
            </w:r>
          </w:p>
        </w:tc>
        <w:tc>
          <w:tcPr>
            <w:tcW w:w="0" w:type="auto"/>
            <w:tcMar>
              <w:top w:w="30" w:type="dxa"/>
              <w:left w:w="45" w:type="dxa"/>
              <w:bottom w:w="30" w:type="dxa"/>
              <w:right w:w="45" w:type="dxa"/>
            </w:tcMar>
            <w:vAlign w:val="bottom"/>
            <w:hideMark/>
          </w:tcPr>
          <w:p w14:paraId="4D89D65D"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Chỉ tiêu</w:t>
            </w:r>
          </w:p>
        </w:tc>
        <w:tc>
          <w:tcPr>
            <w:tcW w:w="0" w:type="auto"/>
            <w:tcMar>
              <w:top w:w="30" w:type="dxa"/>
              <w:left w:w="45" w:type="dxa"/>
              <w:bottom w:w="30" w:type="dxa"/>
              <w:right w:w="45" w:type="dxa"/>
            </w:tcMar>
            <w:vAlign w:val="bottom"/>
            <w:hideMark/>
          </w:tcPr>
          <w:p w14:paraId="3BF1945D"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Năm 2022</w:t>
            </w:r>
          </w:p>
        </w:tc>
        <w:tc>
          <w:tcPr>
            <w:tcW w:w="0" w:type="auto"/>
            <w:tcMar>
              <w:top w:w="30" w:type="dxa"/>
              <w:left w:w="45" w:type="dxa"/>
              <w:bottom w:w="30" w:type="dxa"/>
              <w:right w:w="45" w:type="dxa"/>
            </w:tcMar>
            <w:vAlign w:val="bottom"/>
            <w:hideMark/>
          </w:tcPr>
          <w:p w14:paraId="3DD580D0"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Năm 2023</w:t>
            </w:r>
          </w:p>
        </w:tc>
        <w:tc>
          <w:tcPr>
            <w:tcW w:w="0" w:type="auto"/>
            <w:tcMar>
              <w:top w:w="30" w:type="dxa"/>
              <w:left w:w="45" w:type="dxa"/>
              <w:bottom w:w="30" w:type="dxa"/>
              <w:right w:w="45" w:type="dxa"/>
            </w:tcMar>
            <w:vAlign w:val="bottom"/>
            <w:hideMark/>
          </w:tcPr>
          <w:p w14:paraId="42BB7AE9"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Năm 2024</w:t>
            </w:r>
          </w:p>
        </w:tc>
        <w:tc>
          <w:tcPr>
            <w:tcW w:w="0" w:type="auto"/>
            <w:gridSpan w:val="2"/>
            <w:tcMar>
              <w:top w:w="30" w:type="dxa"/>
              <w:left w:w="45" w:type="dxa"/>
              <w:bottom w:w="30" w:type="dxa"/>
              <w:right w:w="45" w:type="dxa"/>
            </w:tcMar>
            <w:vAlign w:val="bottom"/>
            <w:hideMark/>
          </w:tcPr>
          <w:p w14:paraId="2D672432"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Chênh lệch 2023/2022</w:t>
            </w:r>
          </w:p>
        </w:tc>
        <w:tc>
          <w:tcPr>
            <w:tcW w:w="0" w:type="auto"/>
            <w:gridSpan w:val="2"/>
            <w:tcMar>
              <w:top w:w="30" w:type="dxa"/>
              <w:left w:w="45" w:type="dxa"/>
              <w:bottom w:w="30" w:type="dxa"/>
              <w:right w:w="45" w:type="dxa"/>
            </w:tcMar>
            <w:vAlign w:val="bottom"/>
            <w:hideMark/>
          </w:tcPr>
          <w:p w14:paraId="68E46D0D"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Chênh lệch 2024/2023</w:t>
            </w:r>
          </w:p>
        </w:tc>
      </w:tr>
      <w:tr w:rsidR="000A5558" w:rsidRPr="00DD5FF7" w14:paraId="689264EF" w14:textId="77777777" w:rsidTr="004C2956">
        <w:trPr>
          <w:trHeight w:val="317"/>
        </w:trPr>
        <w:tc>
          <w:tcPr>
            <w:tcW w:w="0" w:type="auto"/>
            <w:tcMar>
              <w:top w:w="30" w:type="dxa"/>
              <w:left w:w="45" w:type="dxa"/>
              <w:bottom w:w="30" w:type="dxa"/>
              <w:right w:w="45" w:type="dxa"/>
            </w:tcMar>
            <w:vAlign w:val="bottom"/>
            <w:hideMark/>
          </w:tcPr>
          <w:p w14:paraId="7682E120"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16038276"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1FB0A9AF"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576A569F"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2589E682"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365CCD6A"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Số tiền</w:t>
            </w:r>
          </w:p>
        </w:tc>
        <w:tc>
          <w:tcPr>
            <w:tcW w:w="0" w:type="auto"/>
            <w:tcMar>
              <w:top w:w="30" w:type="dxa"/>
              <w:left w:w="45" w:type="dxa"/>
              <w:bottom w:w="30" w:type="dxa"/>
              <w:right w:w="45" w:type="dxa"/>
            </w:tcMar>
            <w:vAlign w:val="bottom"/>
            <w:hideMark/>
          </w:tcPr>
          <w:p w14:paraId="21411A3A"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w:t>
            </w:r>
          </w:p>
        </w:tc>
        <w:tc>
          <w:tcPr>
            <w:tcW w:w="0" w:type="auto"/>
            <w:tcMar>
              <w:top w:w="30" w:type="dxa"/>
              <w:left w:w="45" w:type="dxa"/>
              <w:bottom w:w="30" w:type="dxa"/>
              <w:right w:w="45" w:type="dxa"/>
            </w:tcMar>
            <w:vAlign w:val="bottom"/>
            <w:hideMark/>
          </w:tcPr>
          <w:p w14:paraId="5997D7D2"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Số tiền</w:t>
            </w:r>
          </w:p>
        </w:tc>
        <w:tc>
          <w:tcPr>
            <w:tcW w:w="0" w:type="auto"/>
            <w:tcMar>
              <w:top w:w="30" w:type="dxa"/>
              <w:left w:w="45" w:type="dxa"/>
              <w:bottom w:w="30" w:type="dxa"/>
              <w:right w:w="45" w:type="dxa"/>
            </w:tcMar>
            <w:vAlign w:val="bottom"/>
            <w:hideMark/>
          </w:tcPr>
          <w:p w14:paraId="313F6855"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w:t>
            </w:r>
          </w:p>
        </w:tc>
      </w:tr>
      <w:tr w:rsidR="000A5558" w:rsidRPr="00DD5FF7" w14:paraId="321B7F2F" w14:textId="77777777" w:rsidTr="004C2956">
        <w:trPr>
          <w:trHeight w:val="317"/>
        </w:trPr>
        <w:tc>
          <w:tcPr>
            <w:tcW w:w="0" w:type="auto"/>
            <w:tcMar>
              <w:top w:w="30" w:type="dxa"/>
              <w:left w:w="45" w:type="dxa"/>
              <w:bottom w:w="30" w:type="dxa"/>
              <w:right w:w="45" w:type="dxa"/>
            </w:tcMar>
            <w:vAlign w:val="bottom"/>
            <w:hideMark/>
          </w:tcPr>
          <w:p w14:paraId="53371FC8"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w:t>
            </w:r>
          </w:p>
        </w:tc>
        <w:tc>
          <w:tcPr>
            <w:tcW w:w="0" w:type="auto"/>
            <w:tcMar>
              <w:top w:w="30" w:type="dxa"/>
              <w:left w:w="45" w:type="dxa"/>
              <w:bottom w:w="30" w:type="dxa"/>
              <w:right w:w="45" w:type="dxa"/>
            </w:tcMar>
            <w:vAlign w:val="bottom"/>
            <w:hideMark/>
          </w:tcPr>
          <w:p w14:paraId="04CB1846"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TÀI SẢN NGẮN HẠN</w:t>
            </w:r>
          </w:p>
        </w:tc>
        <w:tc>
          <w:tcPr>
            <w:tcW w:w="0" w:type="auto"/>
            <w:tcMar>
              <w:top w:w="30" w:type="dxa"/>
              <w:left w:w="45" w:type="dxa"/>
              <w:bottom w:w="30" w:type="dxa"/>
              <w:right w:w="45" w:type="dxa"/>
            </w:tcMar>
            <w:vAlign w:val="bottom"/>
            <w:hideMark/>
          </w:tcPr>
          <w:p w14:paraId="7E6ED605"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19.954.140.921</w:t>
            </w:r>
          </w:p>
        </w:tc>
        <w:tc>
          <w:tcPr>
            <w:tcW w:w="0" w:type="auto"/>
            <w:tcMar>
              <w:top w:w="30" w:type="dxa"/>
              <w:left w:w="45" w:type="dxa"/>
              <w:bottom w:w="30" w:type="dxa"/>
              <w:right w:w="45" w:type="dxa"/>
            </w:tcMar>
            <w:vAlign w:val="bottom"/>
            <w:hideMark/>
          </w:tcPr>
          <w:p w14:paraId="7D157E8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15.410.741.837</w:t>
            </w:r>
          </w:p>
        </w:tc>
        <w:tc>
          <w:tcPr>
            <w:tcW w:w="0" w:type="auto"/>
            <w:tcMar>
              <w:top w:w="30" w:type="dxa"/>
              <w:left w:w="45" w:type="dxa"/>
              <w:bottom w:w="30" w:type="dxa"/>
              <w:right w:w="45" w:type="dxa"/>
            </w:tcMar>
            <w:vAlign w:val="bottom"/>
            <w:hideMark/>
          </w:tcPr>
          <w:p w14:paraId="3CA47695"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16.378.371.479</w:t>
            </w:r>
          </w:p>
        </w:tc>
        <w:tc>
          <w:tcPr>
            <w:tcW w:w="0" w:type="auto"/>
            <w:tcMar>
              <w:top w:w="30" w:type="dxa"/>
              <w:left w:w="45" w:type="dxa"/>
              <w:bottom w:w="30" w:type="dxa"/>
              <w:right w:w="45" w:type="dxa"/>
            </w:tcMar>
            <w:vAlign w:val="bottom"/>
            <w:hideMark/>
          </w:tcPr>
          <w:p w14:paraId="0C66151D"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-4.543.399.084</w:t>
            </w:r>
          </w:p>
        </w:tc>
        <w:tc>
          <w:tcPr>
            <w:tcW w:w="0" w:type="auto"/>
            <w:tcMar>
              <w:top w:w="30" w:type="dxa"/>
              <w:left w:w="45" w:type="dxa"/>
              <w:bottom w:w="30" w:type="dxa"/>
              <w:right w:w="45" w:type="dxa"/>
            </w:tcMar>
            <w:vAlign w:val="bottom"/>
            <w:hideMark/>
          </w:tcPr>
          <w:p w14:paraId="4344AAFD"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-22,77%</w:t>
            </w:r>
          </w:p>
        </w:tc>
        <w:tc>
          <w:tcPr>
            <w:tcW w:w="0" w:type="auto"/>
            <w:tcMar>
              <w:top w:w="30" w:type="dxa"/>
              <w:left w:w="45" w:type="dxa"/>
              <w:bottom w:w="30" w:type="dxa"/>
              <w:right w:w="45" w:type="dxa"/>
            </w:tcMar>
            <w:vAlign w:val="bottom"/>
            <w:hideMark/>
          </w:tcPr>
          <w:p w14:paraId="3C60814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967.629.642</w:t>
            </w:r>
          </w:p>
        </w:tc>
        <w:tc>
          <w:tcPr>
            <w:tcW w:w="0" w:type="auto"/>
            <w:tcMar>
              <w:top w:w="30" w:type="dxa"/>
              <w:left w:w="45" w:type="dxa"/>
              <w:bottom w:w="30" w:type="dxa"/>
              <w:right w:w="45" w:type="dxa"/>
            </w:tcMar>
            <w:vAlign w:val="bottom"/>
            <w:hideMark/>
          </w:tcPr>
          <w:p w14:paraId="5D4B702E"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6,28%</w:t>
            </w:r>
          </w:p>
        </w:tc>
      </w:tr>
      <w:tr w:rsidR="000A5558" w:rsidRPr="00DD5FF7" w14:paraId="6112A908" w14:textId="77777777" w:rsidTr="004C2956">
        <w:trPr>
          <w:trHeight w:val="317"/>
        </w:trPr>
        <w:tc>
          <w:tcPr>
            <w:tcW w:w="0" w:type="auto"/>
            <w:tcMar>
              <w:top w:w="30" w:type="dxa"/>
              <w:left w:w="45" w:type="dxa"/>
              <w:bottom w:w="30" w:type="dxa"/>
              <w:right w:w="45" w:type="dxa"/>
            </w:tcMar>
            <w:vAlign w:val="bottom"/>
            <w:hideMark/>
          </w:tcPr>
          <w:p w14:paraId="63EB0C2F"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I</w:t>
            </w:r>
          </w:p>
        </w:tc>
        <w:tc>
          <w:tcPr>
            <w:tcW w:w="0" w:type="auto"/>
            <w:tcMar>
              <w:top w:w="30" w:type="dxa"/>
              <w:left w:w="45" w:type="dxa"/>
              <w:bottom w:w="30" w:type="dxa"/>
              <w:right w:w="45" w:type="dxa"/>
            </w:tcMar>
            <w:vAlign w:val="bottom"/>
            <w:hideMark/>
          </w:tcPr>
          <w:p w14:paraId="4B3F464F"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Tiền và các khoản tương đương tiền</w:t>
            </w:r>
          </w:p>
        </w:tc>
        <w:tc>
          <w:tcPr>
            <w:tcW w:w="0" w:type="auto"/>
            <w:tcMar>
              <w:top w:w="30" w:type="dxa"/>
              <w:left w:w="45" w:type="dxa"/>
              <w:bottom w:w="30" w:type="dxa"/>
              <w:right w:w="45" w:type="dxa"/>
            </w:tcMar>
            <w:vAlign w:val="bottom"/>
            <w:hideMark/>
          </w:tcPr>
          <w:p w14:paraId="5579195E"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1.508.437.673</w:t>
            </w:r>
          </w:p>
        </w:tc>
        <w:tc>
          <w:tcPr>
            <w:tcW w:w="0" w:type="auto"/>
            <w:tcMar>
              <w:top w:w="30" w:type="dxa"/>
              <w:left w:w="45" w:type="dxa"/>
              <w:bottom w:w="30" w:type="dxa"/>
              <w:right w:w="45" w:type="dxa"/>
            </w:tcMar>
            <w:vAlign w:val="bottom"/>
            <w:hideMark/>
          </w:tcPr>
          <w:p w14:paraId="21CF0EBB"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793.576.618</w:t>
            </w:r>
          </w:p>
        </w:tc>
        <w:tc>
          <w:tcPr>
            <w:tcW w:w="0" w:type="auto"/>
            <w:tcMar>
              <w:top w:w="30" w:type="dxa"/>
              <w:left w:w="45" w:type="dxa"/>
              <w:bottom w:w="30" w:type="dxa"/>
              <w:right w:w="45" w:type="dxa"/>
            </w:tcMar>
            <w:vAlign w:val="bottom"/>
            <w:hideMark/>
          </w:tcPr>
          <w:p w14:paraId="1F74DEC6"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800.799.289</w:t>
            </w:r>
          </w:p>
        </w:tc>
        <w:tc>
          <w:tcPr>
            <w:tcW w:w="0" w:type="auto"/>
            <w:tcMar>
              <w:top w:w="30" w:type="dxa"/>
              <w:left w:w="45" w:type="dxa"/>
              <w:bottom w:w="30" w:type="dxa"/>
              <w:right w:w="45" w:type="dxa"/>
            </w:tcMar>
            <w:vAlign w:val="bottom"/>
            <w:hideMark/>
          </w:tcPr>
          <w:p w14:paraId="6193064E"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-714.861.055</w:t>
            </w:r>
          </w:p>
        </w:tc>
        <w:tc>
          <w:tcPr>
            <w:tcW w:w="0" w:type="auto"/>
            <w:tcMar>
              <w:top w:w="30" w:type="dxa"/>
              <w:left w:w="45" w:type="dxa"/>
              <w:bottom w:w="30" w:type="dxa"/>
              <w:right w:w="45" w:type="dxa"/>
            </w:tcMar>
            <w:vAlign w:val="bottom"/>
            <w:hideMark/>
          </w:tcPr>
          <w:p w14:paraId="6065B6E6"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-47,39%</w:t>
            </w:r>
          </w:p>
        </w:tc>
        <w:tc>
          <w:tcPr>
            <w:tcW w:w="0" w:type="auto"/>
            <w:tcMar>
              <w:top w:w="30" w:type="dxa"/>
              <w:left w:w="45" w:type="dxa"/>
              <w:bottom w:w="30" w:type="dxa"/>
              <w:right w:w="45" w:type="dxa"/>
            </w:tcMar>
            <w:vAlign w:val="bottom"/>
            <w:hideMark/>
          </w:tcPr>
          <w:p w14:paraId="39268A38"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7.222.671</w:t>
            </w:r>
          </w:p>
        </w:tc>
        <w:tc>
          <w:tcPr>
            <w:tcW w:w="0" w:type="auto"/>
            <w:tcMar>
              <w:top w:w="30" w:type="dxa"/>
              <w:left w:w="45" w:type="dxa"/>
              <w:bottom w:w="30" w:type="dxa"/>
              <w:right w:w="45" w:type="dxa"/>
            </w:tcMar>
            <w:vAlign w:val="bottom"/>
            <w:hideMark/>
          </w:tcPr>
          <w:p w14:paraId="1691591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0,91%</w:t>
            </w:r>
          </w:p>
        </w:tc>
      </w:tr>
      <w:tr w:rsidR="000A5558" w:rsidRPr="00DD5FF7" w14:paraId="1B135A01" w14:textId="77777777" w:rsidTr="004C2956">
        <w:trPr>
          <w:trHeight w:val="317"/>
        </w:trPr>
        <w:tc>
          <w:tcPr>
            <w:tcW w:w="0" w:type="auto"/>
            <w:tcMar>
              <w:top w:w="30" w:type="dxa"/>
              <w:left w:w="45" w:type="dxa"/>
              <w:bottom w:w="30" w:type="dxa"/>
              <w:right w:w="45" w:type="dxa"/>
            </w:tcMar>
            <w:vAlign w:val="bottom"/>
            <w:hideMark/>
          </w:tcPr>
          <w:p w14:paraId="23EB792A"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II</w:t>
            </w:r>
          </w:p>
        </w:tc>
        <w:tc>
          <w:tcPr>
            <w:tcW w:w="0" w:type="auto"/>
            <w:tcMar>
              <w:top w:w="30" w:type="dxa"/>
              <w:left w:w="45" w:type="dxa"/>
              <w:bottom w:w="30" w:type="dxa"/>
              <w:right w:w="45" w:type="dxa"/>
            </w:tcMar>
            <w:vAlign w:val="bottom"/>
            <w:hideMark/>
          </w:tcPr>
          <w:p w14:paraId="1B941142"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Các khoản phải thu ngắn hạn</w:t>
            </w:r>
          </w:p>
        </w:tc>
        <w:tc>
          <w:tcPr>
            <w:tcW w:w="0" w:type="auto"/>
            <w:tcMar>
              <w:top w:w="30" w:type="dxa"/>
              <w:left w:w="45" w:type="dxa"/>
              <w:bottom w:w="30" w:type="dxa"/>
              <w:right w:w="45" w:type="dxa"/>
            </w:tcMar>
            <w:vAlign w:val="bottom"/>
            <w:hideMark/>
          </w:tcPr>
          <w:p w14:paraId="1A66D20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13.062.184.423</w:t>
            </w:r>
          </w:p>
        </w:tc>
        <w:tc>
          <w:tcPr>
            <w:tcW w:w="0" w:type="auto"/>
            <w:tcMar>
              <w:top w:w="30" w:type="dxa"/>
              <w:left w:w="45" w:type="dxa"/>
              <w:bottom w:w="30" w:type="dxa"/>
              <w:right w:w="45" w:type="dxa"/>
            </w:tcMar>
            <w:vAlign w:val="bottom"/>
            <w:hideMark/>
          </w:tcPr>
          <w:p w14:paraId="7593B067"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10.381.082.697</w:t>
            </w:r>
          </w:p>
        </w:tc>
        <w:tc>
          <w:tcPr>
            <w:tcW w:w="0" w:type="auto"/>
            <w:tcMar>
              <w:top w:w="30" w:type="dxa"/>
              <w:left w:w="45" w:type="dxa"/>
              <w:bottom w:w="30" w:type="dxa"/>
              <w:right w:w="45" w:type="dxa"/>
            </w:tcMar>
            <w:vAlign w:val="bottom"/>
            <w:hideMark/>
          </w:tcPr>
          <w:p w14:paraId="3DE34E2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11.054.970.160</w:t>
            </w:r>
          </w:p>
        </w:tc>
        <w:tc>
          <w:tcPr>
            <w:tcW w:w="0" w:type="auto"/>
            <w:tcMar>
              <w:top w:w="30" w:type="dxa"/>
              <w:left w:w="45" w:type="dxa"/>
              <w:bottom w:w="30" w:type="dxa"/>
              <w:right w:w="45" w:type="dxa"/>
            </w:tcMar>
            <w:vAlign w:val="bottom"/>
            <w:hideMark/>
          </w:tcPr>
          <w:p w14:paraId="543A669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-2.681.101.726</w:t>
            </w:r>
          </w:p>
        </w:tc>
        <w:tc>
          <w:tcPr>
            <w:tcW w:w="0" w:type="auto"/>
            <w:tcMar>
              <w:top w:w="30" w:type="dxa"/>
              <w:left w:w="45" w:type="dxa"/>
              <w:bottom w:w="30" w:type="dxa"/>
              <w:right w:w="45" w:type="dxa"/>
            </w:tcMar>
            <w:vAlign w:val="bottom"/>
            <w:hideMark/>
          </w:tcPr>
          <w:p w14:paraId="5F7DA330"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-20,53%</w:t>
            </w:r>
          </w:p>
        </w:tc>
        <w:tc>
          <w:tcPr>
            <w:tcW w:w="0" w:type="auto"/>
            <w:tcMar>
              <w:top w:w="30" w:type="dxa"/>
              <w:left w:w="45" w:type="dxa"/>
              <w:bottom w:w="30" w:type="dxa"/>
              <w:right w:w="45" w:type="dxa"/>
            </w:tcMar>
            <w:vAlign w:val="bottom"/>
            <w:hideMark/>
          </w:tcPr>
          <w:p w14:paraId="71EA5275"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673.887.463</w:t>
            </w:r>
          </w:p>
        </w:tc>
        <w:tc>
          <w:tcPr>
            <w:tcW w:w="0" w:type="auto"/>
            <w:tcMar>
              <w:top w:w="30" w:type="dxa"/>
              <w:left w:w="45" w:type="dxa"/>
              <w:bottom w:w="30" w:type="dxa"/>
              <w:right w:w="45" w:type="dxa"/>
            </w:tcMar>
            <w:vAlign w:val="bottom"/>
            <w:hideMark/>
          </w:tcPr>
          <w:p w14:paraId="456A5388"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6,49%</w:t>
            </w:r>
          </w:p>
        </w:tc>
      </w:tr>
      <w:tr w:rsidR="000A5558" w:rsidRPr="00DD5FF7" w14:paraId="64302500" w14:textId="77777777" w:rsidTr="004C2956">
        <w:trPr>
          <w:trHeight w:val="317"/>
        </w:trPr>
        <w:tc>
          <w:tcPr>
            <w:tcW w:w="0" w:type="auto"/>
            <w:tcMar>
              <w:top w:w="30" w:type="dxa"/>
              <w:left w:w="45" w:type="dxa"/>
              <w:bottom w:w="30" w:type="dxa"/>
              <w:right w:w="45" w:type="dxa"/>
            </w:tcMar>
            <w:vAlign w:val="bottom"/>
            <w:hideMark/>
          </w:tcPr>
          <w:p w14:paraId="5070AAC9"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w:t>
            </w:r>
          </w:p>
        </w:tc>
        <w:tc>
          <w:tcPr>
            <w:tcW w:w="0" w:type="auto"/>
            <w:tcMar>
              <w:top w:w="30" w:type="dxa"/>
              <w:left w:w="45" w:type="dxa"/>
              <w:bottom w:w="30" w:type="dxa"/>
              <w:right w:w="45" w:type="dxa"/>
            </w:tcMar>
            <w:vAlign w:val="bottom"/>
            <w:hideMark/>
          </w:tcPr>
          <w:p w14:paraId="0D54B35F"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Phải thu khách hàng</w:t>
            </w:r>
          </w:p>
        </w:tc>
        <w:tc>
          <w:tcPr>
            <w:tcW w:w="0" w:type="auto"/>
            <w:tcMar>
              <w:top w:w="30" w:type="dxa"/>
              <w:left w:w="45" w:type="dxa"/>
              <w:bottom w:w="30" w:type="dxa"/>
              <w:right w:w="45" w:type="dxa"/>
            </w:tcMar>
            <w:vAlign w:val="bottom"/>
            <w:hideMark/>
          </w:tcPr>
          <w:p w14:paraId="0571E888"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12.561.543.925</w:t>
            </w:r>
          </w:p>
        </w:tc>
        <w:tc>
          <w:tcPr>
            <w:tcW w:w="0" w:type="auto"/>
            <w:tcMar>
              <w:top w:w="30" w:type="dxa"/>
              <w:left w:w="45" w:type="dxa"/>
              <w:bottom w:w="30" w:type="dxa"/>
              <w:right w:w="45" w:type="dxa"/>
            </w:tcMar>
            <w:vAlign w:val="bottom"/>
            <w:hideMark/>
          </w:tcPr>
          <w:p w14:paraId="7DF2528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9.884.192.552</w:t>
            </w:r>
          </w:p>
        </w:tc>
        <w:tc>
          <w:tcPr>
            <w:tcW w:w="0" w:type="auto"/>
            <w:tcMar>
              <w:top w:w="30" w:type="dxa"/>
              <w:left w:w="45" w:type="dxa"/>
              <w:bottom w:w="30" w:type="dxa"/>
              <w:right w:w="45" w:type="dxa"/>
            </w:tcMar>
            <w:vAlign w:val="bottom"/>
            <w:hideMark/>
          </w:tcPr>
          <w:p w14:paraId="54556D9F"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10.552.738.070</w:t>
            </w:r>
          </w:p>
        </w:tc>
        <w:tc>
          <w:tcPr>
            <w:tcW w:w="0" w:type="auto"/>
            <w:tcMar>
              <w:top w:w="30" w:type="dxa"/>
              <w:left w:w="45" w:type="dxa"/>
              <w:bottom w:w="30" w:type="dxa"/>
              <w:right w:w="45" w:type="dxa"/>
            </w:tcMar>
            <w:vAlign w:val="bottom"/>
            <w:hideMark/>
          </w:tcPr>
          <w:p w14:paraId="6C5B3F68"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-2.677.351.373</w:t>
            </w:r>
          </w:p>
        </w:tc>
        <w:tc>
          <w:tcPr>
            <w:tcW w:w="0" w:type="auto"/>
            <w:tcMar>
              <w:top w:w="30" w:type="dxa"/>
              <w:left w:w="45" w:type="dxa"/>
              <w:bottom w:w="30" w:type="dxa"/>
              <w:right w:w="45" w:type="dxa"/>
            </w:tcMar>
            <w:vAlign w:val="bottom"/>
            <w:hideMark/>
          </w:tcPr>
          <w:p w14:paraId="039C6009"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-21,31%</w:t>
            </w:r>
          </w:p>
        </w:tc>
        <w:tc>
          <w:tcPr>
            <w:tcW w:w="0" w:type="auto"/>
            <w:tcMar>
              <w:top w:w="30" w:type="dxa"/>
              <w:left w:w="45" w:type="dxa"/>
              <w:bottom w:w="30" w:type="dxa"/>
              <w:right w:w="45" w:type="dxa"/>
            </w:tcMar>
            <w:vAlign w:val="bottom"/>
            <w:hideMark/>
          </w:tcPr>
          <w:p w14:paraId="211CF849"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668.545.518</w:t>
            </w:r>
          </w:p>
        </w:tc>
        <w:tc>
          <w:tcPr>
            <w:tcW w:w="0" w:type="auto"/>
            <w:tcMar>
              <w:top w:w="30" w:type="dxa"/>
              <w:left w:w="45" w:type="dxa"/>
              <w:bottom w:w="30" w:type="dxa"/>
              <w:right w:w="45" w:type="dxa"/>
            </w:tcMar>
            <w:vAlign w:val="bottom"/>
            <w:hideMark/>
          </w:tcPr>
          <w:p w14:paraId="6F6DD92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6,76%</w:t>
            </w:r>
          </w:p>
        </w:tc>
      </w:tr>
      <w:tr w:rsidR="000A5558" w:rsidRPr="00DD5FF7" w14:paraId="75629919" w14:textId="77777777" w:rsidTr="004C2956">
        <w:trPr>
          <w:trHeight w:val="317"/>
        </w:trPr>
        <w:tc>
          <w:tcPr>
            <w:tcW w:w="0" w:type="auto"/>
            <w:tcMar>
              <w:top w:w="30" w:type="dxa"/>
              <w:left w:w="45" w:type="dxa"/>
              <w:bottom w:w="30" w:type="dxa"/>
              <w:right w:w="45" w:type="dxa"/>
            </w:tcMar>
            <w:vAlign w:val="bottom"/>
            <w:hideMark/>
          </w:tcPr>
          <w:p w14:paraId="260852A2"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w:t>
            </w:r>
          </w:p>
        </w:tc>
        <w:tc>
          <w:tcPr>
            <w:tcW w:w="0" w:type="auto"/>
            <w:tcMar>
              <w:top w:w="30" w:type="dxa"/>
              <w:left w:w="45" w:type="dxa"/>
              <w:bottom w:w="30" w:type="dxa"/>
              <w:right w:w="45" w:type="dxa"/>
            </w:tcMar>
            <w:vAlign w:val="bottom"/>
            <w:hideMark/>
          </w:tcPr>
          <w:p w14:paraId="2856DE54"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Trả trước cho người bán</w:t>
            </w:r>
          </w:p>
        </w:tc>
        <w:tc>
          <w:tcPr>
            <w:tcW w:w="0" w:type="auto"/>
            <w:tcMar>
              <w:top w:w="30" w:type="dxa"/>
              <w:left w:w="45" w:type="dxa"/>
              <w:bottom w:w="30" w:type="dxa"/>
              <w:right w:w="45" w:type="dxa"/>
            </w:tcMar>
            <w:vAlign w:val="bottom"/>
            <w:hideMark/>
          </w:tcPr>
          <w:p w14:paraId="279C0F50"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500.640.498</w:t>
            </w:r>
          </w:p>
        </w:tc>
        <w:tc>
          <w:tcPr>
            <w:tcW w:w="0" w:type="auto"/>
            <w:tcMar>
              <w:top w:w="30" w:type="dxa"/>
              <w:left w:w="45" w:type="dxa"/>
              <w:bottom w:w="30" w:type="dxa"/>
              <w:right w:w="45" w:type="dxa"/>
            </w:tcMar>
            <w:vAlign w:val="bottom"/>
            <w:hideMark/>
          </w:tcPr>
          <w:p w14:paraId="29043EE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496.890.145</w:t>
            </w:r>
          </w:p>
        </w:tc>
        <w:tc>
          <w:tcPr>
            <w:tcW w:w="0" w:type="auto"/>
            <w:tcMar>
              <w:top w:w="30" w:type="dxa"/>
              <w:left w:w="45" w:type="dxa"/>
              <w:bottom w:w="30" w:type="dxa"/>
              <w:right w:w="45" w:type="dxa"/>
            </w:tcMar>
            <w:vAlign w:val="bottom"/>
            <w:hideMark/>
          </w:tcPr>
          <w:p w14:paraId="22ED679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502.232.090</w:t>
            </w:r>
          </w:p>
        </w:tc>
        <w:tc>
          <w:tcPr>
            <w:tcW w:w="0" w:type="auto"/>
            <w:tcMar>
              <w:top w:w="30" w:type="dxa"/>
              <w:left w:w="45" w:type="dxa"/>
              <w:bottom w:w="30" w:type="dxa"/>
              <w:right w:w="45" w:type="dxa"/>
            </w:tcMar>
            <w:vAlign w:val="bottom"/>
            <w:hideMark/>
          </w:tcPr>
          <w:p w14:paraId="08AC5052"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-3.750.353</w:t>
            </w:r>
          </w:p>
        </w:tc>
        <w:tc>
          <w:tcPr>
            <w:tcW w:w="0" w:type="auto"/>
            <w:tcMar>
              <w:top w:w="30" w:type="dxa"/>
              <w:left w:w="45" w:type="dxa"/>
              <w:bottom w:w="30" w:type="dxa"/>
              <w:right w:w="45" w:type="dxa"/>
            </w:tcMar>
            <w:vAlign w:val="bottom"/>
            <w:hideMark/>
          </w:tcPr>
          <w:p w14:paraId="5592174E"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-0,75%</w:t>
            </w:r>
          </w:p>
        </w:tc>
        <w:tc>
          <w:tcPr>
            <w:tcW w:w="0" w:type="auto"/>
            <w:tcMar>
              <w:top w:w="30" w:type="dxa"/>
              <w:left w:w="45" w:type="dxa"/>
              <w:bottom w:w="30" w:type="dxa"/>
              <w:right w:w="45" w:type="dxa"/>
            </w:tcMar>
            <w:vAlign w:val="bottom"/>
            <w:hideMark/>
          </w:tcPr>
          <w:p w14:paraId="6094EA0B"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5.341.945</w:t>
            </w:r>
          </w:p>
        </w:tc>
        <w:tc>
          <w:tcPr>
            <w:tcW w:w="0" w:type="auto"/>
            <w:tcMar>
              <w:top w:w="30" w:type="dxa"/>
              <w:left w:w="45" w:type="dxa"/>
              <w:bottom w:w="30" w:type="dxa"/>
              <w:right w:w="45" w:type="dxa"/>
            </w:tcMar>
            <w:vAlign w:val="bottom"/>
            <w:hideMark/>
          </w:tcPr>
          <w:p w14:paraId="4BE3989D"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1,08%</w:t>
            </w:r>
          </w:p>
        </w:tc>
      </w:tr>
      <w:tr w:rsidR="000A5558" w:rsidRPr="00DD5FF7" w14:paraId="0C278F88" w14:textId="77777777" w:rsidTr="004C2956">
        <w:trPr>
          <w:trHeight w:val="317"/>
        </w:trPr>
        <w:tc>
          <w:tcPr>
            <w:tcW w:w="0" w:type="auto"/>
            <w:tcMar>
              <w:top w:w="30" w:type="dxa"/>
              <w:left w:w="45" w:type="dxa"/>
              <w:bottom w:w="30" w:type="dxa"/>
              <w:right w:w="45" w:type="dxa"/>
            </w:tcMar>
            <w:vAlign w:val="bottom"/>
            <w:hideMark/>
          </w:tcPr>
          <w:p w14:paraId="62983AA8"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III</w:t>
            </w:r>
          </w:p>
        </w:tc>
        <w:tc>
          <w:tcPr>
            <w:tcW w:w="0" w:type="auto"/>
            <w:tcMar>
              <w:top w:w="30" w:type="dxa"/>
              <w:left w:w="45" w:type="dxa"/>
              <w:bottom w:w="30" w:type="dxa"/>
              <w:right w:w="45" w:type="dxa"/>
            </w:tcMar>
            <w:vAlign w:val="bottom"/>
            <w:hideMark/>
          </w:tcPr>
          <w:p w14:paraId="050F3280"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Hàng tồn kho</w:t>
            </w:r>
          </w:p>
        </w:tc>
        <w:tc>
          <w:tcPr>
            <w:tcW w:w="0" w:type="auto"/>
            <w:tcMar>
              <w:top w:w="30" w:type="dxa"/>
              <w:left w:w="45" w:type="dxa"/>
              <w:bottom w:w="30" w:type="dxa"/>
              <w:right w:w="45" w:type="dxa"/>
            </w:tcMar>
            <w:vAlign w:val="bottom"/>
            <w:hideMark/>
          </w:tcPr>
          <w:p w14:paraId="33110875"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5.383.518.825</w:t>
            </w:r>
          </w:p>
        </w:tc>
        <w:tc>
          <w:tcPr>
            <w:tcW w:w="0" w:type="auto"/>
            <w:tcMar>
              <w:top w:w="30" w:type="dxa"/>
              <w:left w:w="45" w:type="dxa"/>
              <w:bottom w:w="30" w:type="dxa"/>
              <w:right w:w="45" w:type="dxa"/>
            </w:tcMar>
            <w:vAlign w:val="bottom"/>
            <w:hideMark/>
          </w:tcPr>
          <w:p w14:paraId="2F7E2D92"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4.236.082.522</w:t>
            </w:r>
          </w:p>
        </w:tc>
        <w:tc>
          <w:tcPr>
            <w:tcW w:w="0" w:type="auto"/>
            <w:tcMar>
              <w:top w:w="30" w:type="dxa"/>
              <w:left w:w="45" w:type="dxa"/>
              <w:bottom w:w="30" w:type="dxa"/>
              <w:right w:w="45" w:type="dxa"/>
            </w:tcMar>
            <w:vAlign w:val="bottom"/>
            <w:hideMark/>
          </w:tcPr>
          <w:p w14:paraId="16A7154E"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4.522.602.030</w:t>
            </w:r>
          </w:p>
        </w:tc>
        <w:tc>
          <w:tcPr>
            <w:tcW w:w="0" w:type="auto"/>
            <w:tcMar>
              <w:top w:w="30" w:type="dxa"/>
              <w:left w:w="45" w:type="dxa"/>
              <w:bottom w:w="30" w:type="dxa"/>
              <w:right w:w="45" w:type="dxa"/>
            </w:tcMar>
            <w:vAlign w:val="bottom"/>
            <w:hideMark/>
          </w:tcPr>
          <w:p w14:paraId="22E90DF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-1.147.436.303</w:t>
            </w:r>
          </w:p>
        </w:tc>
        <w:tc>
          <w:tcPr>
            <w:tcW w:w="0" w:type="auto"/>
            <w:tcMar>
              <w:top w:w="30" w:type="dxa"/>
              <w:left w:w="45" w:type="dxa"/>
              <w:bottom w:w="30" w:type="dxa"/>
              <w:right w:w="45" w:type="dxa"/>
            </w:tcMar>
            <w:vAlign w:val="bottom"/>
            <w:hideMark/>
          </w:tcPr>
          <w:p w14:paraId="61C9217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-21,31%</w:t>
            </w:r>
          </w:p>
        </w:tc>
        <w:tc>
          <w:tcPr>
            <w:tcW w:w="0" w:type="auto"/>
            <w:tcMar>
              <w:top w:w="30" w:type="dxa"/>
              <w:left w:w="45" w:type="dxa"/>
              <w:bottom w:w="30" w:type="dxa"/>
              <w:right w:w="45" w:type="dxa"/>
            </w:tcMar>
            <w:vAlign w:val="bottom"/>
            <w:hideMark/>
          </w:tcPr>
          <w:p w14:paraId="7C155AD8"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286.519.508</w:t>
            </w:r>
          </w:p>
        </w:tc>
        <w:tc>
          <w:tcPr>
            <w:tcW w:w="0" w:type="auto"/>
            <w:tcMar>
              <w:top w:w="30" w:type="dxa"/>
              <w:left w:w="45" w:type="dxa"/>
              <w:bottom w:w="30" w:type="dxa"/>
              <w:right w:w="45" w:type="dxa"/>
            </w:tcMar>
            <w:vAlign w:val="bottom"/>
            <w:hideMark/>
          </w:tcPr>
          <w:p w14:paraId="5A4B0C66"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6,76%</w:t>
            </w:r>
          </w:p>
        </w:tc>
      </w:tr>
      <w:tr w:rsidR="000A5558" w:rsidRPr="00DD5FF7" w14:paraId="5FC8E520" w14:textId="77777777" w:rsidTr="004C2956">
        <w:trPr>
          <w:trHeight w:val="317"/>
        </w:trPr>
        <w:tc>
          <w:tcPr>
            <w:tcW w:w="0" w:type="auto"/>
            <w:tcMar>
              <w:top w:w="30" w:type="dxa"/>
              <w:left w:w="45" w:type="dxa"/>
              <w:bottom w:w="30" w:type="dxa"/>
              <w:right w:w="45" w:type="dxa"/>
            </w:tcMar>
            <w:vAlign w:val="bottom"/>
            <w:hideMark/>
          </w:tcPr>
          <w:p w14:paraId="64BA0C27"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B</w:t>
            </w:r>
          </w:p>
        </w:tc>
        <w:tc>
          <w:tcPr>
            <w:tcW w:w="0" w:type="auto"/>
            <w:tcMar>
              <w:top w:w="30" w:type="dxa"/>
              <w:left w:w="45" w:type="dxa"/>
              <w:bottom w:w="30" w:type="dxa"/>
              <w:right w:w="45" w:type="dxa"/>
            </w:tcMar>
            <w:vAlign w:val="bottom"/>
            <w:hideMark/>
          </w:tcPr>
          <w:p w14:paraId="50711367"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TÀI SẢN DÀI HẠN</w:t>
            </w:r>
          </w:p>
        </w:tc>
        <w:tc>
          <w:tcPr>
            <w:tcW w:w="0" w:type="auto"/>
            <w:tcMar>
              <w:top w:w="30" w:type="dxa"/>
              <w:left w:w="45" w:type="dxa"/>
              <w:bottom w:w="30" w:type="dxa"/>
              <w:right w:w="45" w:type="dxa"/>
            </w:tcMar>
            <w:vAlign w:val="bottom"/>
            <w:hideMark/>
          </w:tcPr>
          <w:p w14:paraId="1D022B17"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5.045.621.288</w:t>
            </w:r>
          </w:p>
        </w:tc>
        <w:tc>
          <w:tcPr>
            <w:tcW w:w="0" w:type="auto"/>
            <w:tcMar>
              <w:top w:w="30" w:type="dxa"/>
              <w:left w:w="45" w:type="dxa"/>
              <w:bottom w:w="30" w:type="dxa"/>
              <w:right w:w="45" w:type="dxa"/>
            </w:tcMar>
            <w:vAlign w:val="bottom"/>
            <w:hideMark/>
          </w:tcPr>
          <w:p w14:paraId="773BCE92"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4.981.149.334</w:t>
            </w:r>
          </w:p>
        </w:tc>
        <w:tc>
          <w:tcPr>
            <w:tcW w:w="0" w:type="auto"/>
            <w:tcMar>
              <w:top w:w="30" w:type="dxa"/>
              <w:left w:w="45" w:type="dxa"/>
              <w:bottom w:w="30" w:type="dxa"/>
              <w:right w:w="45" w:type="dxa"/>
            </w:tcMar>
            <w:vAlign w:val="bottom"/>
            <w:hideMark/>
          </w:tcPr>
          <w:p w14:paraId="4C70A03D"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4.998.078.089</w:t>
            </w:r>
          </w:p>
        </w:tc>
        <w:tc>
          <w:tcPr>
            <w:tcW w:w="0" w:type="auto"/>
            <w:tcMar>
              <w:top w:w="30" w:type="dxa"/>
              <w:left w:w="45" w:type="dxa"/>
              <w:bottom w:w="30" w:type="dxa"/>
              <w:right w:w="45" w:type="dxa"/>
            </w:tcMar>
            <w:vAlign w:val="bottom"/>
            <w:hideMark/>
          </w:tcPr>
          <w:p w14:paraId="17C01EE7"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-64.471.954</w:t>
            </w:r>
          </w:p>
        </w:tc>
        <w:tc>
          <w:tcPr>
            <w:tcW w:w="0" w:type="auto"/>
            <w:tcMar>
              <w:top w:w="30" w:type="dxa"/>
              <w:left w:w="45" w:type="dxa"/>
              <w:bottom w:w="30" w:type="dxa"/>
              <w:right w:w="45" w:type="dxa"/>
            </w:tcMar>
            <w:vAlign w:val="bottom"/>
            <w:hideMark/>
          </w:tcPr>
          <w:p w14:paraId="406E361F"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-1,28%</w:t>
            </w:r>
          </w:p>
        </w:tc>
        <w:tc>
          <w:tcPr>
            <w:tcW w:w="0" w:type="auto"/>
            <w:tcMar>
              <w:top w:w="30" w:type="dxa"/>
              <w:left w:w="45" w:type="dxa"/>
              <w:bottom w:w="30" w:type="dxa"/>
              <w:right w:w="45" w:type="dxa"/>
            </w:tcMar>
            <w:vAlign w:val="bottom"/>
            <w:hideMark/>
          </w:tcPr>
          <w:p w14:paraId="5F1F118F"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16.928.755</w:t>
            </w:r>
          </w:p>
        </w:tc>
        <w:tc>
          <w:tcPr>
            <w:tcW w:w="0" w:type="auto"/>
            <w:tcMar>
              <w:top w:w="30" w:type="dxa"/>
              <w:left w:w="45" w:type="dxa"/>
              <w:bottom w:w="30" w:type="dxa"/>
              <w:right w:w="45" w:type="dxa"/>
            </w:tcMar>
            <w:vAlign w:val="bottom"/>
            <w:hideMark/>
          </w:tcPr>
          <w:p w14:paraId="45F19409"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0,34%</w:t>
            </w:r>
          </w:p>
        </w:tc>
      </w:tr>
      <w:tr w:rsidR="000A5558" w:rsidRPr="00DD5FF7" w14:paraId="651CC7D8" w14:textId="77777777" w:rsidTr="004C2956">
        <w:trPr>
          <w:trHeight w:val="317"/>
        </w:trPr>
        <w:tc>
          <w:tcPr>
            <w:tcW w:w="0" w:type="auto"/>
            <w:tcMar>
              <w:top w:w="30" w:type="dxa"/>
              <w:left w:w="45" w:type="dxa"/>
              <w:bottom w:w="30" w:type="dxa"/>
              <w:right w:w="45" w:type="dxa"/>
            </w:tcMar>
            <w:vAlign w:val="bottom"/>
            <w:hideMark/>
          </w:tcPr>
          <w:p w14:paraId="390ADDE2"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I</w:t>
            </w:r>
          </w:p>
        </w:tc>
        <w:tc>
          <w:tcPr>
            <w:tcW w:w="0" w:type="auto"/>
            <w:tcMar>
              <w:top w:w="30" w:type="dxa"/>
              <w:left w:w="45" w:type="dxa"/>
              <w:bottom w:w="30" w:type="dxa"/>
              <w:right w:w="45" w:type="dxa"/>
            </w:tcMar>
            <w:vAlign w:val="bottom"/>
            <w:hideMark/>
          </w:tcPr>
          <w:p w14:paraId="70EEF819"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Tài sản cố định (Máy móc, nhà xưởng)</w:t>
            </w:r>
          </w:p>
        </w:tc>
        <w:tc>
          <w:tcPr>
            <w:tcW w:w="0" w:type="auto"/>
            <w:tcMar>
              <w:top w:w="30" w:type="dxa"/>
              <w:left w:w="45" w:type="dxa"/>
              <w:bottom w:w="30" w:type="dxa"/>
              <w:right w:w="45" w:type="dxa"/>
            </w:tcMar>
            <w:vAlign w:val="bottom"/>
            <w:hideMark/>
          </w:tcPr>
          <w:p w14:paraId="1AB0BE7C"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5.045.621.288</w:t>
            </w:r>
          </w:p>
        </w:tc>
        <w:tc>
          <w:tcPr>
            <w:tcW w:w="0" w:type="auto"/>
            <w:tcMar>
              <w:top w:w="30" w:type="dxa"/>
              <w:left w:w="45" w:type="dxa"/>
              <w:bottom w:w="30" w:type="dxa"/>
              <w:right w:w="45" w:type="dxa"/>
            </w:tcMar>
            <w:vAlign w:val="bottom"/>
            <w:hideMark/>
          </w:tcPr>
          <w:p w14:paraId="09886800"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4.981.149.334</w:t>
            </w:r>
          </w:p>
        </w:tc>
        <w:tc>
          <w:tcPr>
            <w:tcW w:w="0" w:type="auto"/>
            <w:tcMar>
              <w:top w:w="30" w:type="dxa"/>
              <w:left w:w="45" w:type="dxa"/>
              <w:bottom w:w="30" w:type="dxa"/>
              <w:right w:w="45" w:type="dxa"/>
            </w:tcMar>
            <w:vAlign w:val="bottom"/>
            <w:hideMark/>
          </w:tcPr>
          <w:p w14:paraId="510A906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4.998.078.089</w:t>
            </w:r>
          </w:p>
        </w:tc>
        <w:tc>
          <w:tcPr>
            <w:tcW w:w="0" w:type="auto"/>
            <w:tcMar>
              <w:top w:w="30" w:type="dxa"/>
              <w:left w:w="45" w:type="dxa"/>
              <w:bottom w:w="30" w:type="dxa"/>
              <w:right w:w="45" w:type="dxa"/>
            </w:tcMar>
            <w:vAlign w:val="bottom"/>
            <w:hideMark/>
          </w:tcPr>
          <w:p w14:paraId="1D51C4E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-64.471.954</w:t>
            </w:r>
          </w:p>
        </w:tc>
        <w:tc>
          <w:tcPr>
            <w:tcW w:w="0" w:type="auto"/>
            <w:tcMar>
              <w:top w:w="30" w:type="dxa"/>
              <w:left w:w="45" w:type="dxa"/>
              <w:bottom w:w="30" w:type="dxa"/>
              <w:right w:w="45" w:type="dxa"/>
            </w:tcMar>
            <w:vAlign w:val="bottom"/>
            <w:hideMark/>
          </w:tcPr>
          <w:p w14:paraId="64FBF928"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-1,28%</w:t>
            </w:r>
          </w:p>
        </w:tc>
        <w:tc>
          <w:tcPr>
            <w:tcW w:w="0" w:type="auto"/>
            <w:tcMar>
              <w:top w:w="30" w:type="dxa"/>
              <w:left w:w="45" w:type="dxa"/>
              <w:bottom w:w="30" w:type="dxa"/>
              <w:right w:w="45" w:type="dxa"/>
            </w:tcMar>
            <w:vAlign w:val="bottom"/>
            <w:hideMark/>
          </w:tcPr>
          <w:p w14:paraId="31925D8E"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16.928.755</w:t>
            </w:r>
          </w:p>
        </w:tc>
        <w:tc>
          <w:tcPr>
            <w:tcW w:w="0" w:type="auto"/>
            <w:tcMar>
              <w:top w:w="30" w:type="dxa"/>
              <w:left w:w="45" w:type="dxa"/>
              <w:bottom w:w="30" w:type="dxa"/>
              <w:right w:w="45" w:type="dxa"/>
            </w:tcMar>
            <w:vAlign w:val="bottom"/>
            <w:hideMark/>
          </w:tcPr>
          <w:p w14:paraId="571BEB40"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0,34%</w:t>
            </w:r>
          </w:p>
        </w:tc>
      </w:tr>
      <w:tr w:rsidR="000A5558" w:rsidRPr="00DD5FF7" w14:paraId="216815EE" w14:textId="77777777" w:rsidTr="004C2956">
        <w:trPr>
          <w:trHeight w:val="317"/>
        </w:trPr>
        <w:tc>
          <w:tcPr>
            <w:tcW w:w="0" w:type="auto"/>
            <w:tcMar>
              <w:top w:w="30" w:type="dxa"/>
              <w:left w:w="45" w:type="dxa"/>
              <w:bottom w:w="30" w:type="dxa"/>
              <w:right w:w="45" w:type="dxa"/>
            </w:tcMar>
            <w:vAlign w:val="bottom"/>
            <w:hideMark/>
          </w:tcPr>
          <w:p w14:paraId="1C2BA24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50FC69F5"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TỔNG CỘNG TÀI SẢN</w:t>
            </w:r>
          </w:p>
        </w:tc>
        <w:tc>
          <w:tcPr>
            <w:tcW w:w="0" w:type="auto"/>
            <w:tcMar>
              <w:top w:w="30" w:type="dxa"/>
              <w:left w:w="45" w:type="dxa"/>
              <w:bottom w:w="30" w:type="dxa"/>
              <w:right w:w="45" w:type="dxa"/>
            </w:tcMar>
            <w:vAlign w:val="bottom"/>
            <w:hideMark/>
          </w:tcPr>
          <w:p w14:paraId="7E79CDBE"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24.999.762.209</w:t>
            </w:r>
          </w:p>
        </w:tc>
        <w:tc>
          <w:tcPr>
            <w:tcW w:w="0" w:type="auto"/>
            <w:tcMar>
              <w:top w:w="30" w:type="dxa"/>
              <w:left w:w="45" w:type="dxa"/>
              <w:bottom w:w="30" w:type="dxa"/>
              <w:right w:w="45" w:type="dxa"/>
            </w:tcMar>
            <w:vAlign w:val="bottom"/>
            <w:hideMark/>
          </w:tcPr>
          <w:p w14:paraId="21D6E7E3"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20.391.891.171</w:t>
            </w:r>
          </w:p>
        </w:tc>
        <w:tc>
          <w:tcPr>
            <w:tcW w:w="0" w:type="auto"/>
            <w:tcMar>
              <w:top w:w="30" w:type="dxa"/>
              <w:left w:w="45" w:type="dxa"/>
              <w:bottom w:w="30" w:type="dxa"/>
              <w:right w:w="45" w:type="dxa"/>
            </w:tcMar>
            <w:vAlign w:val="bottom"/>
            <w:hideMark/>
          </w:tcPr>
          <w:p w14:paraId="4C8ABEA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21.376.449.568</w:t>
            </w:r>
          </w:p>
        </w:tc>
        <w:tc>
          <w:tcPr>
            <w:tcW w:w="0" w:type="auto"/>
            <w:tcMar>
              <w:top w:w="30" w:type="dxa"/>
              <w:left w:w="45" w:type="dxa"/>
              <w:bottom w:w="30" w:type="dxa"/>
              <w:right w:w="45" w:type="dxa"/>
            </w:tcMar>
            <w:vAlign w:val="bottom"/>
            <w:hideMark/>
          </w:tcPr>
          <w:p w14:paraId="01C15960"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-4.607.871.038</w:t>
            </w:r>
          </w:p>
        </w:tc>
        <w:tc>
          <w:tcPr>
            <w:tcW w:w="0" w:type="auto"/>
            <w:tcMar>
              <w:top w:w="30" w:type="dxa"/>
              <w:left w:w="45" w:type="dxa"/>
              <w:bottom w:w="30" w:type="dxa"/>
              <w:right w:w="45" w:type="dxa"/>
            </w:tcMar>
            <w:vAlign w:val="bottom"/>
            <w:hideMark/>
          </w:tcPr>
          <w:p w14:paraId="718E74A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-18,43%</w:t>
            </w:r>
          </w:p>
        </w:tc>
        <w:tc>
          <w:tcPr>
            <w:tcW w:w="0" w:type="auto"/>
            <w:tcMar>
              <w:top w:w="30" w:type="dxa"/>
              <w:left w:w="45" w:type="dxa"/>
              <w:bottom w:w="30" w:type="dxa"/>
              <w:right w:w="45" w:type="dxa"/>
            </w:tcMar>
            <w:vAlign w:val="bottom"/>
            <w:hideMark/>
          </w:tcPr>
          <w:p w14:paraId="011D9D56"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984.558.397</w:t>
            </w:r>
          </w:p>
        </w:tc>
        <w:tc>
          <w:tcPr>
            <w:tcW w:w="0" w:type="auto"/>
            <w:tcMar>
              <w:top w:w="30" w:type="dxa"/>
              <w:left w:w="45" w:type="dxa"/>
              <w:bottom w:w="30" w:type="dxa"/>
              <w:right w:w="45" w:type="dxa"/>
            </w:tcMar>
            <w:vAlign w:val="bottom"/>
            <w:hideMark/>
          </w:tcPr>
          <w:p w14:paraId="6829A9E8"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4,83%</w:t>
            </w:r>
          </w:p>
        </w:tc>
      </w:tr>
      <w:tr w:rsidR="000A5558" w:rsidRPr="00DD5FF7" w14:paraId="2C6078D5" w14:textId="77777777" w:rsidTr="004C2956">
        <w:trPr>
          <w:trHeight w:val="317"/>
        </w:trPr>
        <w:tc>
          <w:tcPr>
            <w:tcW w:w="0" w:type="auto"/>
            <w:tcMar>
              <w:top w:w="30" w:type="dxa"/>
              <w:left w:w="45" w:type="dxa"/>
              <w:bottom w:w="30" w:type="dxa"/>
              <w:right w:w="45" w:type="dxa"/>
            </w:tcMar>
            <w:vAlign w:val="bottom"/>
            <w:hideMark/>
          </w:tcPr>
          <w:p w14:paraId="311E18F0"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6AAF81FB"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6A1A6F5F"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132F6CA7"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1D67EDAE"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3715E9BA"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5EB46347"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49518B69"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585E1535"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p>
        </w:tc>
      </w:tr>
      <w:tr w:rsidR="000A5558" w:rsidRPr="00DD5FF7" w14:paraId="3D89C6A2" w14:textId="77777777" w:rsidTr="004C2956">
        <w:trPr>
          <w:trHeight w:val="317"/>
        </w:trPr>
        <w:tc>
          <w:tcPr>
            <w:tcW w:w="0" w:type="auto"/>
            <w:tcMar>
              <w:top w:w="30" w:type="dxa"/>
              <w:left w:w="45" w:type="dxa"/>
              <w:bottom w:w="30" w:type="dxa"/>
              <w:right w:w="45" w:type="dxa"/>
            </w:tcMar>
            <w:vAlign w:val="bottom"/>
            <w:hideMark/>
          </w:tcPr>
          <w:p w14:paraId="0C085069"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C</w:t>
            </w:r>
          </w:p>
        </w:tc>
        <w:tc>
          <w:tcPr>
            <w:tcW w:w="0" w:type="auto"/>
            <w:tcMar>
              <w:top w:w="30" w:type="dxa"/>
              <w:left w:w="45" w:type="dxa"/>
              <w:bottom w:w="30" w:type="dxa"/>
              <w:right w:w="45" w:type="dxa"/>
            </w:tcMar>
            <w:vAlign w:val="bottom"/>
            <w:hideMark/>
          </w:tcPr>
          <w:p w14:paraId="36017522"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NỢ PHẢI TRẢ</w:t>
            </w:r>
          </w:p>
        </w:tc>
        <w:tc>
          <w:tcPr>
            <w:tcW w:w="0" w:type="auto"/>
            <w:tcMar>
              <w:top w:w="30" w:type="dxa"/>
              <w:left w:w="45" w:type="dxa"/>
              <w:bottom w:w="30" w:type="dxa"/>
              <w:right w:w="45" w:type="dxa"/>
            </w:tcMar>
            <w:vAlign w:val="bottom"/>
            <w:hideMark/>
          </w:tcPr>
          <w:p w14:paraId="70F75A89"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18.503.014.133</w:t>
            </w:r>
          </w:p>
        </w:tc>
        <w:tc>
          <w:tcPr>
            <w:tcW w:w="0" w:type="auto"/>
            <w:tcMar>
              <w:top w:w="30" w:type="dxa"/>
              <w:left w:w="45" w:type="dxa"/>
              <w:bottom w:w="30" w:type="dxa"/>
              <w:right w:w="45" w:type="dxa"/>
            </w:tcMar>
            <w:vAlign w:val="bottom"/>
            <w:hideMark/>
          </w:tcPr>
          <w:p w14:paraId="5C593B05"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13.391.868.544</w:t>
            </w:r>
          </w:p>
        </w:tc>
        <w:tc>
          <w:tcPr>
            <w:tcW w:w="0" w:type="auto"/>
            <w:tcMar>
              <w:top w:w="30" w:type="dxa"/>
              <w:left w:w="45" w:type="dxa"/>
              <w:bottom w:w="30" w:type="dxa"/>
              <w:right w:w="45" w:type="dxa"/>
            </w:tcMar>
            <w:vAlign w:val="bottom"/>
            <w:hideMark/>
          </w:tcPr>
          <w:p w14:paraId="663A156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13.900.407.732</w:t>
            </w:r>
          </w:p>
        </w:tc>
        <w:tc>
          <w:tcPr>
            <w:tcW w:w="0" w:type="auto"/>
            <w:tcMar>
              <w:top w:w="30" w:type="dxa"/>
              <w:left w:w="45" w:type="dxa"/>
              <w:bottom w:w="30" w:type="dxa"/>
              <w:right w:w="45" w:type="dxa"/>
            </w:tcMar>
            <w:vAlign w:val="bottom"/>
            <w:hideMark/>
          </w:tcPr>
          <w:p w14:paraId="5D5390B7"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-5.111.145.589</w:t>
            </w:r>
          </w:p>
        </w:tc>
        <w:tc>
          <w:tcPr>
            <w:tcW w:w="0" w:type="auto"/>
            <w:tcMar>
              <w:top w:w="30" w:type="dxa"/>
              <w:left w:w="45" w:type="dxa"/>
              <w:bottom w:w="30" w:type="dxa"/>
              <w:right w:w="45" w:type="dxa"/>
            </w:tcMar>
            <w:vAlign w:val="bottom"/>
            <w:hideMark/>
          </w:tcPr>
          <w:p w14:paraId="69E3B23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-27,62%</w:t>
            </w:r>
          </w:p>
        </w:tc>
        <w:tc>
          <w:tcPr>
            <w:tcW w:w="0" w:type="auto"/>
            <w:tcMar>
              <w:top w:w="30" w:type="dxa"/>
              <w:left w:w="45" w:type="dxa"/>
              <w:bottom w:w="30" w:type="dxa"/>
              <w:right w:w="45" w:type="dxa"/>
            </w:tcMar>
            <w:vAlign w:val="bottom"/>
            <w:hideMark/>
          </w:tcPr>
          <w:p w14:paraId="5F37E95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508.539.188</w:t>
            </w:r>
          </w:p>
        </w:tc>
        <w:tc>
          <w:tcPr>
            <w:tcW w:w="0" w:type="auto"/>
            <w:tcMar>
              <w:top w:w="30" w:type="dxa"/>
              <w:left w:w="45" w:type="dxa"/>
              <w:bottom w:w="30" w:type="dxa"/>
              <w:right w:w="45" w:type="dxa"/>
            </w:tcMar>
            <w:vAlign w:val="bottom"/>
            <w:hideMark/>
          </w:tcPr>
          <w:p w14:paraId="7EFFFC9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3,80%</w:t>
            </w:r>
          </w:p>
        </w:tc>
      </w:tr>
      <w:tr w:rsidR="000A5558" w:rsidRPr="00DD5FF7" w14:paraId="69CCBB97" w14:textId="77777777" w:rsidTr="004C2956">
        <w:trPr>
          <w:trHeight w:val="317"/>
        </w:trPr>
        <w:tc>
          <w:tcPr>
            <w:tcW w:w="0" w:type="auto"/>
            <w:tcMar>
              <w:top w:w="30" w:type="dxa"/>
              <w:left w:w="45" w:type="dxa"/>
              <w:bottom w:w="30" w:type="dxa"/>
              <w:right w:w="45" w:type="dxa"/>
            </w:tcMar>
            <w:vAlign w:val="bottom"/>
            <w:hideMark/>
          </w:tcPr>
          <w:p w14:paraId="6995FAE8"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I</w:t>
            </w:r>
          </w:p>
        </w:tc>
        <w:tc>
          <w:tcPr>
            <w:tcW w:w="0" w:type="auto"/>
            <w:tcMar>
              <w:top w:w="30" w:type="dxa"/>
              <w:left w:w="45" w:type="dxa"/>
              <w:bottom w:w="30" w:type="dxa"/>
              <w:right w:w="45" w:type="dxa"/>
            </w:tcMar>
            <w:vAlign w:val="bottom"/>
            <w:hideMark/>
          </w:tcPr>
          <w:p w14:paraId="39C7901E"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Nợ ngắn hạn</w:t>
            </w:r>
          </w:p>
        </w:tc>
        <w:tc>
          <w:tcPr>
            <w:tcW w:w="0" w:type="auto"/>
            <w:tcMar>
              <w:top w:w="30" w:type="dxa"/>
              <w:left w:w="45" w:type="dxa"/>
              <w:bottom w:w="30" w:type="dxa"/>
              <w:right w:w="45" w:type="dxa"/>
            </w:tcMar>
            <w:vAlign w:val="bottom"/>
            <w:hideMark/>
          </w:tcPr>
          <w:p w14:paraId="37F08FB6"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18.503.014.133</w:t>
            </w:r>
          </w:p>
        </w:tc>
        <w:tc>
          <w:tcPr>
            <w:tcW w:w="0" w:type="auto"/>
            <w:tcMar>
              <w:top w:w="30" w:type="dxa"/>
              <w:left w:w="45" w:type="dxa"/>
              <w:bottom w:w="30" w:type="dxa"/>
              <w:right w:w="45" w:type="dxa"/>
            </w:tcMar>
            <w:vAlign w:val="bottom"/>
            <w:hideMark/>
          </w:tcPr>
          <w:p w14:paraId="22C61787"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13.391.868.544</w:t>
            </w:r>
          </w:p>
        </w:tc>
        <w:tc>
          <w:tcPr>
            <w:tcW w:w="0" w:type="auto"/>
            <w:tcMar>
              <w:top w:w="30" w:type="dxa"/>
              <w:left w:w="45" w:type="dxa"/>
              <w:bottom w:w="30" w:type="dxa"/>
              <w:right w:w="45" w:type="dxa"/>
            </w:tcMar>
            <w:vAlign w:val="bottom"/>
            <w:hideMark/>
          </w:tcPr>
          <w:p w14:paraId="24816AC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13.900.407.732</w:t>
            </w:r>
          </w:p>
        </w:tc>
        <w:tc>
          <w:tcPr>
            <w:tcW w:w="0" w:type="auto"/>
            <w:tcMar>
              <w:top w:w="30" w:type="dxa"/>
              <w:left w:w="45" w:type="dxa"/>
              <w:bottom w:w="30" w:type="dxa"/>
              <w:right w:w="45" w:type="dxa"/>
            </w:tcMar>
            <w:vAlign w:val="bottom"/>
            <w:hideMark/>
          </w:tcPr>
          <w:p w14:paraId="13EA8B92"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-5.111.145.589</w:t>
            </w:r>
          </w:p>
        </w:tc>
        <w:tc>
          <w:tcPr>
            <w:tcW w:w="0" w:type="auto"/>
            <w:tcMar>
              <w:top w:w="30" w:type="dxa"/>
              <w:left w:w="45" w:type="dxa"/>
              <w:bottom w:w="30" w:type="dxa"/>
              <w:right w:w="45" w:type="dxa"/>
            </w:tcMar>
            <w:vAlign w:val="bottom"/>
            <w:hideMark/>
          </w:tcPr>
          <w:p w14:paraId="27F91EC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-27,62%</w:t>
            </w:r>
          </w:p>
        </w:tc>
        <w:tc>
          <w:tcPr>
            <w:tcW w:w="0" w:type="auto"/>
            <w:tcMar>
              <w:top w:w="30" w:type="dxa"/>
              <w:left w:w="45" w:type="dxa"/>
              <w:bottom w:w="30" w:type="dxa"/>
              <w:right w:w="45" w:type="dxa"/>
            </w:tcMar>
            <w:vAlign w:val="bottom"/>
            <w:hideMark/>
          </w:tcPr>
          <w:p w14:paraId="1B1DAD3B"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508.539.188</w:t>
            </w:r>
          </w:p>
        </w:tc>
        <w:tc>
          <w:tcPr>
            <w:tcW w:w="0" w:type="auto"/>
            <w:tcMar>
              <w:top w:w="30" w:type="dxa"/>
              <w:left w:w="45" w:type="dxa"/>
              <w:bottom w:w="30" w:type="dxa"/>
              <w:right w:w="45" w:type="dxa"/>
            </w:tcMar>
            <w:vAlign w:val="bottom"/>
            <w:hideMark/>
          </w:tcPr>
          <w:p w14:paraId="5C8B5F1D"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3,80%</w:t>
            </w:r>
          </w:p>
        </w:tc>
      </w:tr>
      <w:tr w:rsidR="000A5558" w:rsidRPr="00DD5FF7" w14:paraId="137E6AE1" w14:textId="77777777" w:rsidTr="004C2956">
        <w:trPr>
          <w:trHeight w:val="317"/>
        </w:trPr>
        <w:tc>
          <w:tcPr>
            <w:tcW w:w="0" w:type="auto"/>
            <w:tcMar>
              <w:top w:w="30" w:type="dxa"/>
              <w:left w:w="45" w:type="dxa"/>
              <w:bottom w:w="30" w:type="dxa"/>
              <w:right w:w="45" w:type="dxa"/>
            </w:tcMar>
            <w:vAlign w:val="bottom"/>
            <w:hideMark/>
          </w:tcPr>
          <w:p w14:paraId="6E458ACF"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D</w:t>
            </w:r>
          </w:p>
        </w:tc>
        <w:tc>
          <w:tcPr>
            <w:tcW w:w="0" w:type="auto"/>
            <w:tcMar>
              <w:top w:w="30" w:type="dxa"/>
              <w:left w:w="45" w:type="dxa"/>
              <w:bottom w:w="30" w:type="dxa"/>
              <w:right w:w="45" w:type="dxa"/>
            </w:tcMar>
            <w:vAlign w:val="bottom"/>
            <w:hideMark/>
          </w:tcPr>
          <w:p w14:paraId="7CEB2A2C"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VỐN CHỦ SỞ HỮU</w:t>
            </w:r>
          </w:p>
        </w:tc>
        <w:tc>
          <w:tcPr>
            <w:tcW w:w="0" w:type="auto"/>
            <w:tcMar>
              <w:top w:w="30" w:type="dxa"/>
              <w:left w:w="45" w:type="dxa"/>
              <w:bottom w:w="30" w:type="dxa"/>
              <w:right w:w="45" w:type="dxa"/>
            </w:tcMar>
            <w:vAlign w:val="bottom"/>
            <w:hideMark/>
          </w:tcPr>
          <w:p w14:paraId="64BDC74E"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6.496.748.076</w:t>
            </w:r>
          </w:p>
        </w:tc>
        <w:tc>
          <w:tcPr>
            <w:tcW w:w="0" w:type="auto"/>
            <w:tcMar>
              <w:top w:w="30" w:type="dxa"/>
              <w:left w:w="45" w:type="dxa"/>
              <w:bottom w:w="30" w:type="dxa"/>
              <w:right w:w="45" w:type="dxa"/>
            </w:tcMar>
            <w:vAlign w:val="bottom"/>
            <w:hideMark/>
          </w:tcPr>
          <w:p w14:paraId="5F93D5C6"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7.000.022.627</w:t>
            </w:r>
          </w:p>
        </w:tc>
        <w:tc>
          <w:tcPr>
            <w:tcW w:w="0" w:type="auto"/>
            <w:tcMar>
              <w:top w:w="30" w:type="dxa"/>
              <w:left w:w="45" w:type="dxa"/>
              <w:bottom w:w="30" w:type="dxa"/>
              <w:right w:w="45" w:type="dxa"/>
            </w:tcMar>
            <w:vAlign w:val="bottom"/>
            <w:hideMark/>
          </w:tcPr>
          <w:p w14:paraId="457CEFFC"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7.476.041.836</w:t>
            </w:r>
          </w:p>
        </w:tc>
        <w:tc>
          <w:tcPr>
            <w:tcW w:w="0" w:type="auto"/>
            <w:tcMar>
              <w:top w:w="30" w:type="dxa"/>
              <w:left w:w="45" w:type="dxa"/>
              <w:bottom w:w="30" w:type="dxa"/>
              <w:right w:w="45" w:type="dxa"/>
            </w:tcMar>
            <w:vAlign w:val="bottom"/>
            <w:hideMark/>
          </w:tcPr>
          <w:p w14:paraId="650F755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503.274.551</w:t>
            </w:r>
          </w:p>
        </w:tc>
        <w:tc>
          <w:tcPr>
            <w:tcW w:w="0" w:type="auto"/>
            <w:tcMar>
              <w:top w:w="30" w:type="dxa"/>
              <w:left w:w="45" w:type="dxa"/>
              <w:bottom w:w="30" w:type="dxa"/>
              <w:right w:w="45" w:type="dxa"/>
            </w:tcMar>
            <w:vAlign w:val="bottom"/>
            <w:hideMark/>
          </w:tcPr>
          <w:p w14:paraId="1D150F1B"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7,75%</w:t>
            </w:r>
          </w:p>
        </w:tc>
        <w:tc>
          <w:tcPr>
            <w:tcW w:w="0" w:type="auto"/>
            <w:tcMar>
              <w:top w:w="30" w:type="dxa"/>
              <w:left w:w="45" w:type="dxa"/>
              <w:bottom w:w="30" w:type="dxa"/>
              <w:right w:w="45" w:type="dxa"/>
            </w:tcMar>
            <w:vAlign w:val="bottom"/>
            <w:hideMark/>
          </w:tcPr>
          <w:p w14:paraId="4BF12E63"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476.019.209</w:t>
            </w:r>
          </w:p>
        </w:tc>
        <w:tc>
          <w:tcPr>
            <w:tcW w:w="0" w:type="auto"/>
            <w:tcMar>
              <w:top w:w="30" w:type="dxa"/>
              <w:left w:w="45" w:type="dxa"/>
              <w:bottom w:w="30" w:type="dxa"/>
              <w:right w:w="45" w:type="dxa"/>
            </w:tcMar>
            <w:vAlign w:val="bottom"/>
            <w:hideMark/>
          </w:tcPr>
          <w:p w14:paraId="7E8D72EA"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6,80%</w:t>
            </w:r>
          </w:p>
        </w:tc>
      </w:tr>
      <w:tr w:rsidR="000A5558" w:rsidRPr="00DD5FF7" w14:paraId="6EAA171E" w14:textId="77777777" w:rsidTr="004C2956">
        <w:trPr>
          <w:trHeight w:val="317"/>
        </w:trPr>
        <w:tc>
          <w:tcPr>
            <w:tcW w:w="0" w:type="auto"/>
            <w:tcMar>
              <w:top w:w="30" w:type="dxa"/>
              <w:left w:w="45" w:type="dxa"/>
              <w:bottom w:w="30" w:type="dxa"/>
              <w:right w:w="45" w:type="dxa"/>
            </w:tcMar>
            <w:vAlign w:val="bottom"/>
            <w:hideMark/>
          </w:tcPr>
          <w:p w14:paraId="73D6F48E"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I</w:t>
            </w:r>
          </w:p>
        </w:tc>
        <w:tc>
          <w:tcPr>
            <w:tcW w:w="0" w:type="auto"/>
            <w:tcMar>
              <w:top w:w="30" w:type="dxa"/>
              <w:left w:w="45" w:type="dxa"/>
              <w:bottom w:w="30" w:type="dxa"/>
              <w:right w:w="45" w:type="dxa"/>
            </w:tcMar>
            <w:vAlign w:val="bottom"/>
            <w:hideMark/>
          </w:tcPr>
          <w:p w14:paraId="1870DBFB" w14:textId="77777777" w:rsidR="000A5558" w:rsidRPr="00DD5FF7" w:rsidRDefault="000A5558" w:rsidP="004C2956">
            <w:pPr>
              <w:spacing w:beforeLines="60" w:before="144" w:afterLines="60" w:after="144"/>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Vốn góp chủ sở hữu</w:t>
            </w:r>
          </w:p>
        </w:tc>
        <w:tc>
          <w:tcPr>
            <w:tcW w:w="0" w:type="auto"/>
            <w:tcMar>
              <w:top w:w="30" w:type="dxa"/>
              <w:left w:w="45" w:type="dxa"/>
              <w:bottom w:w="30" w:type="dxa"/>
              <w:right w:w="45" w:type="dxa"/>
            </w:tcMar>
            <w:vAlign w:val="bottom"/>
            <w:hideMark/>
          </w:tcPr>
          <w:p w14:paraId="3CB3F158"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4.500.000.000</w:t>
            </w:r>
          </w:p>
        </w:tc>
        <w:tc>
          <w:tcPr>
            <w:tcW w:w="0" w:type="auto"/>
            <w:tcMar>
              <w:top w:w="30" w:type="dxa"/>
              <w:left w:w="45" w:type="dxa"/>
              <w:bottom w:w="30" w:type="dxa"/>
              <w:right w:w="45" w:type="dxa"/>
            </w:tcMar>
            <w:vAlign w:val="bottom"/>
            <w:hideMark/>
          </w:tcPr>
          <w:p w14:paraId="5E3E898B"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4.500.000.000</w:t>
            </w:r>
          </w:p>
        </w:tc>
        <w:tc>
          <w:tcPr>
            <w:tcW w:w="0" w:type="auto"/>
            <w:tcMar>
              <w:top w:w="30" w:type="dxa"/>
              <w:left w:w="45" w:type="dxa"/>
              <w:bottom w:w="30" w:type="dxa"/>
              <w:right w:w="45" w:type="dxa"/>
            </w:tcMar>
            <w:vAlign w:val="bottom"/>
            <w:hideMark/>
          </w:tcPr>
          <w:p w14:paraId="202F8BC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4.500.000.000</w:t>
            </w:r>
          </w:p>
        </w:tc>
        <w:tc>
          <w:tcPr>
            <w:tcW w:w="0" w:type="auto"/>
            <w:tcMar>
              <w:top w:w="30" w:type="dxa"/>
              <w:left w:w="45" w:type="dxa"/>
              <w:bottom w:w="30" w:type="dxa"/>
              <w:right w:w="45" w:type="dxa"/>
            </w:tcMar>
            <w:vAlign w:val="bottom"/>
            <w:hideMark/>
          </w:tcPr>
          <w:p w14:paraId="5B1191C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4C1171C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0,00%</w:t>
            </w:r>
          </w:p>
        </w:tc>
        <w:tc>
          <w:tcPr>
            <w:tcW w:w="0" w:type="auto"/>
            <w:tcMar>
              <w:top w:w="30" w:type="dxa"/>
              <w:left w:w="45" w:type="dxa"/>
              <w:bottom w:w="30" w:type="dxa"/>
              <w:right w:w="45" w:type="dxa"/>
            </w:tcMar>
            <w:vAlign w:val="bottom"/>
            <w:hideMark/>
          </w:tcPr>
          <w:p w14:paraId="5445CE61"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w:t>
            </w:r>
          </w:p>
        </w:tc>
        <w:tc>
          <w:tcPr>
            <w:tcW w:w="0" w:type="auto"/>
            <w:tcMar>
              <w:top w:w="30" w:type="dxa"/>
              <w:left w:w="45" w:type="dxa"/>
              <w:bottom w:w="30" w:type="dxa"/>
              <w:right w:w="45" w:type="dxa"/>
            </w:tcMar>
            <w:vAlign w:val="bottom"/>
            <w:hideMark/>
          </w:tcPr>
          <w:p w14:paraId="150B5434" w14:textId="77777777" w:rsidR="000A5558" w:rsidRPr="00DD5FF7" w:rsidRDefault="000A5558" w:rsidP="004C2956">
            <w:pPr>
              <w:spacing w:beforeLines="60" w:before="144" w:afterLines="60" w:after="144"/>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0,00%</w:t>
            </w:r>
          </w:p>
        </w:tc>
      </w:tr>
      <w:tr w:rsidR="000A5558" w:rsidRPr="00DD5FF7" w14:paraId="2EEC6BFC" w14:textId="77777777" w:rsidTr="004C2956">
        <w:trPr>
          <w:trHeight w:val="317"/>
        </w:trPr>
        <w:tc>
          <w:tcPr>
            <w:tcW w:w="0" w:type="auto"/>
            <w:tcMar>
              <w:top w:w="30" w:type="dxa"/>
              <w:left w:w="45" w:type="dxa"/>
              <w:bottom w:w="30" w:type="dxa"/>
              <w:right w:w="45" w:type="dxa"/>
            </w:tcMar>
            <w:vAlign w:val="bottom"/>
            <w:hideMark/>
          </w:tcPr>
          <w:p w14:paraId="0E45DE00" w14:textId="77777777" w:rsidR="000A5558" w:rsidRPr="00DD5FF7" w:rsidRDefault="000A5558" w:rsidP="004C2956">
            <w:pPr>
              <w:spacing w:beforeLines="60" w:before="144" w:afterLines="60" w:after="144" w:line="300" w:lineRule="auto"/>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II</w:t>
            </w:r>
          </w:p>
        </w:tc>
        <w:tc>
          <w:tcPr>
            <w:tcW w:w="0" w:type="auto"/>
            <w:tcMar>
              <w:top w:w="30" w:type="dxa"/>
              <w:left w:w="45" w:type="dxa"/>
              <w:bottom w:w="30" w:type="dxa"/>
              <w:right w:w="45" w:type="dxa"/>
            </w:tcMar>
            <w:vAlign w:val="bottom"/>
            <w:hideMark/>
          </w:tcPr>
          <w:p w14:paraId="29626278" w14:textId="77777777" w:rsidR="000A5558" w:rsidRPr="00DD5FF7" w:rsidRDefault="000A5558" w:rsidP="004C2956">
            <w:pPr>
              <w:spacing w:beforeLines="60" w:before="144" w:afterLines="60" w:after="144" w:line="300" w:lineRule="auto"/>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LNST chưa phân phối</w:t>
            </w:r>
          </w:p>
        </w:tc>
        <w:tc>
          <w:tcPr>
            <w:tcW w:w="0" w:type="auto"/>
            <w:tcMar>
              <w:top w:w="30" w:type="dxa"/>
              <w:left w:w="45" w:type="dxa"/>
              <w:bottom w:w="30" w:type="dxa"/>
              <w:right w:w="45" w:type="dxa"/>
            </w:tcMar>
            <w:vAlign w:val="bottom"/>
            <w:hideMark/>
          </w:tcPr>
          <w:p w14:paraId="3E685F79"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1.996.748.076</w:t>
            </w:r>
          </w:p>
        </w:tc>
        <w:tc>
          <w:tcPr>
            <w:tcW w:w="0" w:type="auto"/>
            <w:tcMar>
              <w:top w:w="30" w:type="dxa"/>
              <w:left w:w="45" w:type="dxa"/>
              <w:bottom w:w="30" w:type="dxa"/>
              <w:right w:w="45" w:type="dxa"/>
            </w:tcMar>
            <w:vAlign w:val="bottom"/>
            <w:hideMark/>
          </w:tcPr>
          <w:p w14:paraId="4523828B"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2.500.022.627</w:t>
            </w:r>
          </w:p>
        </w:tc>
        <w:tc>
          <w:tcPr>
            <w:tcW w:w="0" w:type="auto"/>
            <w:tcMar>
              <w:top w:w="30" w:type="dxa"/>
              <w:left w:w="45" w:type="dxa"/>
              <w:bottom w:w="30" w:type="dxa"/>
              <w:right w:w="45" w:type="dxa"/>
            </w:tcMar>
            <w:vAlign w:val="bottom"/>
            <w:hideMark/>
          </w:tcPr>
          <w:p w14:paraId="7E53E350"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2.976.041.836</w:t>
            </w:r>
          </w:p>
        </w:tc>
        <w:tc>
          <w:tcPr>
            <w:tcW w:w="0" w:type="auto"/>
            <w:tcMar>
              <w:top w:w="30" w:type="dxa"/>
              <w:left w:w="45" w:type="dxa"/>
              <w:bottom w:w="30" w:type="dxa"/>
              <w:right w:w="45" w:type="dxa"/>
            </w:tcMar>
            <w:vAlign w:val="bottom"/>
            <w:hideMark/>
          </w:tcPr>
          <w:p w14:paraId="73446593"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503.274.551</w:t>
            </w:r>
          </w:p>
        </w:tc>
        <w:tc>
          <w:tcPr>
            <w:tcW w:w="0" w:type="auto"/>
            <w:tcMar>
              <w:top w:w="30" w:type="dxa"/>
              <w:left w:w="45" w:type="dxa"/>
              <w:bottom w:w="30" w:type="dxa"/>
              <w:right w:w="45" w:type="dxa"/>
            </w:tcMar>
            <w:vAlign w:val="bottom"/>
            <w:hideMark/>
          </w:tcPr>
          <w:p w14:paraId="21F9BFCD"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25,20%</w:t>
            </w:r>
          </w:p>
        </w:tc>
        <w:tc>
          <w:tcPr>
            <w:tcW w:w="0" w:type="auto"/>
            <w:tcMar>
              <w:top w:w="30" w:type="dxa"/>
              <w:left w:w="45" w:type="dxa"/>
              <w:bottom w:w="30" w:type="dxa"/>
              <w:right w:w="45" w:type="dxa"/>
            </w:tcMar>
            <w:vAlign w:val="bottom"/>
            <w:hideMark/>
          </w:tcPr>
          <w:p w14:paraId="053FD7A5"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476.019.209</w:t>
            </w:r>
          </w:p>
        </w:tc>
        <w:tc>
          <w:tcPr>
            <w:tcW w:w="0" w:type="auto"/>
            <w:tcMar>
              <w:top w:w="30" w:type="dxa"/>
              <w:left w:w="45" w:type="dxa"/>
              <w:bottom w:w="30" w:type="dxa"/>
              <w:right w:w="45" w:type="dxa"/>
            </w:tcMar>
            <w:vAlign w:val="bottom"/>
            <w:hideMark/>
          </w:tcPr>
          <w:p w14:paraId="7D4082F2"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19,04%</w:t>
            </w:r>
          </w:p>
        </w:tc>
      </w:tr>
      <w:tr w:rsidR="000A5558" w:rsidRPr="00DD5FF7" w14:paraId="071BFF81" w14:textId="77777777" w:rsidTr="004C2956">
        <w:trPr>
          <w:trHeight w:val="317"/>
        </w:trPr>
        <w:tc>
          <w:tcPr>
            <w:tcW w:w="0" w:type="auto"/>
            <w:tcMar>
              <w:top w:w="30" w:type="dxa"/>
              <w:left w:w="45" w:type="dxa"/>
              <w:bottom w:w="30" w:type="dxa"/>
              <w:right w:w="45" w:type="dxa"/>
            </w:tcMar>
            <w:vAlign w:val="bottom"/>
            <w:hideMark/>
          </w:tcPr>
          <w:p w14:paraId="3EF775F1"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p>
        </w:tc>
        <w:tc>
          <w:tcPr>
            <w:tcW w:w="0" w:type="auto"/>
            <w:tcMar>
              <w:top w:w="30" w:type="dxa"/>
              <w:left w:w="45" w:type="dxa"/>
              <w:bottom w:w="30" w:type="dxa"/>
              <w:right w:w="45" w:type="dxa"/>
            </w:tcMar>
            <w:vAlign w:val="bottom"/>
            <w:hideMark/>
          </w:tcPr>
          <w:p w14:paraId="36747EC2" w14:textId="77777777" w:rsidR="000A5558" w:rsidRPr="00DD5FF7" w:rsidRDefault="000A5558" w:rsidP="004C2956">
            <w:pPr>
              <w:spacing w:beforeLines="60" w:before="144" w:afterLines="60" w:after="144" w:line="300" w:lineRule="auto"/>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TỔNG CỘNG NGUỒN VỐN</w:t>
            </w:r>
          </w:p>
        </w:tc>
        <w:tc>
          <w:tcPr>
            <w:tcW w:w="0" w:type="auto"/>
            <w:tcMar>
              <w:top w:w="30" w:type="dxa"/>
              <w:left w:w="45" w:type="dxa"/>
              <w:bottom w:w="30" w:type="dxa"/>
              <w:right w:w="45" w:type="dxa"/>
            </w:tcMar>
            <w:vAlign w:val="bottom"/>
            <w:hideMark/>
          </w:tcPr>
          <w:p w14:paraId="2E2FBB02"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24.999.762.209</w:t>
            </w:r>
          </w:p>
        </w:tc>
        <w:tc>
          <w:tcPr>
            <w:tcW w:w="0" w:type="auto"/>
            <w:tcMar>
              <w:top w:w="30" w:type="dxa"/>
              <w:left w:w="45" w:type="dxa"/>
              <w:bottom w:w="30" w:type="dxa"/>
              <w:right w:w="45" w:type="dxa"/>
            </w:tcMar>
            <w:vAlign w:val="bottom"/>
            <w:hideMark/>
          </w:tcPr>
          <w:p w14:paraId="78261018"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20.391.891.171</w:t>
            </w:r>
          </w:p>
        </w:tc>
        <w:tc>
          <w:tcPr>
            <w:tcW w:w="0" w:type="auto"/>
            <w:tcMar>
              <w:top w:w="30" w:type="dxa"/>
              <w:left w:w="45" w:type="dxa"/>
              <w:bottom w:w="30" w:type="dxa"/>
              <w:right w:w="45" w:type="dxa"/>
            </w:tcMar>
            <w:vAlign w:val="bottom"/>
            <w:hideMark/>
          </w:tcPr>
          <w:p w14:paraId="674456C9"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21.376.449.568</w:t>
            </w:r>
          </w:p>
        </w:tc>
        <w:tc>
          <w:tcPr>
            <w:tcW w:w="0" w:type="auto"/>
            <w:tcMar>
              <w:top w:w="30" w:type="dxa"/>
              <w:left w:w="45" w:type="dxa"/>
              <w:bottom w:w="30" w:type="dxa"/>
              <w:right w:w="45" w:type="dxa"/>
            </w:tcMar>
            <w:vAlign w:val="bottom"/>
            <w:hideMark/>
          </w:tcPr>
          <w:p w14:paraId="43C256C7"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-4.607.871.038</w:t>
            </w:r>
          </w:p>
        </w:tc>
        <w:tc>
          <w:tcPr>
            <w:tcW w:w="0" w:type="auto"/>
            <w:tcMar>
              <w:top w:w="30" w:type="dxa"/>
              <w:left w:w="45" w:type="dxa"/>
              <w:bottom w:w="30" w:type="dxa"/>
              <w:right w:w="45" w:type="dxa"/>
            </w:tcMar>
            <w:vAlign w:val="bottom"/>
            <w:hideMark/>
          </w:tcPr>
          <w:p w14:paraId="1187F081"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-18,43%</w:t>
            </w:r>
          </w:p>
        </w:tc>
        <w:tc>
          <w:tcPr>
            <w:tcW w:w="0" w:type="auto"/>
            <w:tcMar>
              <w:top w:w="30" w:type="dxa"/>
              <w:left w:w="45" w:type="dxa"/>
              <w:bottom w:w="30" w:type="dxa"/>
              <w:right w:w="45" w:type="dxa"/>
            </w:tcMar>
            <w:vAlign w:val="bottom"/>
            <w:hideMark/>
          </w:tcPr>
          <w:p w14:paraId="27224108"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984.558.397</w:t>
            </w:r>
          </w:p>
        </w:tc>
        <w:tc>
          <w:tcPr>
            <w:tcW w:w="0" w:type="auto"/>
            <w:tcMar>
              <w:top w:w="30" w:type="dxa"/>
              <w:left w:w="45" w:type="dxa"/>
              <w:bottom w:w="30" w:type="dxa"/>
              <w:right w:w="45" w:type="dxa"/>
            </w:tcMar>
            <w:vAlign w:val="bottom"/>
            <w:hideMark/>
          </w:tcPr>
          <w:p w14:paraId="6825A446" w14:textId="77777777" w:rsidR="000A5558" w:rsidRPr="00DD5FF7" w:rsidRDefault="000A5558" w:rsidP="004C2956">
            <w:pPr>
              <w:spacing w:beforeLines="60" w:before="144" w:afterLines="60" w:after="144" w:line="300" w:lineRule="auto"/>
              <w:jc w:val="right"/>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4,83%</w:t>
            </w:r>
          </w:p>
        </w:tc>
      </w:tr>
    </w:tbl>
    <w:p w14:paraId="5825A4D2" w14:textId="77777777" w:rsidR="000A5558" w:rsidRPr="00DD5FF7" w:rsidRDefault="000A5558" w:rsidP="000A5558">
      <w:pPr>
        <w:spacing w:beforeLines="60" w:before="144" w:afterLines="60" w:after="144" w:line="300" w:lineRule="auto"/>
        <w:rPr>
          <w:rFonts w:ascii="Times New Roman" w:eastAsia="Times New Roman" w:hAnsi="Times New Roman" w:cs="Times New Roman"/>
          <w:kern w:val="0"/>
          <w:sz w:val="26"/>
          <w:szCs w:val="26"/>
          <w14:ligatures w14:val="none"/>
        </w:rPr>
        <w:sectPr w:rsidR="000A5558" w:rsidRPr="00DD5FF7" w:rsidSect="00727292">
          <w:pgSz w:w="16834" w:h="11894" w:orient="landscape" w:code="9"/>
          <w:pgMar w:top="1440" w:right="1440" w:bottom="1440" w:left="1440" w:header="720" w:footer="720" w:gutter="0"/>
          <w:cols w:space="720"/>
          <w:docGrid w:linePitch="360"/>
        </w:sectPr>
      </w:pPr>
    </w:p>
    <w:p w14:paraId="606CE918" w14:textId="77777777" w:rsidR="002164C3" w:rsidRPr="00DD5FF7" w:rsidRDefault="000A5558"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Style w:val="HTMLCode"/>
          <w:rFonts w:ascii="Times New Roman" w:eastAsiaTheme="minorEastAsia" w:hAnsi="Times New Roman" w:cs="Times New Roman"/>
          <w:sz w:val="26"/>
          <w:szCs w:val="26"/>
        </w:rPr>
      </w:pPr>
      <w:r w:rsidRPr="00DD5FF7">
        <w:rPr>
          <w:rStyle w:val="HTMLCode"/>
          <w:rFonts w:ascii="Times New Roman" w:eastAsiaTheme="minorEastAsia" w:hAnsi="Times New Roman" w:cs="Times New Roman"/>
          <w:sz w:val="26"/>
          <w:szCs w:val="26"/>
        </w:rPr>
        <w:lastRenderedPageBreak/>
        <w:tab/>
        <w:t xml:space="preserve">Dựa trên bảng báo cáo tài chính giai đoạn 2022 - 2024 thì Công ty TNHH Thành Long Khánh đã thể hiện sự tuân thủ nghiêm túc các quy định pháp luật về thuế và kế toán khi thực hiện kê khai đầy đủ các khoản doanh thu và lợi nhuận. </w:t>
      </w:r>
    </w:p>
    <w:p w14:paraId="3730E588" w14:textId="4D371E73" w:rsidR="000A5558" w:rsidRPr="00DD5FF7" w:rsidRDefault="002164C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Style w:val="HTMLCode"/>
          <w:rFonts w:ascii="Times New Roman" w:eastAsiaTheme="minorEastAsia" w:hAnsi="Times New Roman" w:cs="Times New Roman"/>
          <w:sz w:val="26"/>
          <w:szCs w:val="26"/>
        </w:rPr>
      </w:pPr>
      <w:r w:rsidRPr="00DD5FF7">
        <w:rPr>
          <w:rStyle w:val="HTMLCode"/>
          <w:rFonts w:ascii="Times New Roman" w:eastAsiaTheme="minorEastAsia" w:hAnsi="Times New Roman" w:cs="Times New Roman"/>
          <w:sz w:val="26"/>
          <w:szCs w:val="26"/>
        </w:rPr>
        <w:tab/>
      </w:r>
      <w:r w:rsidR="000A5558" w:rsidRPr="00DD5FF7">
        <w:rPr>
          <w:rStyle w:val="HTMLCode"/>
          <w:rFonts w:ascii="Times New Roman" w:eastAsiaTheme="minorEastAsia" w:hAnsi="Times New Roman" w:cs="Times New Roman"/>
          <w:sz w:val="26"/>
          <w:szCs w:val="26"/>
        </w:rPr>
        <w:t xml:space="preserve">Cụ thể là số thuế thu nhập doanh nghiệp hiện hành mà đơn vị đã nộp vào ngân sách nhà nước năm 2024 đạt 568.267.020 đồng và con số này tăng khoảng 76,9% so với năm 2023 chứng tỏ doanh nghiệp đang vận hành đúng quy định của Luật Quản lý thuế và Luật Thuế thu nhập doanh nghiệp hiện hành. </w:t>
      </w:r>
    </w:p>
    <w:p w14:paraId="59093EB9" w14:textId="77777777" w:rsidR="00756815" w:rsidRPr="00DD5FF7" w:rsidRDefault="000A5558"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Style w:val="HTMLCode"/>
          <w:rFonts w:ascii="Times New Roman" w:eastAsiaTheme="minorEastAsia" w:hAnsi="Times New Roman" w:cs="Times New Roman"/>
          <w:sz w:val="26"/>
          <w:szCs w:val="26"/>
        </w:rPr>
      </w:pPr>
      <w:r w:rsidRPr="00DD5FF7">
        <w:rPr>
          <w:rStyle w:val="HTMLCode"/>
          <w:rFonts w:ascii="Times New Roman" w:eastAsiaTheme="minorEastAsia" w:hAnsi="Times New Roman" w:cs="Times New Roman"/>
          <w:sz w:val="26"/>
          <w:szCs w:val="26"/>
        </w:rPr>
        <w:tab/>
        <w:t xml:space="preserve">Về mặt cấu trúc nguồn vốn pháp lý thì công ty duy trì mức vốn góp chủ sở hữu ổn định là 4.500.000.000 đồng xuyên suốt các năm và điều này hoàn toàn phù hợp với hồ sơ đăng ký kinh doanh đã được cơ quan chức năng phê duyệt đồng thời tạo nền tảng vững chắc cho tư cách pháp nhân của đơn vị khi ký kết các hợp đồng kinh tế lớn. </w:t>
      </w:r>
    </w:p>
    <w:p w14:paraId="237F9DCC" w14:textId="77777777" w:rsidR="008C4B41" w:rsidRPr="00DD5FF7" w:rsidRDefault="0075681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Style w:val="HTMLCode"/>
          <w:rFonts w:ascii="Times New Roman" w:eastAsiaTheme="minorEastAsia" w:hAnsi="Times New Roman" w:cs="Times New Roman"/>
          <w:sz w:val="26"/>
          <w:szCs w:val="26"/>
        </w:rPr>
      </w:pPr>
      <w:r w:rsidRPr="00DD5FF7">
        <w:rPr>
          <w:rStyle w:val="HTMLCode"/>
          <w:rFonts w:ascii="Times New Roman" w:eastAsiaTheme="minorEastAsia" w:hAnsi="Times New Roman" w:cs="Times New Roman"/>
          <w:sz w:val="26"/>
          <w:szCs w:val="26"/>
        </w:rPr>
        <w:tab/>
      </w:r>
      <w:r w:rsidR="000A5558" w:rsidRPr="00DD5FF7">
        <w:rPr>
          <w:rStyle w:val="HTMLCode"/>
          <w:rFonts w:ascii="Times New Roman" w:eastAsiaTheme="minorEastAsia" w:hAnsi="Times New Roman" w:cs="Times New Roman"/>
          <w:sz w:val="26"/>
          <w:szCs w:val="26"/>
        </w:rPr>
        <w:t xml:space="preserve">Tuy nhiên nhìn vào bảng cân đối kế toán ta thấy khoản phải thu khách hàng năm 2024 lên tới 10.552.738.070 đồng chiếm gần 50% tổng tài sản của doanh nghiệp và thực trạng này tiềm ẩn rủi ro pháp lý về việc bị chiếm dụng vốn hoặc phát sinh tranh chấp hợp đồng nếu đối tác không thanh toán đúng hạn. </w:t>
      </w:r>
    </w:p>
    <w:p w14:paraId="69E252B1" w14:textId="71D55FAB" w:rsidR="000A5558" w:rsidRPr="00DD5FF7" w:rsidRDefault="008C4B41"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Style w:val="HTMLCode"/>
          <w:rFonts w:ascii="Times New Roman" w:eastAsiaTheme="minorEastAsia" w:hAnsi="Times New Roman" w:cs="Times New Roman"/>
          <w:sz w:val="26"/>
          <w:szCs w:val="26"/>
        </w:rPr>
      </w:pPr>
      <w:r w:rsidRPr="00DD5FF7">
        <w:rPr>
          <w:rStyle w:val="HTMLCode"/>
          <w:rFonts w:ascii="Times New Roman" w:eastAsiaTheme="minorEastAsia" w:hAnsi="Times New Roman" w:cs="Times New Roman"/>
          <w:sz w:val="26"/>
          <w:szCs w:val="26"/>
        </w:rPr>
        <w:tab/>
      </w:r>
      <w:r w:rsidR="000A5558" w:rsidRPr="00DD5FF7">
        <w:rPr>
          <w:rStyle w:val="HTMLCode"/>
          <w:rFonts w:ascii="Times New Roman" w:eastAsiaTheme="minorEastAsia" w:hAnsi="Times New Roman" w:cs="Times New Roman"/>
          <w:sz w:val="26"/>
          <w:szCs w:val="26"/>
        </w:rPr>
        <w:t>Bên cạnh đó việc duy trì nợ phải trả người bán ở mức 8.743.119.714 đồng cho thấy đơn vị cần đặc biệt lưu ý đến các điều khoản về thời hạn thanh toán trong hợp đồng mua bán vật tư để tránh các hành vi vi phạm nghĩa vụ dân sự dẫn đến khiếu nại hoặc kiện tụng ngoài ý muốn.</w:t>
      </w:r>
    </w:p>
    <w:p w14:paraId="6224059F" w14:textId="2205EA35" w:rsidR="00E65AFC" w:rsidRPr="00DD5FF7" w:rsidRDefault="00963410" w:rsidP="00DC745A">
      <w:pPr>
        <w:pStyle w:val="Heading2"/>
        <w:spacing w:before="60" w:after="60" w:line="300" w:lineRule="auto"/>
      </w:pPr>
      <w:bookmarkStart w:id="41" w:name="_Toc225877066"/>
      <w:r w:rsidRPr="00DD5FF7">
        <w:t xml:space="preserve">2.2. Thực tiễn </w:t>
      </w:r>
      <w:r w:rsidR="0060055E" w:rsidRPr="00DD5FF7">
        <w:t>thực hiện</w:t>
      </w:r>
      <w:r w:rsidRPr="00DD5FF7">
        <w:t xml:space="preserve"> pháp luật về hợp đồng xây dựng tại công ty TNHH Thành Long Khánh</w:t>
      </w:r>
      <w:bookmarkEnd w:id="41"/>
      <w:r w:rsidRPr="00DD5FF7">
        <w:t xml:space="preserve"> </w:t>
      </w:r>
    </w:p>
    <w:p w14:paraId="6AFA1441" w14:textId="77777777" w:rsidR="007A21F6" w:rsidRPr="00DD5FF7" w:rsidRDefault="007A21F6" w:rsidP="00DC745A">
      <w:pPr>
        <w:pStyle w:val="Heading3"/>
        <w:spacing w:before="60" w:after="60" w:line="300" w:lineRule="auto"/>
        <w:rPr>
          <w:rFonts w:ascii="Times New Roman" w:eastAsiaTheme="minorHAnsi" w:hAnsi="Times New Roman" w:cs="Times New Roman"/>
          <w:b/>
          <w:bCs/>
          <w:i/>
          <w:iCs/>
          <w:color w:val="auto"/>
          <w:sz w:val="26"/>
          <w:szCs w:val="26"/>
        </w:rPr>
      </w:pPr>
      <w:bookmarkStart w:id="42" w:name="_Toc225877067"/>
      <w:r w:rsidRPr="00DD5FF7">
        <w:rPr>
          <w:rFonts w:ascii="Times New Roman" w:eastAsiaTheme="minorHAnsi" w:hAnsi="Times New Roman" w:cs="Times New Roman"/>
          <w:b/>
          <w:bCs/>
          <w:i/>
          <w:iCs/>
          <w:color w:val="auto"/>
          <w:sz w:val="26"/>
          <w:szCs w:val="26"/>
        </w:rPr>
        <w:t>2.2.1. Tình hình thực hiện pháp luật trong hoạt động giao kết hợp đồng xây dựng tại công ty</w:t>
      </w:r>
      <w:bookmarkEnd w:id="42"/>
    </w:p>
    <w:p w14:paraId="2425B840" w14:textId="77777777" w:rsidR="005C218C" w:rsidRPr="00DD5FF7" w:rsidRDefault="000D275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DB43C1" w:rsidRPr="00DD5FF7">
        <w:rPr>
          <w:rFonts w:ascii="Times New Roman" w:eastAsia="Times New Roman" w:hAnsi="Times New Roman" w:cs="Times New Roman"/>
          <w:kern w:val="0"/>
          <w:sz w:val="26"/>
          <w:szCs w:val="26"/>
          <w14:ligatures w14:val="none"/>
        </w:rPr>
        <w:t xml:space="preserve">Khâu giao kết hợp đồng tại Thành Long Khánh được vận hành dưới sự chỉ đạo trực tiếp của Giám đốc Nguyễn Duy Ký, bắt đầu từ việc thẩm định kỹ lưỡng tính khả thi của dự án. </w:t>
      </w:r>
    </w:p>
    <w:p w14:paraId="5F301D64" w14:textId="561A2E57" w:rsidR="00DB43C1" w:rsidRPr="00DD5FF7" w:rsidRDefault="005C218C"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DB43C1" w:rsidRPr="00DD5FF7">
        <w:rPr>
          <w:rFonts w:ascii="Times New Roman" w:eastAsia="Times New Roman" w:hAnsi="Times New Roman" w:cs="Times New Roman"/>
          <w:kern w:val="0"/>
          <w:sz w:val="26"/>
          <w:szCs w:val="26"/>
          <w14:ligatures w14:val="none"/>
        </w:rPr>
        <w:t>Quá trình đàm phán thường kéo dài từ 2 đến 4 tuần, đòi hỏi sự tham gia sâu sát của phòng kỹ thuật để bóc tách khối lượng vật tư dự toán một cách chính xác. Việc kiểm soát chặt chẽ thông tin pháp lý ngay từ đầu đã giúp công ty thiết lập được các thỏa thuận rõ ràng về đơn giá xây dựng trọn gói hoặc đơn giá phần thô. Chỉ tính riêng trong năm 2024, doanh nghiệp đã giao kết thành công 18 hợp đồng thi công mới, thiết lập nền tảng doanh thu vững chắc cho cả chu kỳ tài chính.</w:t>
      </w:r>
    </w:p>
    <w:p w14:paraId="53E47066" w14:textId="085325B2" w:rsidR="00DB43C1" w:rsidRPr="00DD5FF7" w:rsidRDefault="000D275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Style w:val="HTMLCode"/>
          <w:rFonts w:ascii="Times New Roman" w:eastAsiaTheme="minorEastAsia" w:hAnsi="Times New Roman" w:cs="Times New Roman"/>
          <w:sz w:val="26"/>
          <w:szCs w:val="26"/>
        </w:rPr>
      </w:pPr>
      <w:r w:rsidRPr="00DD5FF7">
        <w:rPr>
          <w:rFonts w:ascii="Times New Roman" w:eastAsia="Times New Roman" w:hAnsi="Times New Roman" w:cs="Times New Roman"/>
          <w:kern w:val="0"/>
          <w:sz w:val="26"/>
          <w:szCs w:val="26"/>
          <w14:ligatures w14:val="none"/>
        </w:rPr>
        <w:tab/>
      </w:r>
      <w:r w:rsidR="00DB43C1" w:rsidRPr="00DD5FF7">
        <w:rPr>
          <w:rFonts w:ascii="Times New Roman" w:eastAsia="Times New Roman" w:hAnsi="Times New Roman" w:cs="Times New Roman"/>
          <w:kern w:val="0"/>
          <w:sz w:val="26"/>
          <w:szCs w:val="26"/>
          <w14:ligatures w14:val="none"/>
        </w:rPr>
        <w:t xml:space="preserve">Tuy nhiên, dù quá trình đàm phán được thực hiện cẩn trọng, rủi ro tiềm ẩn từ các điều khoản hợp đồng vẫn luôn hiện hữu và bùng phát thành tranh chấp khi có biến </w:t>
      </w:r>
      <w:r w:rsidR="00DB43C1" w:rsidRPr="00DD5FF7">
        <w:rPr>
          <w:rFonts w:ascii="Times New Roman" w:eastAsia="Times New Roman" w:hAnsi="Times New Roman" w:cs="Times New Roman"/>
          <w:kern w:val="0"/>
          <w:sz w:val="26"/>
          <w:szCs w:val="26"/>
          <w14:ligatures w14:val="none"/>
        </w:rPr>
        <w:lastRenderedPageBreak/>
        <w:t>động thực tế. Dưới đây là bảng thống kê phân loại các dạng tranh chấp phát sinh từ những lỗ hổng</w:t>
      </w:r>
      <w:r w:rsidR="00DB43C1" w:rsidRPr="00DD5FF7">
        <w:rPr>
          <w:rStyle w:val="HTMLCode"/>
          <w:rFonts w:ascii="Times New Roman" w:eastAsiaTheme="minorEastAsia" w:hAnsi="Times New Roman" w:cs="Times New Roman"/>
          <w:sz w:val="26"/>
          <w:szCs w:val="26"/>
        </w:rPr>
        <w:t xml:space="preserve"> trong khâu giao kết hợp đồng tại doanh </w:t>
      </w:r>
      <w:r w:rsidR="00DB43C1" w:rsidRPr="00DD5FF7">
        <w:rPr>
          <w:rFonts w:ascii="Times New Roman" w:eastAsia="Times New Roman" w:hAnsi="Times New Roman" w:cs="Times New Roman"/>
          <w:kern w:val="0"/>
          <w:sz w:val="26"/>
          <w:szCs w:val="26"/>
          <w14:ligatures w14:val="none"/>
        </w:rPr>
        <w:t>nghiệp</w:t>
      </w:r>
      <w:r w:rsidR="00DB43C1" w:rsidRPr="00DD5FF7">
        <w:rPr>
          <w:rStyle w:val="HTMLCode"/>
          <w:rFonts w:ascii="Times New Roman" w:eastAsiaTheme="minorEastAsia" w:hAnsi="Times New Roman" w:cs="Times New Roman"/>
          <w:sz w:val="26"/>
          <w:szCs w:val="26"/>
        </w:rPr>
        <w:t xml:space="preserve"> thời gian qua.</w:t>
      </w:r>
    </w:p>
    <w:p w14:paraId="1B538B46" w14:textId="3E518228" w:rsidR="00051DBD" w:rsidRPr="00DD5FF7" w:rsidRDefault="00051DBD"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center"/>
        <w:rPr>
          <w:rFonts w:ascii="Times New Roman" w:eastAsia="Times New Roman" w:hAnsi="Times New Roman" w:cs="Times New Roman"/>
          <w:b/>
          <w:bCs/>
          <w:kern w:val="0"/>
          <w:sz w:val="26"/>
          <w:szCs w:val="26"/>
          <w14:ligatures w14:val="none"/>
        </w:rPr>
      </w:pPr>
      <w:r w:rsidRPr="00DD5FF7">
        <w:rPr>
          <w:rFonts w:ascii="Times New Roman" w:eastAsia="Times New Roman" w:hAnsi="Times New Roman" w:cs="Times New Roman"/>
          <w:b/>
          <w:bCs/>
          <w:kern w:val="0"/>
          <w:sz w:val="26"/>
          <w:szCs w:val="26"/>
          <w14:ligatures w14:val="none"/>
        </w:rPr>
        <w:t>Bảng 2.1: Thống kê phân loại các dạng tranh chấp hợp đồng xây dựng phổ biến tại Công ty TNHH Thành Long Khánh (Giai đoạn 2022 - 2024)</w:t>
      </w:r>
    </w:p>
    <w:tbl>
      <w:tblPr>
        <w:tblW w:w="9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3065"/>
        <w:gridCol w:w="863"/>
        <w:gridCol w:w="4500"/>
      </w:tblGrid>
      <w:tr w:rsidR="00F23A05" w:rsidRPr="00DD5FF7" w14:paraId="6CEB59EA" w14:textId="77777777" w:rsidTr="0077428E">
        <w:trPr>
          <w:trHeight w:val="320"/>
        </w:trPr>
        <w:tc>
          <w:tcPr>
            <w:tcW w:w="724" w:type="dxa"/>
            <w:noWrap/>
            <w:vAlign w:val="bottom"/>
            <w:hideMark/>
          </w:tcPr>
          <w:p w14:paraId="5B9030EF" w14:textId="77777777" w:rsidR="00B141C1" w:rsidRPr="00B141C1" w:rsidRDefault="00B141C1" w:rsidP="00DC745A">
            <w:pPr>
              <w:spacing w:before="60" w:after="60" w:line="300" w:lineRule="auto"/>
              <w:rPr>
                <w:rFonts w:ascii="Times New Roman" w:eastAsia="Times New Roman" w:hAnsi="Times New Roman" w:cs="Times New Roman"/>
                <w:b/>
                <w:bCs/>
                <w:kern w:val="0"/>
                <w:sz w:val="26"/>
                <w:szCs w:val="26"/>
                <w14:ligatures w14:val="none"/>
              </w:rPr>
            </w:pPr>
            <w:r w:rsidRPr="00B141C1">
              <w:rPr>
                <w:rFonts w:ascii="Times New Roman" w:eastAsia="Times New Roman" w:hAnsi="Times New Roman" w:cs="Times New Roman"/>
                <w:b/>
                <w:bCs/>
                <w:kern w:val="0"/>
                <w:sz w:val="26"/>
                <w:szCs w:val="26"/>
                <w14:ligatures w14:val="none"/>
              </w:rPr>
              <w:t>STT</w:t>
            </w:r>
          </w:p>
        </w:tc>
        <w:tc>
          <w:tcPr>
            <w:tcW w:w="3065" w:type="dxa"/>
            <w:noWrap/>
            <w:vAlign w:val="bottom"/>
            <w:hideMark/>
          </w:tcPr>
          <w:p w14:paraId="45B235A3" w14:textId="77777777" w:rsidR="00B141C1" w:rsidRPr="00B141C1" w:rsidRDefault="00B141C1" w:rsidP="00DC745A">
            <w:pPr>
              <w:spacing w:before="60" w:after="60" w:line="300" w:lineRule="auto"/>
              <w:rPr>
                <w:rFonts w:ascii="Times New Roman" w:eastAsia="Times New Roman" w:hAnsi="Times New Roman" w:cs="Times New Roman"/>
                <w:b/>
                <w:bCs/>
                <w:kern w:val="0"/>
                <w:sz w:val="26"/>
                <w:szCs w:val="26"/>
                <w14:ligatures w14:val="none"/>
              </w:rPr>
            </w:pPr>
            <w:r w:rsidRPr="00B141C1">
              <w:rPr>
                <w:rFonts w:ascii="Times New Roman" w:eastAsia="Times New Roman" w:hAnsi="Times New Roman" w:cs="Times New Roman"/>
                <w:b/>
                <w:bCs/>
                <w:kern w:val="0"/>
                <w:sz w:val="26"/>
                <w:szCs w:val="26"/>
                <w14:ligatures w14:val="none"/>
              </w:rPr>
              <w:t>Phân loại tranh chấp xuất phát từ khâu giao kết</w:t>
            </w:r>
          </w:p>
        </w:tc>
        <w:tc>
          <w:tcPr>
            <w:tcW w:w="725" w:type="dxa"/>
            <w:noWrap/>
            <w:vAlign w:val="bottom"/>
            <w:hideMark/>
          </w:tcPr>
          <w:p w14:paraId="60C08EDF" w14:textId="77777777" w:rsidR="00B141C1" w:rsidRPr="00B141C1" w:rsidRDefault="00B141C1" w:rsidP="00DC745A">
            <w:pPr>
              <w:spacing w:before="60" w:after="60" w:line="300" w:lineRule="auto"/>
              <w:rPr>
                <w:rFonts w:ascii="Times New Roman" w:eastAsia="Times New Roman" w:hAnsi="Times New Roman" w:cs="Times New Roman"/>
                <w:b/>
                <w:bCs/>
                <w:kern w:val="0"/>
                <w:sz w:val="26"/>
                <w:szCs w:val="26"/>
                <w14:ligatures w14:val="none"/>
              </w:rPr>
            </w:pPr>
            <w:r w:rsidRPr="00B141C1">
              <w:rPr>
                <w:rFonts w:ascii="Times New Roman" w:eastAsia="Times New Roman" w:hAnsi="Times New Roman" w:cs="Times New Roman"/>
                <w:b/>
                <w:bCs/>
                <w:kern w:val="0"/>
                <w:sz w:val="26"/>
                <w:szCs w:val="26"/>
                <w14:ligatures w14:val="none"/>
              </w:rPr>
              <w:t>Số lượng (Vụ)</w:t>
            </w:r>
          </w:p>
        </w:tc>
        <w:tc>
          <w:tcPr>
            <w:tcW w:w="4500" w:type="dxa"/>
            <w:noWrap/>
            <w:vAlign w:val="bottom"/>
            <w:hideMark/>
          </w:tcPr>
          <w:p w14:paraId="5635E6FD" w14:textId="77777777" w:rsidR="00B141C1" w:rsidRPr="00B141C1" w:rsidRDefault="00B141C1" w:rsidP="00DC745A">
            <w:pPr>
              <w:spacing w:before="60" w:after="60" w:line="300" w:lineRule="auto"/>
              <w:rPr>
                <w:rFonts w:ascii="Times New Roman" w:eastAsia="Times New Roman" w:hAnsi="Times New Roman" w:cs="Times New Roman"/>
                <w:b/>
                <w:bCs/>
                <w:kern w:val="0"/>
                <w:sz w:val="26"/>
                <w:szCs w:val="26"/>
                <w14:ligatures w14:val="none"/>
              </w:rPr>
            </w:pPr>
            <w:r w:rsidRPr="00B141C1">
              <w:rPr>
                <w:rFonts w:ascii="Times New Roman" w:eastAsia="Times New Roman" w:hAnsi="Times New Roman" w:cs="Times New Roman"/>
                <w:b/>
                <w:bCs/>
                <w:kern w:val="0"/>
                <w:sz w:val="26"/>
                <w:szCs w:val="26"/>
                <w14:ligatures w14:val="none"/>
              </w:rPr>
              <w:t>Đặc điểm thực tiễn tại Thành Long Khánh</w:t>
            </w:r>
          </w:p>
        </w:tc>
      </w:tr>
      <w:tr w:rsidR="00F23A05" w:rsidRPr="00DD5FF7" w14:paraId="2A9670C3" w14:textId="77777777" w:rsidTr="0077428E">
        <w:trPr>
          <w:trHeight w:val="320"/>
        </w:trPr>
        <w:tc>
          <w:tcPr>
            <w:tcW w:w="724" w:type="dxa"/>
            <w:noWrap/>
            <w:vAlign w:val="bottom"/>
            <w:hideMark/>
          </w:tcPr>
          <w:p w14:paraId="1BE55654" w14:textId="77777777" w:rsidR="00B141C1" w:rsidRPr="00B141C1" w:rsidRDefault="00B141C1" w:rsidP="00DC745A">
            <w:pPr>
              <w:spacing w:before="60" w:after="60" w:line="300" w:lineRule="auto"/>
              <w:jc w:val="right"/>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1</w:t>
            </w:r>
          </w:p>
        </w:tc>
        <w:tc>
          <w:tcPr>
            <w:tcW w:w="3065" w:type="dxa"/>
            <w:noWrap/>
            <w:vAlign w:val="bottom"/>
            <w:hideMark/>
          </w:tcPr>
          <w:p w14:paraId="482D92C8"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Tranh chấp về tiến độ thanh toán phân kỳ</w:t>
            </w:r>
          </w:p>
        </w:tc>
        <w:tc>
          <w:tcPr>
            <w:tcW w:w="725" w:type="dxa"/>
            <w:noWrap/>
            <w:vAlign w:val="bottom"/>
            <w:hideMark/>
          </w:tcPr>
          <w:p w14:paraId="1764DA53" w14:textId="77777777" w:rsidR="00B141C1" w:rsidRPr="00B141C1" w:rsidRDefault="00B141C1" w:rsidP="00DC745A">
            <w:pPr>
              <w:spacing w:before="60" w:after="60" w:line="300" w:lineRule="auto"/>
              <w:jc w:val="right"/>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14</w:t>
            </w:r>
          </w:p>
        </w:tc>
        <w:tc>
          <w:tcPr>
            <w:tcW w:w="4500" w:type="dxa"/>
            <w:noWrap/>
            <w:vAlign w:val="bottom"/>
            <w:hideMark/>
          </w:tcPr>
          <w:p w14:paraId="13186990"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Khách hàng chây ỳ thanh toán đợt cuối, neo giữ hơn 11 tỷ đồng công nợ.</w:t>
            </w:r>
          </w:p>
        </w:tc>
      </w:tr>
      <w:tr w:rsidR="00F23A05" w:rsidRPr="00DD5FF7" w14:paraId="7AFADE0D" w14:textId="77777777" w:rsidTr="0077428E">
        <w:trPr>
          <w:trHeight w:val="320"/>
        </w:trPr>
        <w:tc>
          <w:tcPr>
            <w:tcW w:w="724" w:type="dxa"/>
            <w:noWrap/>
            <w:vAlign w:val="bottom"/>
            <w:hideMark/>
          </w:tcPr>
          <w:p w14:paraId="6870AC33" w14:textId="77777777" w:rsidR="00B141C1" w:rsidRPr="00B141C1" w:rsidRDefault="00B141C1" w:rsidP="00DC745A">
            <w:pPr>
              <w:spacing w:before="60" w:after="60" w:line="300" w:lineRule="auto"/>
              <w:jc w:val="right"/>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2</w:t>
            </w:r>
          </w:p>
        </w:tc>
        <w:tc>
          <w:tcPr>
            <w:tcW w:w="3065" w:type="dxa"/>
            <w:noWrap/>
            <w:vAlign w:val="bottom"/>
            <w:hideMark/>
          </w:tcPr>
          <w:p w14:paraId="458B05AE"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Tranh chấp về chất lượng và nghiệm thu</w:t>
            </w:r>
          </w:p>
        </w:tc>
        <w:tc>
          <w:tcPr>
            <w:tcW w:w="725" w:type="dxa"/>
            <w:noWrap/>
            <w:vAlign w:val="bottom"/>
            <w:hideMark/>
          </w:tcPr>
          <w:p w14:paraId="0165C64C" w14:textId="77777777" w:rsidR="00B141C1" w:rsidRPr="00B141C1" w:rsidRDefault="00B141C1" w:rsidP="00DC745A">
            <w:pPr>
              <w:spacing w:before="60" w:after="60" w:line="300" w:lineRule="auto"/>
              <w:jc w:val="right"/>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8</w:t>
            </w:r>
          </w:p>
        </w:tc>
        <w:tc>
          <w:tcPr>
            <w:tcW w:w="4500" w:type="dxa"/>
            <w:noWrap/>
            <w:vAlign w:val="bottom"/>
            <w:hideMark/>
          </w:tcPr>
          <w:p w14:paraId="3874FC2B"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Xung đột cách hiểu thuật ngữ kỹ thuật giữa kỹ sư công ty và chủ nhà.</w:t>
            </w:r>
          </w:p>
        </w:tc>
      </w:tr>
      <w:tr w:rsidR="00F23A05" w:rsidRPr="00DD5FF7" w14:paraId="32981CAD" w14:textId="77777777" w:rsidTr="0077428E">
        <w:trPr>
          <w:trHeight w:val="320"/>
        </w:trPr>
        <w:tc>
          <w:tcPr>
            <w:tcW w:w="724" w:type="dxa"/>
            <w:noWrap/>
            <w:vAlign w:val="bottom"/>
            <w:hideMark/>
          </w:tcPr>
          <w:p w14:paraId="05259BA0" w14:textId="77777777" w:rsidR="00B141C1" w:rsidRPr="00B141C1" w:rsidRDefault="00B141C1" w:rsidP="00DC745A">
            <w:pPr>
              <w:spacing w:before="60" w:after="60" w:line="300" w:lineRule="auto"/>
              <w:jc w:val="right"/>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3</w:t>
            </w:r>
          </w:p>
        </w:tc>
        <w:tc>
          <w:tcPr>
            <w:tcW w:w="3065" w:type="dxa"/>
            <w:noWrap/>
            <w:vAlign w:val="bottom"/>
            <w:hideMark/>
          </w:tcPr>
          <w:p w14:paraId="0ED00931"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Tranh chấp do thay đổi thiết kế/phát sinh khối lượng</w:t>
            </w:r>
          </w:p>
        </w:tc>
        <w:tc>
          <w:tcPr>
            <w:tcW w:w="725" w:type="dxa"/>
            <w:noWrap/>
            <w:vAlign w:val="bottom"/>
            <w:hideMark/>
          </w:tcPr>
          <w:p w14:paraId="5DFD5BE4" w14:textId="77777777" w:rsidR="00B141C1" w:rsidRPr="00B141C1" w:rsidRDefault="00B141C1" w:rsidP="00DC745A">
            <w:pPr>
              <w:spacing w:before="60" w:after="60" w:line="300" w:lineRule="auto"/>
              <w:jc w:val="right"/>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6</w:t>
            </w:r>
          </w:p>
        </w:tc>
        <w:tc>
          <w:tcPr>
            <w:tcW w:w="4500" w:type="dxa"/>
            <w:noWrap/>
            <w:vAlign w:val="bottom"/>
            <w:hideMark/>
          </w:tcPr>
          <w:p w14:paraId="5BBB116B"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Chủ nhà tự ý đổi chủng loại vật tư hoàn thiện nhưng không ký phụ lục.</w:t>
            </w:r>
          </w:p>
        </w:tc>
      </w:tr>
      <w:tr w:rsidR="00F23A05" w:rsidRPr="00DD5FF7" w14:paraId="307B5F50" w14:textId="77777777" w:rsidTr="0077428E">
        <w:trPr>
          <w:trHeight w:val="320"/>
        </w:trPr>
        <w:tc>
          <w:tcPr>
            <w:tcW w:w="724" w:type="dxa"/>
            <w:noWrap/>
            <w:vAlign w:val="bottom"/>
            <w:hideMark/>
          </w:tcPr>
          <w:p w14:paraId="1090D46B" w14:textId="77777777" w:rsidR="00B141C1" w:rsidRPr="00B141C1" w:rsidRDefault="00B141C1" w:rsidP="00DC745A">
            <w:pPr>
              <w:spacing w:before="60" w:after="60" w:line="300" w:lineRule="auto"/>
              <w:jc w:val="right"/>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4</w:t>
            </w:r>
          </w:p>
        </w:tc>
        <w:tc>
          <w:tcPr>
            <w:tcW w:w="3065" w:type="dxa"/>
            <w:noWrap/>
            <w:vAlign w:val="bottom"/>
            <w:hideMark/>
          </w:tcPr>
          <w:p w14:paraId="1F31CFDC"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Tranh chấp về khối lượng vật tư cung ứng đầu vào</w:t>
            </w:r>
          </w:p>
        </w:tc>
        <w:tc>
          <w:tcPr>
            <w:tcW w:w="725" w:type="dxa"/>
            <w:noWrap/>
            <w:vAlign w:val="bottom"/>
            <w:hideMark/>
          </w:tcPr>
          <w:p w14:paraId="54FFED3C" w14:textId="77777777" w:rsidR="00B141C1" w:rsidRPr="00B141C1" w:rsidRDefault="00B141C1" w:rsidP="00DC745A">
            <w:pPr>
              <w:spacing w:before="60" w:after="60" w:line="300" w:lineRule="auto"/>
              <w:jc w:val="right"/>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3</w:t>
            </w:r>
          </w:p>
        </w:tc>
        <w:tc>
          <w:tcPr>
            <w:tcW w:w="4500" w:type="dxa"/>
            <w:noWrap/>
            <w:vAlign w:val="bottom"/>
            <w:hideMark/>
          </w:tcPr>
          <w:p w14:paraId="793CE71E"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Sai lệch khối lượng bê tông tươi giữa hóa đơn giao hàng và thực tế thi công.</w:t>
            </w:r>
          </w:p>
        </w:tc>
      </w:tr>
      <w:tr w:rsidR="00F23A05" w:rsidRPr="00DD5FF7" w14:paraId="664F7BEA" w14:textId="77777777" w:rsidTr="0077428E">
        <w:trPr>
          <w:trHeight w:val="320"/>
        </w:trPr>
        <w:tc>
          <w:tcPr>
            <w:tcW w:w="724" w:type="dxa"/>
            <w:noWrap/>
            <w:vAlign w:val="bottom"/>
            <w:hideMark/>
          </w:tcPr>
          <w:p w14:paraId="08044BD2" w14:textId="77777777" w:rsidR="00B141C1" w:rsidRPr="00B141C1" w:rsidRDefault="00B141C1" w:rsidP="00DC745A">
            <w:pPr>
              <w:spacing w:before="60" w:after="60" w:line="300" w:lineRule="auto"/>
              <w:rPr>
                <w:rFonts w:ascii="Times New Roman" w:eastAsia="Times New Roman" w:hAnsi="Times New Roman" w:cs="Times New Roman"/>
                <w:b/>
                <w:bCs/>
                <w:kern w:val="0"/>
                <w:sz w:val="26"/>
                <w:szCs w:val="26"/>
                <w14:ligatures w14:val="none"/>
              </w:rPr>
            </w:pPr>
            <w:r w:rsidRPr="00B141C1">
              <w:rPr>
                <w:rFonts w:ascii="Times New Roman" w:eastAsia="Times New Roman" w:hAnsi="Times New Roman" w:cs="Times New Roman"/>
                <w:b/>
                <w:bCs/>
                <w:kern w:val="0"/>
                <w:sz w:val="26"/>
                <w:szCs w:val="26"/>
                <w14:ligatures w14:val="none"/>
              </w:rPr>
              <w:t>Tổng</w:t>
            </w:r>
          </w:p>
        </w:tc>
        <w:tc>
          <w:tcPr>
            <w:tcW w:w="3065" w:type="dxa"/>
            <w:noWrap/>
            <w:vAlign w:val="bottom"/>
            <w:hideMark/>
          </w:tcPr>
          <w:p w14:paraId="27DD5CE8" w14:textId="77777777" w:rsidR="00B141C1" w:rsidRPr="00B141C1" w:rsidRDefault="00B141C1" w:rsidP="00DC745A">
            <w:pPr>
              <w:spacing w:before="60" w:after="60" w:line="300" w:lineRule="auto"/>
              <w:rPr>
                <w:rFonts w:ascii="Times New Roman" w:eastAsia="Times New Roman" w:hAnsi="Times New Roman" w:cs="Times New Roman"/>
                <w:b/>
                <w:bCs/>
                <w:kern w:val="0"/>
                <w:sz w:val="26"/>
                <w:szCs w:val="26"/>
                <w14:ligatures w14:val="none"/>
              </w:rPr>
            </w:pPr>
            <w:r w:rsidRPr="00B141C1">
              <w:rPr>
                <w:rFonts w:ascii="Times New Roman" w:eastAsia="Times New Roman" w:hAnsi="Times New Roman" w:cs="Times New Roman"/>
                <w:b/>
                <w:bCs/>
                <w:kern w:val="0"/>
                <w:sz w:val="26"/>
                <w:szCs w:val="26"/>
                <w14:ligatures w14:val="none"/>
              </w:rPr>
              <w:t>Tổng số vụ việc phát sinh tranh chấp</w:t>
            </w:r>
          </w:p>
        </w:tc>
        <w:tc>
          <w:tcPr>
            <w:tcW w:w="725" w:type="dxa"/>
            <w:noWrap/>
            <w:vAlign w:val="bottom"/>
            <w:hideMark/>
          </w:tcPr>
          <w:p w14:paraId="7241EACC" w14:textId="77777777" w:rsidR="00B141C1" w:rsidRPr="00B141C1" w:rsidRDefault="00B141C1" w:rsidP="00DC745A">
            <w:pPr>
              <w:spacing w:before="60" w:after="60" w:line="300" w:lineRule="auto"/>
              <w:jc w:val="right"/>
              <w:rPr>
                <w:rFonts w:ascii="Times New Roman" w:eastAsia="Times New Roman" w:hAnsi="Times New Roman" w:cs="Times New Roman"/>
                <w:b/>
                <w:bCs/>
                <w:kern w:val="0"/>
                <w:sz w:val="26"/>
                <w:szCs w:val="26"/>
                <w14:ligatures w14:val="none"/>
              </w:rPr>
            </w:pPr>
            <w:r w:rsidRPr="00B141C1">
              <w:rPr>
                <w:rFonts w:ascii="Times New Roman" w:eastAsia="Times New Roman" w:hAnsi="Times New Roman" w:cs="Times New Roman"/>
                <w:b/>
                <w:bCs/>
                <w:kern w:val="0"/>
                <w:sz w:val="26"/>
                <w:szCs w:val="26"/>
                <w14:ligatures w14:val="none"/>
              </w:rPr>
              <w:t>31</w:t>
            </w:r>
          </w:p>
        </w:tc>
        <w:tc>
          <w:tcPr>
            <w:tcW w:w="4500" w:type="dxa"/>
            <w:noWrap/>
            <w:vAlign w:val="bottom"/>
            <w:hideMark/>
          </w:tcPr>
          <w:p w14:paraId="65D98EFD" w14:textId="77777777" w:rsidR="00B141C1" w:rsidRPr="00B141C1" w:rsidRDefault="00B141C1" w:rsidP="00DC745A">
            <w:pPr>
              <w:spacing w:before="60" w:after="60" w:line="300" w:lineRule="auto"/>
              <w:rPr>
                <w:rFonts w:ascii="Times New Roman" w:eastAsia="Times New Roman" w:hAnsi="Times New Roman" w:cs="Times New Roman"/>
                <w:kern w:val="0"/>
                <w:sz w:val="26"/>
                <w:szCs w:val="26"/>
                <w14:ligatures w14:val="none"/>
              </w:rPr>
            </w:pPr>
            <w:r w:rsidRPr="00B141C1">
              <w:rPr>
                <w:rFonts w:ascii="Times New Roman" w:eastAsia="Times New Roman" w:hAnsi="Times New Roman" w:cs="Times New Roman"/>
                <w:kern w:val="0"/>
                <w:sz w:val="26"/>
                <w:szCs w:val="26"/>
                <w14:ligatures w14:val="none"/>
              </w:rPr>
              <w:t>Nguồn: Tổng hợp từ báo cáo nội bộ và hồ sơ khiếu nại của doanh nghiệp.</w:t>
            </w:r>
          </w:p>
        </w:tc>
      </w:tr>
    </w:tbl>
    <w:p w14:paraId="73DB5E1B" w14:textId="77777777" w:rsidR="00B141C1" w:rsidRPr="00DD5FF7" w:rsidRDefault="00B141C1" w:rsidP="00DC745A">
      <w:pPr>
        <w:spacing w:before="60" w:after="60" w:line="300" w:lineRule="auto"/>
        <w:rPr>
          <w:rFonts w:ascii="Times New Roman" w:hAnsi="Times New Roman" w:cs="Times New Roman"/>
          <w:sz w:val="26"/>
          <w:szCs w:val="26"/>
        </w:rPr>
      </w:pPr>
    </w:p>
    <w:p w14:paraId="40BFAE8A" w14:textId="77777777" w:rsidR="00D358B5" w:rsidRPr="00DD5FF7" w:rsidRDefault="00AF3E1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 xml:space="preserve">Nội dung trọng yếu nhất được đàm phán trong các hợp đồng thi công nhà ở dân dụng tại Thành Long Khánh chính là điều khoản thanh toán phân kỳ. </w:t>
      </w:r>
    </w:p>
    <w:p w14:paraId="3DA901FF" w14:textId="77777777" w:rsidR="00330319" w:rsidRPr="00DD5FF7" w:rsidRDefault="00D358B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 xml:space="preserve">Nhằm giảm áp lực tài chính cho khách hàng, tiến độ giải ngân được chia thành 5 giai đoạn: tạm ứng 20%, xong móng 20%, đổ mái 25%, hoàn thiện thô 30% và giữ lại 5% bảo hành. Dưới góc độ pháp lý, cấu trúc thanh toán này rất phổ biến, nhưng trên thực tế, việc đẩy tỷ trọng thanh toán lên đến 30% vào giai đoạn hoàn thiện thô lại tạo ra một rủi ro chôn vốn khổng lồ. </w:t>
      </w:r>
    </w:p>
    <w:p w14:paraId="28635BE8" w14:textId="17BE5E31" w:rsidR="00B223C6" w:rsidRPr="00DD5FF7" w:rsidRDefault="00330319"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Sự bất cập này giải thích trực tiếp cho việc khoản phải thu khách hàng của công ty vào cuối năm 2024 đã phình to lên mức 11.054.970.160 đồng, chiếm gần một nửa tổng tài sản.</w:t>
      </w:r>
    </w:p>
    <w:p w14:paraId="137F5C3D" w14:textId="77777777" w:rsidR="00456DC9" w:rsidRPr="00DD5FF7" w:rsidRDefault="0041682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Nhiều chủ đầu tư đã lợi dụng giai đoạn giao thời hoàn thiện thô này để bắt lỗi thẩm mỹ nhỏ, từ đó từ chối ký biên bản nghiệm thu nhằm trì hoãn nghĩa vụ thanh toán đợt lớn.</w:t>
      </w:r>
    </w:p>
    <w:p w14:paraId="06C99D50" w14:textId="18023DB8" w:rsidR="00B223C6" w:rsidRPr="00DD5FF7" w:rsidRDefault="00456DC9"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r>
      <w:r w:rsidR="00B223C6" w:rsidRPr="00DD5FF7">
        <w:rPr>
          <w:rFonts w:ascii="Times New Roman" w:eastAsia="Times New Roman" w:hAnsi="Times New Roman" w:cs="Times New Roman"/>
          <w:kern w:val="0"/>
          <w:sz w:val="26"/>
          <w:szCs w:val="26"/>
          <w14:ligatures w14:val="none"/>
        </w:rPr>
        <w:t xml:space="preserve"> Đối với điều khoản phạt vi phạm, Thành Long Khánh thường đàm phán ấn định mức phạt từ 0,05% đến 0,1% giá trị hợp đồng cho mỗi ngày chậm trễ. Tuy nhiên, việc thực thi điều khoản này phơi bày lỗ hổng pháp lý thứ nhất liên quan đến sự xung đột luật áp dụng. Hợp đồng giữa công ty (thương nhân) và chủ nhà (cá nhân) về bản chất chịu sự điều chỉnh của Bộ luật Dân sự, nơi Tòa án thường có xu hướng xem xét lại mức phạt chậm trả theo hướng có lợi cho bên yếu thế, khiến các chế tài răn đe trở nên vô lực trên thực tế.</w:t>
      </w:r>
    </w:p>
    <w:p w14:paraId="50F2C4E6" w14:textId="77777777" w:rsidR="00DC0E33" w:rsidRPr="00DD5FF7" w:rsidRDefault="00974F7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 xml:space="preserve">Một vụ việc điển hình phản ánh rủi ro trong giao kết hợp đồng cung ứng đầu vào là tranh chấp về khối lượng vật tư với nhà cung cấp tại phường Trí Quả. </w:t>
      </w:r>
    </w:p>
    <w:p w14:paraId="7FA4CB38" w14:textId="0C788DA4" w:rsidR="00B223C6" w:rsidRPr="00DD5FF7" w:rsidRDefault="00DC0E3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Nguyên nhân gốc rễ xuất phát từ sự bất cẩn trong khâu soạn thảo hợp đồng nguyên tắc: các bên không quy định rõ cơ quan kiểm định độc lập thứ ba trong trường hợp có sự sai lệch giữa hóa đơn giao hàng và khối lượng bê tông thực tế đúc tại móng. Khi sự cố hao hụt xảy ra, công ty rơi vào thế bế tắc về chứng cứ pháp lý, buộc phải nhượng bộ một phần thanh toán để đảm bảo tiến độ công trình không bị đứt gãy. Sự kiện này đóng góp trực tiếp vào con số nợ phải trả người bán đang duy trì ở mức rủi ro là 8.743.119.714 đồng.</w:t>
      </w:r>
    </w:p>
    <w:p w14:paraId="15A2C3F8" w14:textId="77777777" w:rsidR="008646CE" w:rsidRPr="00DD5FF7" w:rsidRDefault="0017761D"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 xml:space="preserve">Vụ việc trên bóc trần lỗ hổng thứ hai trong thực tiễn áp dụng pháp luật: sự bất bình đẳng vị thế trong các hợp đồng cung ứng vật tư theo mẫu. Thành Long Khánh thường xuyên ở thế yếu khi giao kết hợp đồng mua bán với các tổng đại lý phân phối sắt thép, xi măng quy mô lớn. </w:t>
      </w:r>
    </w:p>
    <w:p w14:paraId="70151648" w14:textId="2044CFFF" w:rsidR="00B223C6" w:rsidRPr="00DD5FF7" w:rsidRDefault="008646CE"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Các nhà cung cấp này thường áp đặt các hợp đồng mẫu với điều khoản miễn trừ trách nhiệm trượt giá và yêu cầu thanh toán cứng nhắc. Pháp luật hiện hành thiếu vắng cơ chế can thiệp hữu hiệu để bảo vệ các doanh nghiệp thi công vừa và nhỏ trước sự lạm quyền trong việc soạn thảo các điều khoản bất lợi này.</w:t>
      </w:r>
    </w:p>
    <w:p w14:paraId="20855E39" w14:textId="77777777" w:rsidR="008F130D" w:rsidRPr="00DD5FF7" w:rsidRDefault="00CD0EC1"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 xml:space="preserve">Lỗ hổng thứ ba bộc lộ thông qua sự ách tắc của cơ chế giải quyết tranh chấp thu hồi nợ xây dựng. </w:t>
      </w:r>
    </w:p>
    <w:p w14:paraId="7404BA6B" w14:textId="377C63A9" w:rsidR="00B223C6" w:rsidRPr="00DD5FF7" w:rsidRDefault="008F130D"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Dù hợp đồng thi công quy định rất chặt chẽ về nghĩa vụ thanh toán sau nghiệm thu, nhưng khi khách hàng cố tình chây ỳ, pháp luật lại không trao cho nhà thầu một công cụ tự vệ tài sản đủ mạnh để thu hồi hơn 11 tỷ đồng công nợ. Nếu phải khởi kiện ra Tòa án dân sự, quy trình giám định khối lượng công trình tại hiện trường thường kéo dài hàng năm trời, gây tốn kém chi phí và làm đình trệ toàn bộ dòng vốn lưu động của tổ chức. Sự chậm trễ của bộ máy tư pháp đã triệt tiêu ý nghĩa của các điều khoản phòng vệ rủi ro được thiết kế tinh vi trong hợp đồng.</w:t>
      </w:r>
    </w:p>
    <w:p w14:paraId="652463DD" w14:textId="77777777" w:rsidR="001819D6" w:rsidRPr="00DD5FF7" w:rsidRDefault="00F6280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r>
      <w:r w:rsidR="00B223C6" w:rsidRPr="00DD5FF7">
        <w:rPr>
          <w:rFonts w:ascii="Times New Roman" w:eastAsia="Times New Roman" w:hAnsi="Times New Roman" w:cs="Times New Roman"/>
          <w:kern w:val="0"/>
          <w:sz w:val="26"/>
          <w:szCs w:val="26"/>
          <w14:ligatures w14:val="none"/>
        </w:rPr>
        <w:t xml:space="preserve">Để đối phó với những bất cập của pháp luật, ban lãnh đạo Thành Long Khánh đã phải chủ động áp dụng các biện pháp phòng ngừa rủi ro bằng việc lưu vết chứng cứ ngay từ khâu thực địa. </w:t>
      </w:r>
    </w:p>
    <w:p w14:paraId="74709B38" w14:textId="40181543" w:rsidR="00B223C6" w:rsidRPr="00DD5FF7" w:rsidRDefault="001819D6"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B223C6" w:rsidRPr="00DD5FF7">
        <w:rPr>
          <w:rFonts w:ascii="Times New Roman" w:eastAsia="Times New Roman" w:hAnsi="Times New Roman" w:cs="Times New Roman"/>
          <w:kern w:val="0"/>
          <w:sz w:val="26"/>
          <w:szCs w:val="26"/>
          <w14:ligatures w14:val="none"/>
        </w:rPr>
        <w:t>Thay vì chỉ dựa vào văn bản hợp đồng, công ty yêu cầu chỉ huy trưởng bắt buộc phải chụp ảnh, quay phim quá trình thi công các hạng mục bị che khuất để làm chứng cứ pháp lý. Nhờ hệ thống hồ sơ vững chắc này, trong năm 2024, công ty đã đàm phán và xử lý thành công 5 vụ tranh chấp thanh toán, thu hồi nhanh gọn hơn 800 triệu đồng tiền mặt mà không cần khởi kiện. Chiến lược linh hoạt này giúp doanh nghiệp bảo vệ được uy tín thương hiệu và duy trì lợi nhuận gộp ở mức 4.433.040.054 đồng.</w:t>
      </w:r>
    </w:p>
    <w:p w14:paraId="16E7F5FB" w14:textId="15E2CE25" w:rsidR="007A21F6" w:rsidRPr="00DD5FF7" w:rsidRDefault="007A21F6" w:rsidP="00DC745A">
      <w:pPr>
        <w:pStyle w:val="Heading3"/>
        <w:spacing w:before="60" w:after="60" w:line="300" w:lineRule="auto"/>
        <w:rPr>
          <w:rFonts w:ascii="Times New Roman" w:eastAsia="Times New Roman" w:hAnsi="Times New Roman" w:cs="Times New Roman"/>
          <w:b/>
          <w:bCs/>
          <w:i/>
          <w:iCs/>
          <w:color w:val="auto"/>
          <w:sz w:val="26"/>
          <w:szCs w:val="26"/>
          <w:lang w:val="vi-VN"/>
        </w:rPr>
      </w:pPr>
      <w:bookmarkStart w:id="43" w:name="_Toc225877068"/>
      <w:r w:rsidRPr="00DD5FF7">
        <w:rPr>
          <w:rFonts w:ascii="Times New Roman" w:eastAsiaTheme="minorHAnsi" w:hAnsi="Times New Roman" w:cs="Times New Roman"/>
          <w:b/>
          <w:bCs/>
          <w:i/>
          <w:iCs/>
          <w:color w:val="auto"/>
          <w:sz w:val="26"/>
          <w:szCs w:val="26"/>
        </w:rPr>
        <w:t xml:space="preserve">2.2.2. Tình hình thực hiện hợp đồng xây dựng từ phía công ty và đối tác, </w:t>
      </w:r>
      <w:r w:rsidRPr="00DD5FF7">
        <w:rPr>
          <w:rFonts w:ascii="Times New Roman" w:eastAsia="Times New Roman" w:hAnsi="Times New Roman" w:cs="Times New Roman"/>
          <w:b/>
          <w:bCs/>
          <w:i/>
          <w:iCs/>
          <w:color w:val="auto"/>
          <w:sz w:val="26"/>
          <w:szCs w:val="26"/>
          <w:lang w:val="vi-VN"/>
        </w:rPr>
        <w:t>khách hàng</w:t>
      </w:r>
      <w:bookmarkEnd w:id="43"/>
    </w:p>
    <w:p w14:paraId="0500E0BD" w14:textId="45E73277" w:rsidR="00972177" w:rsidRPr="00DD5FF7" w:rsidRDefault="00BA118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72177" w:rsidRPr="00DD5FF7">
        <w:rPr>
          <w:rFonts w:ascii="Times New Roman" w:eastAsia="Times New Roman" w:hAnsi="Times New Roman" w:cs="Times New Roman"/>
          <w:kern w:val="0"/>
          <w:sz w:val="26"/>
          <w:szCs w:val="26"/>
          <w14:ligatures w14:val="none"/>
        </w:rPr>
        <w:t>Giai đoạn thực hiện hợp đồng là phép thử khắc nghiệt nhất đối với mọi thỏa thuận pháp lý trên giấy. Tại Công ty TNHH Thành Long Khánh, quá trình này phản ánh sự giằng co liên tục giữa nghĩa vụ bảo đảm chất lượng thi công của nhà thầu và nghĩa vụ thanh toán của chủ đầu tư. Thực tiễn cho thấy, bất chấp những nỗ lực tuân thủ thiết kế, sự biến động của thị trường vật liệu và tâm lý khách hàng luôn tạo ra những đứt gãy trong việc thực thi cam kết. Hệ quả trực tiếp của những đứt gãy này được thể hiện rõ nét qua các chỉ số tài chính và số lượng khiếu nại phát sinh tại doanh nghiệp trong ba năm qua.</w:t>
      </w:r>
    </w:p>
    <w:p w14:paraId="0DBA6025" w14:textId="268A8640" w:rsidR="00972177" w:rsidRPr="00DD5FF7" w:rsidRDefault="0099668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72177" w:rsidRPr="00DD5FF7">
        <w:rPr>
          <w:rFonts w:ascii="Times New Roman" w:eastAsia="Times New Roman" w:hAnsi="Times New Roman" w:cs="Times New Roman"/>
          <w:kern w:val="0"/>
          <w:sz w:val="26"/>
          <w:szCs w:val="26"/>
          <w14:ligatures w14:val="none"/>
        </w:rPr>
        <w:t>Để có cái nhìn trực quan về bức tranh thực thi hợp đồng, dưới đây là bảng thống kê phân loại tình trạng thực hiện các nghĩa vụ trọng yếu. Bảng dữ liệu này bóc tách rõ tỷ lệ các hợp đồng được thanh lý đúng hạn so với các hợp đồng bị đình trệ, chậm thanh toán hoặc phát sinh tranh chấp trong giai đoạn kinh tế nhiều biến động.</w:t>
      </w:r>
    </w:p>
    <w:p w14:paraId="30C3E4C1" w14:textId="31BB1771" w:rsidR="00507CB6" w:rsidRPr="00DD5FF7" w:rsidRDefault="00507CB6" w:rsidP="00DC745A">
      <w:pPr>
        <w:pStyle w:val="NormalWeb"/>
        <w:spacing w:before="60" w:beforeAutospacing="0" w:after="60" w:afterAutospacing="0" w:line="300" w:lineRule="auto"/>
        <w:jc w:val="center"/>
        <w:rPr>
          <w:b/>
          <w:bCs/>
          <w:sz w:val="26"/>
          <w:szCs w:val="26"/>
        </w:rPr>
      </w:pPr>
      <w:r w:rsidRPr="00DD5FF7">
        <w:rPr>
          <w:b/>
          <w:bCs/>
          <w:sz w:val="26"/>
          <w:szCs w:val="26"/>
        </w:rPr>
        <w:t>Bảng 2.2: Tình hình thực hiện và thanh lý hợp đồng xây dựng tại Công ty TNHH Thành Long Khánh (Giai đoạn 2022 - 2024)</w:t>
      </w:r>
    </w:p>
    <w:tbl>
      <w:tblPr>
        <w:tblW w:w="9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5246"/>
        <w:gridCol w:w="1256"/>
        <w:gridCol w:w="1256"/>
      </w:tblGrid>
      <w:tr w:rsidR="00787AF4" w:rsidRPr="00787AF4" w14:paraId="062B592C" w14:textId="77777777" w:rsidTr="00996F9A">
        <w:trPr>
          <w:trHeight w:val="320"/>
        </w:trPr>
        <w:tc>
          <w:tcPr>
            <w:tcW w:w="1256" w:type="dxa"/>
            <w:noWrap/>
            <w:vAlign w:val="bottom"/>
            <w:hideMark/>
          </w:tcPr>
          <w:p w14:paraId="2C1AD9AB" w14:textId="77777777" w:rsidR="00787AF4" w:rsidRPr="00787AF4" w:rsidRDefault="00787AF4" w:rsidP="00DC745A">
            <w:pPr>
              <w:spacing w:before="60" w:after="60" w:line="300" w:lineRule="auto"/>
              <w:rPr>
                <w:rFonts w:ascii="Times New Roman" w:eastAsia="Times New Roman" w:hAnsi="Times New Roman" w:cs="Times New Roman"/>
                <w:b/>
                <w:bCs/>
                <w:color w:val="1F1F1F"/>
                <w:kern w:val="0"/>
                <w:sz w:val="26"/>
                <w:szCs w:val="26"/>
                <w14:ligatures w14:val="none"/>
              </w:rPr>
            </w:pPr>
            <w:r w:rsidRPr="00787AF4">
              <w:rPr>
                <w:rFonts w:ascii="Times New Roman" w:eastAsia="Times New Roman" w:hAnsi="Times New Roman" w:cs="Times New Roman"/>
                <w:b/>
                <w:bCs/>
                <w:color w:val="1F1F1F"/>
                <w:kern w:val="0"/>
                <w:sz w:val="26"/>
                <w:szCs w:val="26"/>
                <w14:ligatures w14:val="none"/>
              </w:rPr>
              <w:t>STT</w:t>
            </w:r>
          </w:p>
        </w:tc>
        <w:tc>
          <w:tcPr>
            <w:tcW w:w="5246" w:type="dxa"/>
            <w:noWrap/>
            <w:vAlign w:val="bottom"/>
            <w:hideMark/>
          </w:tcPr>
          <w:p w14:paraId="1D1D3856" w14:textId="77777777" w:rsidR="00787AF4" w:rsidRPr="00787AF4" w:rsidRDefault="00787AF4" w:rsidP="00DC745A">
            <w:pPr>
              <w:spacing w:before="60" w:after="60" w:line="300" w:lineRule="auto"/>
              <w:rPr>
                <w:rFonts w:ascii="Times New Roman" w:eastAsia="Times New Roman" w:hAnsi="Times New Roman" w:cs="Times New Roman"/>
                <w:b/>
                <w:bCs/>
                <w:color w:val="1F1F1F"/>
                <w:kern w:val="0"/>
                <w:sz w:val="26"/>
                <w:szCs w:val="26"/>
                <w14:ligatures w14:val="none"/>
              </w:rPr>
            </w:pPr>
            <w:r w:rsidRPr="00787AF4">
              <w:rPr>
                <w:rFonts w:ascii="Times New Roman" w:eastAsia="Times New Roman" w:hAnsi="Times New Roman" w:cs="Times New Roman"/>
                <w:b/>
                <w:bCs/>
                <w:color w:val="1F1F1F"/>
                <w:kern w:val="0"/>
                <w:sz w:val="26"/>
                <w:szCs w:val="26"/>
                <w14:ligatures w14:val="none"/>
              </w:rPr>
              <w:t>Phân loại tình trạng thực hiện hợp đồng</w:t>
            </w:r>
          </w:p>
        </w:tc>
        <w:tc>
          <w:tcPr>
            <w:tcW w:w="1256" w:type="dxa"/>
            <w:noWrap/>
            <w:vAlign w:val="bottom"/>
            <w:hideMark/>
          </w:tcPr>
          <w:p w14:paraId="0506EC19" w14:textId="77777777" w:rsidR="00787AF4" w:rsidRPr="00787AF4" w:rsidRDefault="00787AF4" w:rsidP="00DC745A">
            <w:pPr>
              <w:spacing w:before="60" w:after="60" w:line="300" w:lineRule="auto"/>
              <w:rPr>
                <w:rFonts w:ascii="Times New Roman" w:eastAsia="Times New Roman" w:hAnsi="Times New Roman" w:cs="Times New Roman"/>
                <w:b/>
                <w:bCs/>
                <w:color w:val="1F1F1F"/>
                <w:kern w:val="0"/>
                <w:sz w:val="26"/>
                <w:szCs w:val="26"/>
                <w14:ligatures w14:val="none"/>
              </w:rPr>
            </w:pPr>
            <w:r w:rsidRPr="00787AF4">
              <w:rPr>
                <w:rFonts w:ascii="Times New Roman" w:eastAsia="Times New Roman" w:hAnsi="Times New Roman" w:cs="Times New Roman"/>
                <w:b/>
                <w:bCs/>
                <w:color w:val="1F1F1F"/>
                <w:kern w:val="0"/>
                <w:sz w:val="26"/>
                <w:szCs w:val="26"/>
                <w14:ligatures w14:val="none"/>
              </w:rPr>
              <w:t>Số lượng (Hợp đồng)</w:t>
            </w:r>
          </w:p>
        </w:tc>
        <w:tc>
          <w:tcPr>
            <w:tcW w:w="1256" w:type="dxa"/>
            <w:noWrap/>
            <w:vAlign w:val="bottom"/>
            <w:hideMark/>
          </w:tcPr>
          <w:p w14:paraId="759C3F0A" w14:textId="77777777" w:rsidR="00787AF4" w:rsidRPr="00787AF4" w:rsidRDefault="00787AF4" w:rsidP="00DC745A">
            <w:pPr>
              <w:spacing w:before="60" w:after="60" w:line="300" w:lineRule="auto"/>
              <w:rPr>
                <w:rFonts w:ascii="Times New Roman" w:eastAsia="Times New Roman" w:hAnsi="Times New Roman" w:cs="Times New Roman"/>
                <w:b/>
                <w:bCs/>
                <w:color w:val="1F1F1F"/>
                <w:kern w:val="0"/>
                <w:sz w:val="26"/>
                <w:szCs w:val="26"/>
                <w14:ligatures w14:val="none"/>
              </w:rPr>
            </w:pPr>
            <w:r w:rsidRPr="00787AF4">
              <w:rPr>
                <w:rFonts w:ascii="Times New Roman" w:eastAsia="Times New Roman" w:hAnsi="Times New Roman" w:cs="Times New Roman"/>
                <w:b/>
                <w:bCs/>
                <w:color w:val="1F1F1F"/>
                <w:kern w:val="0"/>
                <w:sz w:val="26"/>
                <w:szCs w:val="26"/>
                <w14:ligatures w14:val="none"/>
              </w:rPr>
              <w:t>Tỷ trọng (%)</w:t>
            </w:r>
          </w:p>
        </w:tc>
      </w:tr>
      <w:tr w:rsidR="00787AF4" w:rsidRPr="00787AF4" w14:paraId="7807E630" w14:textId="77777777" w:rsidTr="00996F9A">
        <w:trPr>
          <w:trHeight w:val="320"/>
        </w:trPr>
        <w:tc>
          <w:tcPr>
            <w:tcW w:w="1256" w:type="dxa"/>
            <w:noWrap/>
            <w:vAlign w:val="bottom"/>
            <w:hideMark/>
          </w:tcPr>
          <w:p w14:paraId="4808AE19" w14:textId="77777777" w:rsidR="00787AF4" w:rsidRPr="00787AF4" w:rsidRDefault="00787AF4" w:rsidP="00DC745A">
            <w:pPr>
              <w:spacing w:before="60" w:after="60" w:line="300" w:lineRule="auto"/>
              <w:jc w:val="right"/>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1</w:t>
            </w:r>
          </w:p>
        </w:tc>
        <w:tc>
          <w:tcPr>
            <w:tcW w:w="5246" w:type="dxa"/>
            <w:noWrap/>
            <w:vAlign w:val="bottom"/>
            <w:hideMark/>
          </w:tcPr>
          <w:p w14:paraId="100BC901" w14:textId="77777777" w:rsidR="00787AF4" w:rsidRPr="00787AF4" w:rsidRDefault="00787AF4" w:rsidP="00DC745A">
            <w:pPr>
              <w:spacing w:before="60" w:after="60" w:line="300" w:lineRule="auto"/>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Hợp đồng thực hiện đúng tiến độ, thanh lý suôn sẻ</w:t>
            </w:r>
          </w:p>
        </w:tc>
        <w:tc>
          <w:tcPr>
            <w:tcW w:w="1256" w:type="dxa"/>
            <w:noWrap/>
            <w:vAlign w:val="bottom"/>
            <w:hideMark/>
          </w:tcPr>
          <w:p w14:paraId="2F2AEFA0" w14:textId="77777777" w:rsidR="00787AF4" w:rsidRPr="00787AF4" w:rsidRDefault="00787AF4" w:rsidP="00DC745A">
            <w:pPr>
              <w:spacing w:before="60" w:after="60" w:line="300" w:lineRule="auto"/>
              <w:jc w:val="right"/>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28</w:t>
            </w:r>
          </w:p>
        </w:tc>
        <w:tc>
          <w:tcPr>
            <w:tcW w:w="1256" w:type="dxa"/>
            <w:noWrap/>
            <w:vAlign w:val="bottom"/>
            <w:hideMark/>
          </w:tcPr>
          <w:p w14:paraId="1D3792D0" w14:textId="77777777" w:rsidR="00787AF4" w:rsidRPr="00787AF4" w:rsidRDefault="00787AF4" w:rsidP="00DC745A">
            <w:pPr>
              <w:spacing w:before="60" w:after="60" w:line="300" w:lineRule="auto"/>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51,85%</w:t>
            </w:r>
          </w:p>
        </w:tc>
      </w:tr>
      <w:tr w:rsidR="00787AF4" w:rsidRPr="00787AF4" w14:paraId="7B701CD0" w14:textId="77777777" w:rsidTr="00996F9A">
        <w:trPr>
          <w:trHeight w:val="320"/>
        </w:trPr>
        <w:tc>
          <w:tcPr>
            <w:tcW w:w="1256" w:type="dxa"/>
            <w:noWrap/>
            <w:vAlign w:val="bottom"/>
            <w:hideMark/>
          </w:tcPr>
          <w:p w14:paraId="6216BB38" w14:textId="77777777" w:rsidR="00787AF4" w:rsidRPr="00787AF4" w:rsidRDefault="00787AF4" w:rsidP="00DC745A">
            <w:pPr>
              <w:spacing w:before="60" w:after="60" w:line="300" w:lineRule="auto"/>
              <w:jc w:val="right"/>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2</w:t>
            </w:r>
          </w:p>
        </w:tc>
        <w:tc>
          <w:tcPr>
            <w:tcW w:w="5246" w:type="dxa"/>
            <w:noWrap/>
            <w:vAlign w:val="bottom"/>
            <w:hideMark/>
          </w:tcPr>
          <w:p w14:paraId="1D192FE2" w14:textId="77777777" w:rsidR="00787AF4" w:rsidRPr="00787AF4" w:rsidRDefault="00787AF4" w:rsidP="00DC745A">
            <w:pPr>
              <w:spacing w:before="60" w:after="60" w:line="300" w:lineRule="auto"/>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Hợp đồng chậm tiến độ thi công do lỗi nhà thầu</w:t>
            </w:r>
          </w:p>
        </w:tc>
        <w:tc>
          <w:tcPr>
            <w:tcW w:w="1256" w:type="dxa"/>
            <w:noWrap/>
            <w:vAlign w:val="bottom"/>
            <w:hideMark/>
          </w:tcPr>
          <w:p w14:paraId="6A4EB117" w14:textId="77777777" w:rsidR="00787AF4" w:rsidRPr="00787AF4" w:rsidRDefault="00787AF4" w:rsidP="00DC745A">
            <w:pPr>
              <w:spacing w:before="60" w:after="60" w:line="300" w:lineRule="auto"/>
              <w:jc w:val="right"/>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5</w:t>
            </w:r>
          </w:p>
        </w:tc>
        <w:tc>
          <w:tcPr>
            <w:tcW w:w="1256" w:type="dxa"/>
            <w:noWrap/>
            <w:vAlign w:val="bottom"/>
            <w:hideMark/>
          </w:tcPr>
          <w:p w14:paraId="67EC9DD7" w14:textId="77777777" w:rsidR="00787AF4" w:rsidRPr="00787AF4" w:rsidRDefault="00787AF4" w:rsidP="00DC745A">
            <w:pPr>
              <w:spacing w:before="60" w:after="60" w:line="300" w:lineRule="auto"/>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9,26%</w:t>
            </w:r>
          </w:p>
        </w:tc>
      </w:tr>
      <w:tr w:rsidR="00787AF4" w:rsidRPr="00787AF4" w14:paraId="4FB377E8" w14:textId="77777777" w:rsidTr="00996F9A">
        <w:trPr>
          <w:trHeight w:val="320"/>
        </w:trPr>
        <w:tc>
          <w:tcPr>
            <w:tcW w:w="1256" w:type="dxa"/>
            <w:noWrap/>
            <w:vAlign w:val="bottom"/>
            <w:hideMark/>
          </w:tcPr>
          <w:p w14:paraId="170E645B" w14:textId="77777777" w:rsidR="00787AF4" w:rsidRPr="00787AF4" w:rsidRDefault="00787AF4" w:rsidP="00DC745A">
            <w:pPr>
              <w:spacing w:before="60" w:after="60" w:line="300" w:lineRule="auto"/>
              <w:jc w:val="right"/>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3</w:t>
            </w:r>
          </w:p>
        </w:tc>
        <w:tc>
          <w:tcPr>
            <w:tcW w:w="5246" w:type="dxa"/>
            <w:noWrap/>
            <w:vAlign w:val="bottom"/>
            <w:hideMark/>
          </w:tcPr>
          <w:p w14:paraId="1E2CB63A" w14:textId="77777777" w:rsidR="00787AF4" w:rsidRPr="00787AF4" w:rsidRDefault="00787AF4" w:rsidP="00DC745A">
            <w:pPr>
              <w:spacing w:before="60" w:after="60" w:line="300" w:lineRule="auto"/>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Hợp đồng ách tắc do khách hàng chậm thanh toán</w:t>
            </w:r>
          </w:p>
        </w:tc>
        <w:tc>
          <w:tcPr>
            <w:tcW w:w="1256" w:type="dxa"/>
            <w:noWrap/>
            <w:vAlign w:val="bottom"/>
            <w:hideMark/>
          </w:tcPr>
          <w:p w14:paraId="34578744" w14:textId="77777777" w:rsidR="00787AF4" w:rsidRPr="00787AF4" w:rsidRDefault="00787AF4" w:rsidP="00DC745A">
            <w:pPr>
              <w:spacing w:before="60" w:after="60" w:line="300" w:lineRule="auto"/>
              <w:jc w:val="right"/>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16</w:t>
            </w:r>
          </w:p>
        </w:tc>
        <w:tc>
          <w:tcPr>
            <w:tcW w:w="1256" w:type="dxa"/>
            <w:noWrap/>
            <w:vAlign w:val="bottom"/>
            <w:hideMark/>
          </w:tcPr>
          <w:p w14:paraId="1CED1E63" w14:textId="77777777" w:rsidR="00787AF4" w:rsidRPr="00787AF4" w:rsidRDefault="00787AF4" w:rsidP="00DC745A">
            <w:pPr>
              <w:spacing w:before="60" w:after="60" w:line="300" w:lineRule="auto"/>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29,63%</w:t>
            </w:r>
          </w:p>
        </w:tc>
      </w:tr>
      <w:tr w:rsidR="00787AF4" w:rsidRPr="00787AF4" w14:paraId="5142A50C" w14:textId="77777777" w:rsidTr="00996F9A">
        <w:trPr>
          <w:trHeight w:val="320"/>
        </w:trPr>
        <w:tc>
          <w:tcPr>
            <w:tcW w:w="1256" w:type="dxa"/>
            <w:noWrap/>
            <w:vAlign w:val="bottom"/>
            <w:hideMark/>
          </w:tcPr>
          <w:p w14:paraId="330BE51C" w14:textId="77777777" w:rsidR="00787AF4" w:rsidRPr="00787AF4" w:rsidRDefault="00787AF4" w:rsidP="00DC745A">
            <w:pPr>
              <w:spacing w:before="60" w:after="60" w:line="300" w:lineRule="auto"/>
              <w:jc w:val="right"/>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lastRenderedPageBreak/>
              <w:t>4</w:t>
            </w:r>
          </w:p>
        </w:tc>
        <w:tc>
          <w:tcPr>
            <w:tcW w:w="5246" w:type="dxa"/>
            <w:noWrap/>
            <w:vAlign w:val="bottom"/>
            <w:hideMark/>
          </w:tcPr>
          <w:p w14:paraId="6A61373D" w14:textId="77777777" w:rsidR="00787AF4" w:rsidRPr="00787AF4" w:rsidRDefault="00787AF4" w:rsidP="00DC745A">
            <w:pPr>
              <w:spacing w:before="60" w:after="60" w:line="300" w:lineRule="auto"/>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Hợp đồng tranh chấp gay gắt, đe dọa khởi kiện</w:t>
            </w:r>
          </w:p>
        </w:tc>
        <w:tc>
          <w:tcPr>
            <w:tcW w:w="1256" w:type="dxa"/>
            <w:noWrap/>
            <w:vAlign w:val="bottom"/>
            <w:hideMark/>
          </w:tcPr>
          <w:p w14:paraId="2E9117B9" w14:textId="77777777" w:rsidR="00787AF4" w:rsidRPr="00787AF4" w:rsidRDefault="00787AF4" w:rsidP="00DC745A">
            <w:pPr>
              <w:spacing w:before="60" w:after="60" w:line="300" w:lineRule="auto"/>
              <w:jc w:val="right"/>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5</w:t>
            </w:r>
          </w:p>
        </w:tc>
        <w:tc>
          <w:tcPr>
            <w:tcW w:w="1256" w:type="dxa"/>
            <w:noWrap/>
            <w:vAlign w:val="bottom"/>
            <w:hideMark/>
          </w:tcPr>
          <w:p w14:paraId="0F47D1A7" w14:textId="77777777" w:rsidR="00787AF4" w:rsidRPr="00787AF4" w:rsidRDefault="00787AF4" w:rsidP="00DC745A">
            <w:pPr>
              <w:spacing w:before="60" w:after="60" w:line="300" w:lineRule="auto"/>
              <w:rPr>
                <w:rFonts w:ascii="Times New Roman" w:eastAsia="Times New Roman" w:hAnsi="Times New Roman" w:cs="Times New Roman"/>
                <w:color w:val="1F1F1F"/>
                <w:kern w:val="0"/>
                <w:sz w:val="26"/>
                <w:szCs w:val="26"/>
                <w14:ligatures w14:val="none"/>
              </w:rPr>
            </w:pPr>
            <w:r w:rsidRPr="00787AF4">
              <w:rPr>
                <w:rFonts w:ascii="Times New Roman" w:eastAsia="Times New Roman" w:hAnsi="Times New Roman" w:cs="Times New Roman"/>
                <w:color w:val="1F1F1F"/>
                <w:kern w:val="0"/>
                <w:sz w:val="26"/>
                <w:szCs w:val="26"/>
                <w14:ligatures w14:val="none"/>
              </w:rPr>
              <w:t>9,26%</w:t>
            </w:r>
          </w:p>
        </w:tc>
      </w:tr>
      <w:tr w:rsidR="00787AF4" w:rsidRPr="00787AF4" w14:paraId="1FC68CE1" w14:textId="77777777" w:rsidTr="00996F9A">
        <w:trPr>
          <w:trHeight w:val="320"/>
        </w:trPr>
        <w:tc>
          <w:tcPr>
            <w:tcW w:w="1256" w:type="dxa"/>
            <w:noWrap/>
            <w:vAlign w:val="bottom"/>
            <w:hideMark/>
          </w:tcPr>
          <w:p w14:paraId="04C28BBD" w14:textId="77777777" w:rsidR="00787AF4" w:rsidRPr="00787AF4" w:rsidRDefault="00787AF4" w:rsidP="00DC745A">
            <w:pPr>
              <w:spacing w:before="60" w:after="60" w:line="300" w:lineRule="auto"/>
              <w:rPr>
                <w:rFonts w:ascii="Times New Roman" w:eastAsia="Times New Roman" w:hAnsi="Times New Roman" w:cs="Times New Roman"/>
                <w:b/>
                <w:bCs/>
                <w:color w:val="1F1F1F"/>
                <w:kern w:val="0"/>
                <w:sz w:val="26"/>
                <w:szCs w:val="26"/>
                <w14:ligatures w14:val="none"/>
              </w:rPr>
            </w:pPr>
            <w:r w:rsidRPr="00787AF4">
              <w:rPr>
                <w:rFonts w:ascii="Times New Roman" w:eastAsia="Times New Roman" w:hAnsi="Times New Roman" w:cs="Times New Roman"/>
                <w:b/>
                <w:bCs/>
                <w:color w:val="1F1F1F"/>
                <w:kern w:val="0"/>
                <w:sz w:val="26"/>
                <w:szCs w:val="26"/>
                <w14:ligatures w14:val="none"/>
              </w:rPr>
              <w:t>Tổng</w:t>
            </w:r>
          </w:p>
        </w:tc>
        <w:tc>
          <w:tcPr>
            <w:tcW w:w="5246" w:type="dxa"/>
            <w:noWrap/>
            <w:vAlign w:val="bottom"/>
            <w:hideMark/>
          </w:tcPr>
          <w:p w14:paraId="367784FD" w14:textId="77777777" w:rsidR="00787AF4" w:rsidRPr="00787AF4" w:rsidRDefault="00787AF4" w:rsidP="00DC745A">
            <w:pPr>
              <w:spacing w:before="60" w:after="60" w:line="300" w:lineRule="auto"/>
              <w:rPr>
                <w:rFonts w:ascii="Times New Roman" w:eastAsia="Times New Roman" w:hAnsi="Times New Roman" w:cs="Times New Roman"/>
                <w:b/>
                <w:bCs/>
                <w:color w:val="1F1F1F"/>
                <w:kern w:val="0"/>
                <w:sz w:val="26"/>
                <w:szCs w:val="26"/>
                <w14:ligatures w14:val="none"/>
              </w:rPr>
            </w:pPr>
            <w:r w:rsidRPr="00787AF4">
              <w:rPr>
                <w:rFonts w:ascii="Times New Roman" w:eastAsia="Times New Roman" w:hAnsi="Times New Roman" w:cs="Times New Roman"/>
                <w:b/>
                <w:bCs/>
                <w:color w:val="1F1F1F"/>
                <w:kern w:val="0"/>
                <w:sz w:val="26"/>
                <w:szCs w:val="26"/>
                <w14:ligatures w14:val="none"/>
              </w:rPr>
              <w:t>Tổng số hợp đồng đang và đã thực hiện</w:t>
            </w:r>
          </w:p>
        </w:tc>
        <w:tc>
          <w:tcPr>
            <w:tcW w:w="1256" w:type="dxa"/>
            <w:noWrap/>
            <w:vAlign w:val="bottom"/>
            <w:hideMark/>
          </w:tcPr>
          <w:p w14:paraId="2235A1A6" w14:textId="77777777" w:rsidR="00787AF4" w:rsidRPr="00787AF4" w:rsidRDefault="00787AF4" w:rsidP="00DC745A">
            <w:pPr>
              <w:spacing w:before="60" w:after="60" w:line="300" w:lineRule="auto"/>
              <w:jc w:val="right"/>
              <w:rPr>
                <w:rFonts w:ascii="Times New Roman" w:eastAsia="Times New Roman" w:hAnsi="Times New Roman" w:cs="Times New Roman"/>
                <w:b/>
                <w:bCs/>
                <w:color w:val="1F1F1F"/>
                <w:kern w:val="0"/>
                <w:sz w:val="26"/>
                <w:szCs w:val="26"/>
                <w14:ligatures w14:val="none"/>
              </w:rPr>
            </w:pPr>
            <w:r w:rsidRPr="00787AF4">
              <w:rPr>
                <w:rFonts w:ascii="Times New Roman" w:eastAsia="Times New Roman" w:hAnsi="Times New Roman" w:cs="Times New Roman"/>
                <w:b/>
                <w:bCs/>
                <w:color w:val="1F1F1F"/>
                <w:kern w:val="0"/>
                <w:sz w:val="26"/>
                <w:szCs w:val="26"/>
                <w14:ligatures w14:val="none"/>
              </w:rPr>
              <w:t>54</w:t>
            </w:r>
          </w:p>
        </w:tc>
        <w:tc>
          <w:tcPr>
            <w:tcW w:w="1256" w:type="dxa"/>
            <w:noWrap/>
            <w:vAlign w:val="bottom"/>
            <w:hideMark/>
          </w:tcPr>
          <w:p w14:paraId="7E871892" w14:textId="77777777" w:rsidR="00787AF4" w:rsidRPr="00787AF4" w:rsidRDefault="00787AF4" w:rsidP="00DC745A">
            <w:pPr>
              <w:spacing w:before="60" w:after="60" w:line="300" w:lineRule="auto"/>
              <w:jc w:val="right"/>
              <w:rPr>
                <w:rFonts w:ascii="Times New Roman" w:eastAsia="Times New Roman" w:hAnsi="Times New Roman" w:cs="Times New Roman"/>
                <w:b/>
                <w:bCs/>
                <w:color w:val="1F1F1F"/>
                <w:kern w:val="0"/>
                <w:sz w:val="26"/>
                <w:szCs w:val="26"/>
                <w14:ligatures w14:val="none"/>
              </w:rPr>
            </w:pPr>
            <w:r w:rsidRPr="00787AF4">
              <w:rPr>
                <w:rFonts w:ascii="Times New Roman" w:eastAsia="Times New Roman" w:hAnsi="Times New Roman" w:cs="Times New Roman"/>
                <w:b/>
                <w:bCs/>
                <w:color w:val="1F1F1F"/>
                <w:kern w:val="0"/>
                <w:sz w:val="26"/>
                <w:szCs w:val="26"/>
                <w14:ligatures w14:val="none"/>
              </w:rPr>
              <w:t>100%</w:t>
            </w:r>
          </w:p>
        </w:tc>
      </w:tr>
    </w:tbl>
    <w:p w14:paraId="11BFABBE" w14:textId="77777777" w:rsidR="00972177" w:rsidRPr="00DD5FF7" w:rsidRDefault="00972177" w:rsidP="00DC745A">
      <w:pPr>
        <w:spacing w:before="60" w:after="60" w:line="300" w:lineRule="auto"/>
        <w:rPr>
          <w:rFonts w:ascii="Times New Roman" w:hAnsi="Times New Roman" w:cs="Times New Roman"/>
          <w:sz w:val="26"/>
          <w:szCs w:val="26"/>
          <w:lang w:val="vi-VN"/>
        </w:rPr>
      </w:pPr>
    </w:p>
    <w:p w14:paraId="4D685911" w14:textId="77777777" w:rsidR="00996EC2" w:rsidRPr="00DD5FF7" w:rsidRDefault="00996EC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2.2.2.1. Thực tiễn thực hiện nghĩa vụ thi công và bàn giao từ phía Công ty TNHH Thành Long Khánh</w:t>
      </w:r>
    </w:p>
    <w:p w14:paraId="51D536AA" w14:textId="77777777" w:rsidR="00EA352B" w:rsidRPr="00DD5FF7" w:rsidRDefault="003E0C6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 xml:space="preserve">Dưới góc độ pháp lý, nghĩa vụ thi công của Thành Long Khánh là việc hiện thực hóa các bản vẽ kỹ thuật thành các công trình dân dụng an toàn, đúng công năng. </w:t>
      </w:r>
    </w:p>
    <w:p w14:paraId="372DCB20" w14:textId="359148E9" w:rsidR="00996EC2" w:rsidRPr="00DD5FF7" w:rsidRDefault="00EA352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Trong năm 2024, công ty ghi nhận doanh thu thuần từ hoạt động xây lắp đạt 30.260.724.693 đồng. Con số này minh chứng cho một khối lượng công việc khổng lồ đã được đội ngũ 68 lao động triển khai thực tế trên các công trường tại địa bàn thị xã Thuận Thành. Tuy nhiên, việc duy trì tiến độ và chất lượng để ghi nhận được mức doanh thu này đòi hỏi một cơ chế kiểm soát rủi ro hiện trường cực kỳ khắt khe.</w:t>
      </w:r>
    </w:p>
    <w:p w14:paraId="2E79B585" w14:textId="77777777" w:rsidR="007A242D" w:rsidRPr="00DD5FF7" w:rsidRDefault="002A6EFC"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 xml:space="preserve">Để bảo vệ quyền lợi pháp lý khi nghiệm thu, phòng kỹ thuật của công ty luôn yêu cầu các chỉ huy trưởng phải lập nhật ký thi công chi tiết cho từng ngày. </w:t>
      </w:r>
    </w:p>
    <w:p w14:paraId="72D65E51" w14:textId="0E358257" w:rsidR="00996EC2" w:rsidRPr="00DD5FF7" w:rsidRDefault="007A242D"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Đặc biệt, đối với các hạng mục bị che khuất như móng ngầm hay hệ thống điện nước, công ty bắt buộc nhân viên phải quay phim, chụp ảnh lưu vết trước khi lấp đất hoặc đổ bê tông. Đây là một bước đi phòng vệ pháp lý vô cùng khôn ngoan và mang tính sống còn. Khi chủ nhà có biểu hiện nghi ngờ về chất lượng thép móng để từ chối ký biên bản nghiệm thu, hệ thống chứng cứ điện tử này ngay lập tức phát huy tác dụng, vô hiệu hóa các cáo buộc vô căn cứ.</w:t>
      </w:r>
    </w:p>
    <w:p w14:paraId="2D31F300" w14:textId="77777777" w:rsidR="00E75426" w:rsidRPr="00DD5FF7" w:rsidRDefault="00E300AE"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 xml:space="preserve">Mặc dù nỗ lực tuân thủ hợp đồng, quá trình thực thi nghĩa vụ của công ty vẫn không tránh khỏi những vi phạm do tác động khách quan. Trong năm 2023, do sức ép giảm biên chế để cắt giảm chi phí (lực lượng lao động giảm từ 82 xuống còn 51 người ), công ty đã vi phạm tiến độ bàn giao của 5 công trình nhà ở. </w:t>
      </w:r>
    </w:p>
    <w:p w14:paraId="24ED4582" w14:textId="70440A5C" w:rsidR="00996EC2" w:rsidRPr="00DD5FF7" w:rsidRDefault="00E75426"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Đối mặt với vi phạm này, thay vì trốn tránh, ông Nguyễn Duy Ký – Giám đốc công ty – đã trực tiếp thương lượng với các chủ đầu tư để xin gia hạn thời gian. Sự can thiệp kịp thời này giúp công ty tránh được việc bị áp dụng chế tài phạt vi phạm từ 0,05% đến 0,1% giá trị hợp đồng/ngày, bảo toàn được lợi nhuận gộp của năm tài chính.</w:t>
      </w:r>
    </w:p>
    <w:p w14:paraId="3D905E46" w14:textId="3D1B4E4A" w:rsidR="00996EC2" w:rsidRPr="00DD5FF7" w:rsidRDefault="00996EC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 xml:space="preserve">2.2.2.2. Tình hình thực hiện nghĩa vụ thanh toán từ phía khách hàng </w:t>
      </w:r>
    </w:p>
    <w:p w14:paraId="667D794C" w14:textId="15E4229E" w:rsidR="00996EC2" w:rsidRPr="00DD5FF7" w:rsidRDefault="00496939"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 xml:space="preserve">Tại Thành Long Khánh, quy trình thanh toán được thiết kế phân kỳ thành 5 giai đoạn chặt chẽ: 20% tạm ứng, 20% xong móng, 25% đổ mái, 30% hoàn thiện thô và 5% bảo hành. Tuy nhiên, thực trạng thực thi nghĩa vụ này lại đang ở mức báo động </w:t>
      </w:r>
      <w:r w:rsidR="00996EC2" w:rsidRPr="00DD5FF7">
        <w:rPr>
          <w:rFonts w:ascii="Times New Roman" w:eastAsia="Times New Roman" w:hAnsi="Times New Roman" w:cs="Times New Roman"/>
          <w:kern w:val="0"/>
          <w:sz w:val="26"/>
          <w:szCs w:val="26"/>
          <w14:ligatures w14:val="none"/>
        </w:rPr>
        <w:lastRenderedPageBreak/>
        <w:t>đỏ. Theo Bảng cân đối kế toán năm 2024, khoản phải thu ngắn hạn của khách hàng đã phình to lên mức 10.552.738.070 đồng.</w:t>
      </w:r>
    </w:p>
    <w:p w14:paraId="0B9B6653" w14:textId="77777777" w:rsidR="00303421" w:rsidRPr="00DD5FF7" w:rsidRDefault="00974A3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 xml:space="preserve">Con số hơn 10,5 tỷ đồng nợ đọng này không đơn thuần là rủi ro kế toán mà phản ánh một Lỗ hổng pháp lý thứ nhất: Sự lạm dụng quyền từ chối nghiệm thu do thiếu định lượng về "sai sót không cơ bản". </w:t>
      </w:r>
    </w:p>
    <w:p w14:paraId="76A33897" w14:textId="63B1397E" w:rsidR="00996EC2" w:rsidRPr="00DD5FF7" w:rsidRDefault="00303421"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Theo Bộ luật Dân sự và pháp luật xây dựng, bên giao thầu có quyền từ chối tiếp nhận công trình nếu chất lượng không bảo đảm. Lợi dụng quy định chung chung này, nhiều khách hàng của Thành Long Khánh đã từ chối ký biên bản nghiệm thu giai đoạn "hoàn thiện thô" (tương ứng với 30% giá trị hợp đồng ) chỉ vì những lỗi thẩm mỹ vô cùng nhỏ như vết xước trên sơn tường hoặc gạch ốp lát bị lệch vài milimet.</w:t>
      </w:r>
    </w:p>
    <w:p w14:paraId="53EE680E" w14:textId="77777777" w:rsidR="009620AB" w:rsidRPr="00DD5FF7" w:rsidRDefault="00915A7C"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 xml:space="preserve">Cuối năm 2023, Thành Long Khánh thi công một biệt thự tại phường Thanh Khương. Đến giai đoạn bàn giao phần thô để thu hồi 30% giá trị hợp đồng, chủ nhà đã cố tình mời một đội thợ bên ngoài vào "bắt lỗi" màu sơn không đồng đều dưới ánh sáng đèn. </w:t>
      </w:r>
    </w:p>
    <w:p w14:paraId="6EBEECD8" w14:textId="7C1AB946" w:rsidR="00996EC2" w:rsidRPr="00DD5FF7" w:rsidRDefault="009620A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Viện dẫn lý do công trình không đạt chuẩn, chủ nhà kiên quyết giữ lại hơn 800 triệu đồng tiền thanh toán đợt 4 dù đã dọn vào ở. Công ty rơi vào thế "tiến thoái lưỡng nan": nếu khởi kiện, chi phí giám định độc lập và thời gian theo kiện tại Tòa án có thể kéo dài 2 năm, làm đứt gãy dòng tiền; nếu không kiện, công ty phải ngậm đắng chịu chôn vốn.</w:t>
      </w:r>
    </w:p>
    <w:p w14:paraId="2D90FB34" w14:textId="1745BAD0" w:rsidR="00996EC2" w:rsidRPr="00DD5FF7" w:rsidRDefault="00775FDA"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Từ tình huống trên, bộc lộ Lỗ hổng pháp lý thứ hai</w:t>
      </w:r>
      <w:r w:rsidR="001A79E7" w:rsidRPr="00DD5FF7">
        <w:rPr>
          <w:rFonts w:ascii="Times New Roman" w:eastAsia="Times New Roman" w:hAnsi="Times New Roman" w:cs="Times New Roman"/>
          <w:kern w:val="0"/>
          <w:sz w:val="26"/>
          <w:szCs w:val="26"/>
          <w:lang w:val="vi-VN"/>
          <w14:ligatures w14:val="none"/>
        </w:rPr>
        <w:t>,</w:t>
      </w:r>
      <w:r w:rsidR="00996EC2" w:rsidRPr="00DD5FF7">
        <w:rPr>
          <w:rFonts w:ascii="Times New Roman" w:eastAsia="Times New Roman" w:hAnsi="Times New Roman" w:cs="Times New Roman"/>
          <w:kern w:val="0"/>
          <w:sz w:val="26"/>
          <w:szCs w:val="26"/>
          <w14:ligatures w14:val="none"/>
        </w:rPr>
        <w:t xml:space="preserve"> </w:t>
      </w:r>
      <w:r w:rsidR="001A79E7" w:rsidRPr="00DD5FF7">
        <w:rPr>
          <w:rFonts w:ascii="Times New Roman" w:eastAsia="Times New Roman" w:hAnsi="Times New Roman" w:cs="Times New Roman"/>
          <w:kern w:val="0"/>
          <w:sz w:val="26"/>
          <w:szCs w:val="26"/>
          <w14:ligatures w14:val="none"/>
        </w:rPr>
        <w:t>t</w:t>
      </w:r>
      <w:r w:rsidR="00996EC2" w:rsidRPr="00DD5FF7">
        <w:rPr>
          <w:rFonts w:ascii="Times New Roman" w:eastAsia="Times New Roman" w:hAnsi="Times New Roman" w:cs="Times New Roman"/>
          <w:kern w:val="0"/>
          <w:sz w:val="26"/>
          <w:szCs w:val="26"/>
          <w14:ligatures w14:val="none"/>
        </w:rPr>
        <w:t>hiếu vắng cơ chế áp dụng biện pháp khẩn cấp tạm thời hiệu quả để bảo vệ nhà thầu thi công. Pháp luật hiện hành cho phép nhà thầu khởi kiện đòi nợ, nhưng lại không có cơ chế cưỡng chế phong tỏa tài sản hoặc cấm chủ đầu tư đưa công trình vào sử dụng khi chưa thanh toán đủ tiền cho nhà thầu. Khi chủ nhà đã dọn vào ở (chiếm hữu tài sản thực tế), áp lực đàm phán hoàn toàn thuộc về phía họ. Để tự cứu mình, trong năm 2024, Thành Long Khánh đã phải chấp nhận phương án hòa giải, thỏa thuận cho khách hàng trả nợ dần, qua đó vớt vát thu hồi được hơn 800 triệu đồng tiền mặt thay vì lao vào các cuộc chiến pháp lý kéo dài tại Tòa án.</w:t>
      </w:r>
    </w:p>
    <w:p w14:paraId="2E01C08D" w14:textId="77777777" w:rsidR="00996EC2" w:rsidRPr="00DD5FF7" w:rsidRDefault="00996EC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2.2.2.3. Thực trạng thực hiện hợp đồng cung ứng vật tư và sự bất bình đẳng trong giao dịch</w:t>
      </w:r>
    </w:p>
    <w:p w14:paraId="04E4CCFD" w14:textId="77777777" w:rsidR="00116202" w:rsidRPr="00DD5FF7" w:rsidRDefault="007E3FF7"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Hoạt động xây lắp của Thành Long Khánh không thể tách rời chuỗi cung ứng vật liệu khổng lồ phía sau.</w:t>
      </w:r>
    </w:p>
    <w:p w14:paraId="14449FB7" w14:textId="5898AC7F" w:rsidR="00996EC2" w:rsidRPr="00DD5FF7" w:rsidRDefault="0011620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 xml:space="preserve"> Để tạo ra mức doanh thu hơn 30 tỷ đồng , công ty phải liên tục giao kết và thực hiện các hợp đồng nguyên tắc mua bán sắt thép, xi măng, cát đá với hàng chục đại </w:t>
      </w:r>
      <w:r w:rsidR="00996EC2" w:rsidRPr="00DD5FF7">
        <w:rPr>
          <w:rFonts w:ascii="Times New Roman" w:eastAsia="Times New Roman" w:hAnsi="Times New Roman" w:cs="Times New Roman"/>
          <w:kern w:val="0"/>
          <w:sz w:val="26"/>
          <w:szCs w:val="26"/>
          <w14:ligatures w14:val="none"/>
        </w:rPr>
        <w:lastRenderedPageBreak/>
        <w:t>lý trên địa bàn tỉnh Bắc Ninh. Trong các quan hệ giao dịch này, vị thế của Thành Long Khánh chuyển từ tư cách "nhà cung cấp dịch vụ" sang "khách hàng mua vật tư". Thực trạng thực hiện nghĩa vụ thanh toán của công ty đối với các nhà cung cấp này được phản ánh qua chỉ tiêu nợ phải trả người bán, đạt mức 8.743.119.714 đồng vào cuối năm 2024.</w:t>
      </w:r>
    </w:p>
    <w:p w14:paraId="27AFF5B1" w14:textId="104F94C9" w:rsidR="00996EC2" w:rsidRPr="00DD5FF7" w:rsidRDefault="008D248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Mức công nợ phải trả lên tới gần 8,74 tỷ đồng cho thấy công ty đang phải chiếm dụng vốn của nhà cung cấp để bù đắp cho khoản tiền hơn 10,5 tỷ đồng đang bị chủ nhà nợ đọng. Chuỗi nợ vòng quanh này đặt doanh nghiệp vào trạng thái rủi ro pháp lý chéo cực kỳ nguy hiểm. Nếu một mắt xích khách hàng vỡ nợ, Thành Long Khánh sẽ ngay lập tức đối mặt với hàng loạt đơn khởi kiện đòi nợ từ các nhà phân phối vật liệu. Các nhà phân phối này thường là những doanh nghiệp thương mại lớn, có đội ngũ pháp chế chuyên nghiệp và sẵn sàng sử dụng các điều khoản phạt chậm trả lãi suất cao được cài cắm sẵn trong hợp đồng mẫu để siết nợ.</w:t>
      </w:r>
    </w:p>
    <w:p w14:paraId="24714259" w14:textId="32F2008B" w:rsidR="00996EC2" w:rsidRPr="00DD5FF7" w:rsidRDefault="00B113C7"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Khoảng trống trong việc kiểm định chất lượng và khối lượng hàng hóa có tính chất tiêu hao tức thời. Đối với vật tư như gạch hay sắt thép, việc đếm số lượng rất dễ dàng. Tuy nhiên, đối với vật liệu đặc thù như bê tông tươi, rủi ro tranh chấp là cực lớn. Theo pháp luật thương mại, bên mua có nghĩa vụ kiểm tra hàng hóa khi nhận bàn giao. Nhưng thực tế thi công, bê tông tươi được bơm thẳng từ xe bồn xuống móng công trình, việc đong đếm chính xác từng mét khối ngay tại thời điểm đó là điều không thể.</w:t>
      </w:r>
    </w:p>
    <w:p w14:paraId="280B08E8" w14:textId="41AFD487" w:rsidR="00996EC2" w:rsidRPr="00DD5FF7" w:rsidRDefault="00344FD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96EC2" w:rsidRPr="00DD5FF7">
        <w:rPr>
          <w:rFonts w:ascii="Times New Roman" w:eastAsia="Times New Roman" w:hAnsi="Times New Roman" w:cs="Times New Roman"/>
          <w:kern w:val="0"/>
          <w:sz w:val="26"/>
          <w:szCs w:val="26"/>
          <w14:ligatures w14:val="none"/>
        </w:rPr>
        <w:t>Trong một dự án thi công nhà ở dân dụng tại phường Trí Quả , Thành Long Khánh đã phát sinh mâu thuẫn gay gắt với đơn vị cung cấp bê tông thương phẩm. Hóa đơn kẹp chì từ trạm trộn ghi nhận bơm 100 khối, nhưng kỹ sư của công ty đo đạc thể tích hố móng thực tế chỉ sức chứa được 90 khối. Phía trạm trộn lập luận rằng 10 khối hao hụt là do vữa tràn và ngấm vào nền đất, đồng thời vin vào việc kỹ sư hiện trường đã ký phiếu nhận hàng. Do hợp đồng mua bán ban đầu không quy định trước về tỷ lệ hao hụt cho phép và phương pháp đo lường đối chứng, Thành Long Khánh hoàn toàn thất thế về mặt chứng cứ pháp lý. Cuối cùng, công ty buộc phải nhượng bộ thanh toán toàn bộ 100 khối để tránh bị nhà cung cấp cắt nguồn hàng, gây thiệt hại trực tiếp vào phần lợi nhuận thuần từ hoạt động kinh doanh (đạt 2.740.085.350 đồng năm 2024 ).</w:t>
      </w:r>
    </w:p>
    <w:p w14:paraId="5BD4551B" w14:textId="67DD3105" w:rsidR="007A21F6" w:rsidRPr="00DD5FF7" w:rsidRDefault="007A21F6" w:rsidP="00DC745A">
      <w:pPr>
        <w:pStyle w:val="Heading3"/>
        <w:spacing w:before="60" w:after="60" w:line="300" w:lineRule="auto"/>
        <w:rPr>
          <w:rFonts w:ascii="Times New Roman" w:eastAsia="Times New Roman" w:hAnsi="Times New Roman" w:cs="Times New Roman"/>
          <w:b/>
          <w:bCs/>
          <w:i/>
          <w:iCs/>
          <w:color w:val="auto"/>
          <w:sz w:val="26"/>
          <w:szCs w:val="26"/>
          <w:lang w:val="vi-VN"/>
        </w:rPr>
      </w:pPr>
      <w:bookmarkStart w:id="44" w:name="_Toc225877069"/>
      <w:r w:rsidRPr="00DD5FF7">
        <w:rPr>
          <w:rFonts w:ascii="Times New Roman" w:eastAsia="Times New Roman" w:hAnsi="Times New Roman" w:cs="Times New Roman"/>
          <w:b/>
          <w:bCs/>
          <w:i/>
          <w:iCs/>
          <w:color w:val="auto"/>
          <w:sz w:val="26"/>
          <w:szCs w:val="26"/>
          <w:lang w:val="vi-VN"/>
        </w:rPr>
        <w:t>2.2.3. Tình hình vi phạm và xử lý vi phạm hợp đồng xây dựng tại công ty</w:t>
      </w:r>
      <w:bookmarkEnd w:id="44"/>
    </w:p>
    <w:p w14:paraId="4D38DD06" w14:textId="77777777" w:rsidR="00B07E44" w:rsidRPr="00DD5FF7" w:rsidRDefault="00116FCA"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Thực tiễn hoạt động tại Công ty TNHH Thành Long Khánh cho thấy, vi phạm hợp đồng xây dựng không đơn thuần là rủi ro cá biệt mà đã trở thành một hiện tượng mang tính chu kỳ. </w:t>
      </w:r>
    </w:p>
    <w:p w14:paraId="1970A073" w14:textId="569EB2F7" w:rsidR="00FC4BD1" w:rsidRPr="00DD5FF7" w:rsidRDefault="00B07E4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Trong bối cảnh biến động kinh tế, sự đứt gãy nghĩa vụ thanh toán và cung ứng vật tư diễn ra vô cùng phức tạp trên thị trường xây dựng dân dụng. Hậu quả của các vi </w:t>
      </w:r>
      <w:r w:rsidR="00FC4BD1" w:rsidRPr="00DD5FF7">
        <w:rPr>
          <w:rFonts w:ascii="Times New Roman" w:eastAsia="Times New Roman" w:hAnsi="Times New Roman" w:cs="Times New Roman"/>
          <w:kern w:val="0"/>
          <w:sz w:val="26"/>
          <w:szCs w:val="26"/>
          <w14:ligatures w14:val="none"/>
        </w:rPr>
        <w:lastRenderedPageBreak/>
        <w:t xml:space="preserve">phạm này phản chiếu trực tiếp lên bức tranh tài chính, khi khoản phải thu khách hàng năm 2024 vọt lên mức 10.552.738.070 đồng. </w:t>
      </w:r>
    </w:p>
    <w:p w14:paraId="60D77719" w14:textId="77777777" w:rsidR="00C647EB" w:rsidRPr="00DD5FF7" w:rsidRDefault="00143D5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Hành vi vi phạm phổ biến và gây thiệt hại nặng nề nhất cho công ty chính là việc chủ đầu tư chậm trễ hoặc trốn tránh nghĩa vụ thanh toán phân kỳ. </w:t>
      </w:r>
    </w:p>
    <w:p w14:paraId="10C81F5E" w14:textId="4500D844" w:rsidR="00FC4BD1" w:rsidRPr="00DD5FF7" w:rsidRDefault="00C647E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Theo cơ cấu hợp đồng mẫu, tiến độ thanh toán được chia nhỏ, trong đó giai đoạn hoàn thiện thô thường yêu cầu giải ngân khối lượng vốn rất lớn, đi kèm với 5% giá trị được giữ lại để bảo hành. Tuy nhiên, nhiều khách hàng đã lợi dụng thời điểm bàn giao cận kề để tự ý đình hoãn việc ký biên bản nghiệm thu nhằm chiếm dụng vốn công ty. Động thái chây ỳ này trực tiếp bóp nghẹt dòng tiền lưu động, buộc công ty phải gánh chịu rủi ro mất thanh khoản dây chuyền.</w:t>
      </w:r>
    </w:p>
    <w:p w14:paraId="05BE8591" w14:textId="77777777" w:rsidR="002B6B8D" w:rsidRPr="00DD5FF7" w:rsidRDefault="006830C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Thực trạng này bóc trần lỗ hổng pháp lý thứ nhất: Sự thiếu vắng ranh giới định lượng giữa khiếm khuyết nhỏ có thể khắc phục và vi phạm cơ bản trong pháp luật về nghiệm thu xây dựng. </w:t>
      </w:r>
    </w:p>
    <w:p w14:paraId="6868067A" w14:textId="7916C106" w:rsidR="00FC4BD1" w:rsidRPr="00DD5FF7" w:rsidRDefault="002B6B8D"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Luật Xây dựng cho phép chủ đầu tư từ chối tiếp nhận công trình nếu không đạt chuẩn chất lượng, nhưng lại không có quy định chi tiết để ngăn chặn sự lạm quyền trong các dự án nhà ở riêng lẻ. Khách hàng dễ dàng viện cớ các lỗi thẩm mỹ không ảnh hưởng đến kết cấu chịu lực (như xước sơn, lệch ron gạch) để từ chối thanh toán hàng trăm triệu đồng. Pháp luật hiện hành vô hình trung trao cho bên giao thầu một "đặc quyền" ngưng thanh toán quá lớn, tước đi sự công bằng định giá đối với phần khối lượng nhà thầu đã thực tế hoàn thành.</w:t>
      </w:r>
    </w:p>
    <w:p w14:paraId="555FDA4E" w14:textId="77777777" w:rsidR="00047DAB" w:rsidRPr="00DD5FF7" w:rsidRDefault="00D4445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Từ phía Thành Long Khánh, việc tuân thủ tuyệt đối tiến độ thi công cũng đối mặt với nhiều rào cản khách quan dẫn đến các vi phạm hợp đồng bất đắc dĩ.</w:t>
      </w:r>
    </w:p>
    <w:p w14:paraId="79CD7266" w14:textId="5946BC66" w:rsidR="00FC4BD1" w:rsidRPr="00DD5FF7" w:rsidRDefault="00047DA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 Trong năm 2023, do sức ép tái cơ cấu để duy trì sự tồn tại, lực lượng lao động của công ty đã sụt giảm mạnh từ 82 người xuống còn 51 người. Sự thiếu hụt nhân công thời vụ đột ngột khiến một số hạng mục xây lắp không thể bám sát đường găng tiến độ đã cam kết với các chủ đầu tư trên địa bàn. Mặc dù công ty đã nỗ lực thương lượng gia hạn, hành vi chậm trễ này vẫn cấu thành vi phạm nghĩa vụ cơ bản, đặt doanh nghiệp trước nguy cơ bị áp dụng các chế tài tài chính nghiêm khắc.</w:t>
      </w:r>
    </w:p>
    <w:p w14:paraId="546F07AC" w14:textId="77777777" w:rsidR="006430D2" w:rsidRPr="00DD5FF7" w:rsidRDefault="00082346"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Để xử lý hành vi chậm tiến độ hoặc chậm thanh toán, các hợp đồng của công ty luôn thiết lập chế tài phạt vi phạm ở mức từ 0,05% đến 0,1% giá trị hợp đồng cho mỗi ngày chậm trễ. </w:t>
      </w:r>
    </w:p>
    <w:p w14:paraId="59AAAB77" w14:textId="4286360A" w:rsidR="00FC4BD1" w:rsidRPr="00DD5FF7" w:rsidRDefault="006430D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Tuy nhiên, việc kích hoạt điều khoản này trên thực tế lại vấp phải lỗ hổng pháp lý thứ hai: Sự xung đột trong hệ thống pháp luật dân sự và thương mại khi áp dụng cho công trình dân dụng. Các hợp đồng thi công nhà ở riêng lẻ thường bị cơ quan tài phán </w:t>
      </w:r>
      <w:r w:rsidR="00FC4BD1" w:rsidRPr="00DD5FF7">
        <w:rPr>
          <w:rFonts w:ascii="Times New Roman" w:eastAsia="Times New Roman" w:hAnsi="Times New Roman" w:cs="Times New Roman"/>
          <w:kern w:val="0"/>
          <w:sz w:val="26"/>
          <w:szCs w:val="26"/>
          <w14:ligatures w14:val="none"/>
        </w:rPr>
        <w:lastRenderedPageBreak/>
        <w:t>xếp vào nhóm giao dịch dân sự thuần túy, không chịu sự điều chỉnh của mức trần phạt vi phạm theo Luật Thương mại. Khi giải quyết tranh chấp, các cơ quan xét xử có xu hướng hạ thấp mức phạt cộng dồn theo ngày xuống mức lãi suất cơ bản để bảo vệ cá nhân, khiến chế tài răn đe do doanh nghiệp thiết kế trở nên vô lực.</w:t>
      </w:r>
    </w:p>
    <w:p w14:paraId="27D8919D" w14:textId="77777777" w:rsidR="00C94711" w:rsidRPr="00DD5FF7" w:rsidRDefault="005A6886"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Bên cạnh đó, công ty còn phải đối phó với tình trạng vi phạm từ phía các nhà cung cấp vật liệu đầu vào, thể hiện rõ qua khoản nợ phải trả người bán neo ở mức rủi ro là 8.743.119.714 đồng. </w:t>
      </w:r>
    </w:p>
    <w:p w14:paraId="0380CA2D" w14:textId="3A570BA1" w:rsidR="00FC4BD1" w:rsidRPr="00DD5FF7" w:rsidRDefault="00C94711"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Trong một số dự án, sự sai lệch nghiêm trọng giữa khối lượng vật tư trên hóa đơn giao hàng và khối lượng thực tế thi công đã châm ngòi cho các tranh chấp gay gắt. Tuy nhiên, các nhà phân phối vật liệu lớn thường sử dụng hợp đồng mẫu với những điều khoản miễn trừ trách nhiệm kiểm định khắt khe. Thành Long Khánh thường xuyên rơi vào thế yếu khi phải gánh chịu rủi ro hao hụt vật tư mà không có cơ sở pháp lý vững chắc để buộc nhà cung cấp bồi thường thiệt hại.</w:t>
      </w:r>
    </w:p>
    <w:p w14:paraId="2DCF74A3" w14:textId="77777777" w:rsidR="00F015E1" w:rsidRPr="00DD5FF7" w:rsidRDefault="00D268EA"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Trước sự bất cập của các công cụ pháp lý, ban lãnh đạo công ty đã ưu tiên áp dụng cơ chế tự giải quyết vi phạm thông qua đàm phán và hòa giải tại chỗ. </w:t>
      </w:r>
    </w:p>
    <w:p w14:paraId="7ED8E0EF" w14:textId="0ABA6E0E" w:rsidR="00FC4BD1" w:rsidRPr="00DD5FF7" w:rsidRDefault="00F015E1"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Khi phát sinh khiếu nại về chất lượng, bộ phận kỹ thuật được lệnh lập tức có mặt tại hiện trường để lập biên bản xác minh hiện trạng, từ đó đề xuất phương án khắc phục hoặc giảm trừ thanh toán. Đối với các khoản nợ khó đòi, công ty thực hiện gửi văn bản đôn đốc chính thức kèm theo các bằng chứng nghiệm thu đã được các bên ký kết. Chỉ khi khách hàng liên tục bất hợp tác sau ba lần thông báo, bộ phận pháp chế mới cân nhắc sự can thiệp của luật sư để tiến hành các biện pháp tố tụng mạnh hơn.</w:t>
      </w:r>
    </w:p>
    <w:p w14:paraId="75D12F5A" w14:textId="77777777" w:rsidR="006D7F84" w:rsidRPr="00DD5FF7" w:rsidRDefault="0056569C"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Chiến lược né tránh kiện tụng này thực chất bắt nguồn từ lỗ hổng pháp lý thứ ba: Sự thiếu vắng quyền tự lực cứu tế và tính kém hiệu quả của các biện pháp khẩn cấp tạm thời trong tố tụng dân sự. </w:t>
      </w:r>
    </w:p>
    <w:p w14:paraId="613A20B1" w14:textId="75128DB9" w:rsidR="00FC4BD1" w:rsidRPr="00DD5FF7" w:rsidRDefault="006D7F8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Dù chủ nhà vi phạm nghĩa vụ thanh toán, nhà thầu không có quyền phong tỏa công trình hay cấm khách hàng đưa tài sản vào sử dụng. Nếu nộp đơn khởi kiện, quy trình giám định khối lượng tại hiện trường thường kéo dài hàng năm, làm đứt gãy hoàn toàn dòng vốn lưu động phục vụ sản xuất. Chính sự chậm trễ và tốn kém của bộ máy tư pháp đã buộc doanh nghiệp phải thỏa thuận lộ trình trả nợ dần, chấp nhận thu hồi hơn 800 triệu đồng thay vì theo đuổi sự công bằng tuyệt đối tại Tòa án.</w:t>
      </w:r>
    </w:p>
    <w:p w14:paraId="70BF4C08" w14:textId="77777777" w:rsidR="0076781D" w:rsidRPr="00DD5FF7" w:rsidRDefault="000273C0"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Để bù đắp những lỗ hổng lập pháp này, Thành Long Khánh đã phải tự xây dựng một màng lọc rủi ro ngay từ khâu tổ chức thi công hiện trường. </w:t>
      </w:r>
    </w:p>
    <w:p w14:paraId="0E05077C" w14:textId="75D4D27A" w:rsidR="00FC4BD1" w:rsidRPr="00DD5FF7" w:rsidRDefault="0076781D"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Công ty bắt buộc chỉ huy trưởng phải ghi hình toàn bộ các hạng mục bị che khuất như móng ngầm và đường ống điện nước để tạo lập nguồn chứng cứ điện tử vững </w:t>
      </w:r>
      <w:r w:rsidR="00FC4BD1" w:rsidRPr="00DD5FF7">
        <w:rPr>
          <w:rFonts w:ascii="Times New Roman" w:eastAsia="Times New Roman" w:hAnsi="Times New Roman" w:cs="Times New Roman"/>
          <w:kern w:val="0"/>
          <w:sz w:val="26"/>
          <w:szCs w:val="26"/>
          <w14:ligatures w14:val="none"/>
        </w:rPr>
        <w:lastRenderedPageBreak/>
        <w:t>chắc. Các biên bản nghiệm thu hằng ngày cũng được ký kết khẩn trương nhằm chốt cứng khối lượng vật tư đã tiêu hao thực tế. Những công cụ phòng vệ tư nhân này chính là phao cứu sinh giúp công ty có đủ thế trận đàm phán khi đối tác có ý định lật lọng.</w:t>
      </w:r>
    </w:p>
    <w:p w14:paraId="2D22E532" w14:textId="77777777" w:rsidR="00604A2B" w:rsidRPr="00DD5FF7" w:rsidRDefault="00414BF0"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 xml:space="preserve">Mặc dù các giải pháp ứng phó nội bộ mang lại hiệu quả nhất định, song việc bảo vệ an toàn cho nguồn vốn chủ sở hữu đạt 7.476.041.836 đồng vẫn đòi hỏi một cơ chế pháp lý mạnh mẽ hơn. </w:t>
      </w:r>
    </w:p>
    <w:p w14:paraId="71FCEA13" w14:textId="2EBF6A95" w:rsidR="00FC4BD1" w:rsidRPr="00DD5FF7" w:rsidRDefault="00604A2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FC4BD1" w:rsidRPr="00DD5FF7">
        <w:rPr>
          <w:rFonts w:ascii="Times New Roman" w:eastAsia="Times New Roman" w:hAnsi="Times New Roman" w:cs="Times New Roman"/>
          <w:kern w:val="0"/>
          <w:sz w:val="26"/>
          <w:szCs w:val="26"/>
          <w14:ligatures w14:val="none"/>
        </w:rPr>
        <w:t>Việc phụ thuộc vào sự nhượng bộ trong đàm phán khiến công ty luôn ở thế bị động, làm suy giảm biên lợi nhuận kỳ vọng của các dự án xây dựng. Do đó, trong định hướng quản trị rủi ro sắp tới, doanh nghiệp dự kiến lồng ghép thêm các điều khoản về trọng tài thương mại vào hợp đồng mẫu. Thiết chế tài phán chuyên nghiệp này được kỳ vọng sẽ cung cấp một bệ phóng pháp lý đủ tốc độ và tính chuyên môn để răn đe các hành vi vi phạm có chủ đích.</w:t>
      </w:r>
    </w:p>
    <w:p w14:paraId="732ADB22" w14:textId="77777777" w:rsidR="001B5821" w:rsidRPr="00DD5FF7" w:rsidRDefault="007A21F6" w:rsidP="00DC745A">
      <w:pPr>
        <w:pStyle w:val="Heading3"/>
        <w:spacing w:before="60" w:after="60" w:line="300" w:lineRule="auto"/>
        <w:rPr>
          <w:rFonts w:ascii="Times New Roman" w:eastAsia="Times New Roman" w:hAnsi="Times New Roman" w:cs="Times New Roman"/>
          <w:b/>
          <w:bCs/>
          <w:i/>
          <w:iCs/>
          <w:color w:val="auto"/>
          <w:sz w:val="26"/>
          <w:szCs w:val="26"/>
          <w:lang w:val="vi-VN"/>
        </w:rPr>
      </w:pPr>
      <w:bookmarkStart w:id="45" w:name="_Toc225877070"/>
      <w:r w:rsidRPr="00DD5FF7">
        <w:rPr>
          <w:rFonts w:ascii="Times New Roman" w:eastAsia="Times New Roman" w:hAnsi="Times New Roman" w:cs="Times New Roman"/>
          <w:b/>
          <w:bCs/>
          <w:i/>
          <w:iCs/>
          <w:color w:val="auto"/>
          <w:sz w:val="26"/>
          <w:szCs w:val="26"/>
          <w:lang w:val="vi-VN"/>
        </w:rPr>
        <w:t>2.2.4. Tình hình giải quyết tranh chấp hợp đồng xây dựng tại công ty</w:t>
      </w:r>
      <w:bookmarkEnd w:id="45"/>
    </w:p>
    <w:p w14:paraId="3D265A42" w14:textId="77777777" w:rsidR="004922B3" w:rsidRPr="00DD5FF7" w:rsidRDefault="004922B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Thực tiễn giải quyết tranh chấp hợp đồng tại Công ty TNHH Thành Long Khánh là một minh chứng rõ nét cho sự quá tải và bất cập của các thiết chế tài phán hiện hành. Đối diện với khoản nợ phải thu khổng lồ lên tới 10.552.738.070 đồng trong năm 2024, công ty buộc phải tìm kiếm mọi công cụ pháp lý để khơi thông dòng vốn. Tuy nhiên, hành trình đi tìm công lý và thu hồi tài sản lại vấp phải muôn vàn rào cản từ thủ tục tố tụng rườm rà đến sự thiếu hợp tác của khách hàng. Việc bóc tách bức tranh giải quyết tranh chấp tại doanh nghiệp sẽ làm lộ rõ những khoảng trống lập pháp chết người trong hệ thống pháp luật bảo vệ quyền chủ nợ.</w:t>
      </w:r>
    </w:p>
    <w:p w14:paraId="58E7A711" w14:textId="01A6C77D" w:rsidR="004922B3" w:rsidRPr="00DD5FF7" w:rsidRDefault="004922B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Để hình dung chiến lược pháp lý của doanh nghiệp, chúng ta cần nhìn vào các phương thức giải quyết tranh chấp đã được vận dụng trên thực tế. Bảng thống kê dưới đây phân loại các vụ việc tranh chấp dựa trên phương thức giải quyết cuối cùng, phản ánh rõ xu hướng "né tránh Tòa án" của một nhà thầu xây dựng địa phương.</w:t>
      </w:r>
    </w:p>
    <w:p w14:paraId="70CB8627" w14:textId="2A3FDC6B" w:rsidR="00357E5A" w:rsidRPr="00DD5FF7" w:rsidRDefault="00357E5A" w:rsidP="00DC745A">
      <w:pPr>
        <w:pStyle w:val="NormalWeb"/>
        <w:spacing w:before="60" w:beforeAutospacing="0" w:after="60" w:afterAutospacing="0" w:line="300" w:lineRule="auto"/>
        <w:jc w:val="center"/>
        <w:rPr>
          <w:b/>
          <w:bCs/>
          <w:sz w:val="26"/>
          <w:szCs w:val="26"/>
        </w:rPr>
      </w:pPr>
      <w:r w:rsidRPr="00DD5FF7">
        <w:rPr>
          <w:b/>
          <w:bCs/>
          <w:sz w:val="26"/>
          <w:szCs w:val="26"/>
        </w:rPr>
        <w:t>Bảng 2.</w:t>
      </w:r>
      <w:r w:rsidR="000E6F9B" w:rsidRPr="00DD5FF7">
        <w:rPr>
          <w:b/>
          <w:bCs/>
          <w:sz w:val="26"/>
          <w:szCs w:val="26"/>
          <w:lang w:val="vi-VN"/>
        </w:rPr>
        <w:t>3</w:t>
      </w:r>
      <w:r w:rsidRPr="00DD5FF7">
        <w:rPr>
          <w:b/>
          <w:bCs/>
          <w:sz w:val="26"/>
          <w:szCs w:val="26"/>
        </w:rPr>
        <w:t>: Thống kê phương thức và kết quả giải quyết tranh chấp hợp đồng xây dựng tại Công ty TNHH Thành Long Khánh (Giai đoạn 2022 - 2024)</w:t>
      </w: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5"/>
        <w:gridCol w:w="5990"/>
        <w:gridCol w:w="1465"/>
      </w:tblGrid>
      <w:tr w:rsidR="00DF0045" w:rsidRPr="00DF0045" w14:paraId="7D0BEA31" w14:textId="77777777" w:rsidTr="00C34993">
        <w:trPr>
          <w:trHeight w:val="326"/>
        </w:trPr>
        <w:tc>
          <w:tcPr>
            <w:tcW w:w="1465" w:type="dxa"/>
            <w:noWrap/>
            <w:vAlign w:val="bottom"/>
            <w:hideMark/>
          </w:tcPr>
          <w:p w14:paraId="7D319AA6" w14:textId="77777777" w:rsidR="00DF0045" w:rsidRPr="00DF0045" w:rsidRDefault="00DF0045" w:rsidP="00DC745A">
            <w:pPr>
              <w:spacing w:before="60" w:after="60" w:line="300" w:lineRule="auto"/>
              <w:jc w:val="center"/>
              <w:rPr>
                <w:rFonts w:ascii="Times New Roman" w:eastAsia="Times New Roman" w:hAnsi="Times New Roman" w:cs="Times New Roman"/>
                <w:b/>
                <w:bCs/>
                <w:color w:val="1F1F1F"/>
                <w:kern w:val="0"/>
                <w:sz w:val="26"/>
                <w:szCs w:val="26"/>
                <w14:ligatures w14:val="none"/>
              </w:rPr>
            </w:pPr>
            <w:r w:rsidRPr="00DF0045">
              <w:rPr>
                <w:rFonts w:ascii="Times New Roman" w:eastAsia="Times New Roman" w:hAnsi="Times New Roman" w:cs="Times New Roman"/>
                <w:b/>
                <w:bCs/>
                <w:color w:val="1F1F1F"/>
                <w:kern w:val="0"/>
                <w:sz w:val="26"/>
                <w:szCs w:val="26"/>
                <w14:ligatures w14:val="none"/>
              </w:rPr>
              <w:t>STT</w:t>
            </w:r>
          </w:p>
        </w:tc>
        <w:tc>
          <w:tcPr>
            <w:tcW w:w="5990" w:type="dxa"/>
            <w:noWrap/>
            <w:vAlign w:val="bottom"/>
            <w:hideMark/>
          </w:tcPr>
          <w:p w14:paraId="7306DB7F" w14:textId="77777777" w:rsidR="00DF0045" w:rsidRPr="00DF0045" w:rsidRDefault="00DF0045" w:rsidP="00DC745A">
            <w:pPr>
              <w:spacing w:before="60" w:after="60" w:line="300" w:lineRule="auto"/>
              <w:jc w:val="center"/>
              <w:rPr>
                <w:rFonts w:ascii="Times New Roman" w:eastAsia="Times New Roman" w:hAnsi="Times New Roman" w:cs="Times New Roman"/>
                <w:b/>
                <w:bCs/>
                <w:color w:val="1F1F1F"/>
                <w:kern w:val="0"/>
                <w:sz w:val="26"/>
                <w:szCs w:val="26"/>
                <w14:ligatures w14:val="none"/>
              </w:rPr>
            </w:pPr>
            <w:r w:rsidRPr="00DF0045">
              <w:rPr>
                <w:rFonts w:ascii="Times New Roman" w:eastAsia="Times New Roman" w:hAnsi="Times New Roman" w:cs="Times New Roman"/>
                <w:b/>
                <w:bCs/>
                <w:color w:val="1F1F1F"/>
                <w:kern w:val="0"/>
                <w:sz w:val="26"/>
                <w:szCs w:val="26"/>
                <w14:ligatures w14:val="none"/>
              </w:rPr>
              <w:t>Phương thức giải quyết tranh chấp</w:t>
            </w:r>
          </w:p>
        </w:tc>
        <w:tc>
          <w:tcPr>
            <w:tcW w:w="1465" w:type="dxa"/>
            <w:noWrap/>
            <w:vAlign w:val="bottom"/>
            <w:hideMark/>
          </w:tcPr>
          <w:p w14:paraId="691F9E61" w14:textId="77777777" w:rsidR="00DF0045" w:rsidRPr="00DF0045" w:rsidRDefault="00DF0045" w:rsidP="00DC745A">
            <w:pPr>
              <w:spacing w:before="60" w:after="60" w:line="300" w:lineRule="auto"/>
              <w:jc w:val="center"/>
              <w:rPr>
                <w:rFonts w:ascii="Times New Roman" w:eastAsia="Times New Roman" w:hAnsi="Times New Roman" w:cs="Times New Roman"/>
                <w:b/>
                <w:bCs/>
                <w:color w:val="1F1F1F"/>
                <w:kern w:val="0"/>
                <w:sz w:val="26"/>
                <w:szCs w:val="26"/>
                <w14:ligatures w14:val="none"/>
              </w:rPr>
            </w:pPr>
            <w:r w:rsidRPr="00DF0045">
              <w:rPr>
                <w:rFonts w:ascii="Times New Roman" w:eastAsia="Times New Roman" w:hAnsi="Times New Roman" w:cs="Times New Roman"/>
                <w:b/>
                <w:bCs/>
                <w:color w:val="1F1F1F"/>
                <w:kern w:val="0"/>
                <w:sz w:val="26"/>
                <w:szCs w:val="26"/>
                <w14:ligatures w14:val="none"/>
              </w:rPr>
              <w:t>Số lượng (Vụ)</w:t>
            </w:r>
          </w:p>
        </w:tc>
      </w:tr>
      <w:tr w:rsidR="00DF0045" w:rsidRPr="00DF0045" w14:paraId="730E5D1F" w14:textId="77777777" w:rsidTr="00C34993">
        <w:trPr>
          <w:trHeight w:val="326"/>
        </w:trPr>
        <w:tc>
          <w:tcPr>
            <w:tcW w:w="1465" w:type="dxa"/>
            <w:noWrap/>
            <w:vAlign w:val="bottom"/>
            <w:hideMark/>
          </w:tcPr>
          <w:p w14:paraId="4D245CC6"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1</w:t>
            </w:r>
          </w:p>
        </w:tc>
        <w:tc>
          <w:tcPr>
            <w:tcW w:w="5990" w:type="dxa"/>
            <w:noWrap/>
            <w:vAlign w:val="bottom"/>
            <w:hideMark/>
          </w:tcPr>
          <w:p w14:paraId="07080541"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Thương lượng trực tiếp thành công</w:t>
            </w:r>
          </w:p>
        </w:tc>
        <w:tc>
          <w:tcPr>
            <w:tcW w:w="1465" w:type="dxa"/>
            <w:noWrap/>
            <w:vAlign w:val="bottom"/>
            <w:hideMark/>
          </w:tcPr>
          <w:p w14:paraId="59BE429D"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21</w:t>
            </w:r>
          </w:p>
        </w:tc>
      </w:tr>
      <w:tr w:rsidR="00DF0045" w:rsidRPr="00DF0045" w14:paraId="6875DCA4" w14:textId="77777777" w:rsidTr="00C34993">
        <w:trPr>
          <w:trHeight w:val="326"/>
        </w:trPr>
        <w:tc>
          <w:tcPr>
            <w:tcW w:w="1465" w:type="dxa"/>
            <w:noWrap/>
            <w:vAlign w:val="bottom"/>
            <w:hideMark/>
          </w:tcPr>
          <w:p w14:paraId="0917512C"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2</w:t>
            </w:r>
          </w:p>
        </w:tc>
        <w:tc>
          <w:tcPr>
            <w:tcW w:w="5990" w:type="dxa"/>
            <w:noWrap/>
            <w:vAlign w:val="bottom"/>
            <w:hideMark/>
          </w:tcPr>
          <w:p w14:paraId="5E91AF78"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Hòa giải qua chính quyền địa phương/Bên thứ ba</w:t>
            </w:r>
          </w:p>
        </w:tc>
        <w:tc>
          <w:tcPr>
            <w:tcW w:w="1465" w:type="dxa"/>
            <w:noWrap/>
            <w:vAlign w:val="bottom"/>
            <w:hideMark/>
          </w:tcPr>
          <w:p w14:paraId="16056810"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5</w:t>
            </w:r>
          </w:p>
        </w:tc>
      </w:tr>
      <w:tr w:rsidR="00DF0045" w:rsidRPr="00DF0045" w14:paraId="7981D93B" w14:textId="77777777" w:rsidTr="00C34993">
        <w:trPr>
          <w:trHeight w:val="326"/>
        </w:trPr>
        <w:tc>
          <w:tcPr>
            <w:tcW w:w="1465" w:type="dxa"/>
            <w:noWrap/>
            <w:vAlign w:val="bottom"/>
            <w:hideMark/>
          </w:tcPr>
          <w:p w14:paraId="0C9E6D94"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3</w:t>
            </w:r>
          </w:p>
        </w:tc>
        <w:tc>
          <w:tcPr>
            <w:tcW w:w="5990" w:type="dxa"/>
            <w:noWrap/>
            <w:vAlign w:val="bottom"/>
            <w:hideMark/>
          </w:tcPr>
          <w:p w14:paraId="34DE6CC1"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Khởi kiện ra Tòa án nhân dân có thẩm quyền</w:t>
            </w:r>
          </w:p>
        </w:tc>
        <w:tc>
          <w:tcPr>
            <w:tcW w:w="1465" w:type="dxa"/>
            <w:noWrap/>
            <w:vAlign w:val="bottom"/>
            <w:hideMark/>
          </w:tcPr>
          <w:p w14:paraId="53FF0579"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4</w:t>
            </w:r>
          </w:p>
        </w:tc>
      </w:tr>
      <w:tr w:rsidR="00DF0045" w:rsidRPr="00DF0045" w14:paraId="787E3C7F" w14:textId="77777777" w:rsidTr="00C34993">
        <w:trPr>
          <w:trHeight w:val="326"/>
        </w:trPr>
        <w:tc>
          <w:tcPr>
            <w:tcW w:w="1465" w:type="dxa"/>
            <w:noWrap/>
            <w:vAlign w:val="bottom"/>
            <w:hideMark/>
          </w:tcPr>
          <w:p w14:paraId="0577AA51"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4</w:t>
            </w:r>
          </w:p>
        </w:tc>
        <w:tc>
          <w:tcPr>
            <w:tcW w:w="5990" w:type="dxa"/>
            <w:noWrap/>
            <w:vAlign w:val="bottom"/>
            <w:hideMark/>
          </w:tcPr>
          <w:p w14:paraId="5ACD9EE5"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Bế tắc, đành xóa sổ nợ khó đòi</w:t>
            </w:r>
          </w:p>
        </w:tc>
        <w:tc>
          <w:tcPr>
            <w:tcW w:w="1465" w:type="dxa"/>
            <w:noWrap/>
            <w:vAlign w:val="bottom"/>
            <w:hideMark/>
          </w:tcPr>
          <w:p w14:paraId="1D559D3F" w14:textId="77777777" w:rsidR="00DF0045" w:rsidRPr="00DF0045" w:rsidRDefault="00DF0045" w:rsidP="00DC745A">
            <w:pPr>
              <w:spacing w:before="60" w:after="60" w:line="300" w:lineRule="auto"/>
              <w:jc w:val="center"/>
              <w:rPr>
                <w:rFonts w:ascii="Times New Roman" w:eastAsia="Times New Roman" w:hAnsi="Times New Roman" w:cs="Times New Roman"/>
                <w:color w:val="1F1F1F"/>
                <w:kern w:val="0"/>
                <w:sz w:val="26"/>
                <w:szCs w:val="26"/>
                <w14:ligatures w14:val="none"/>
              </w:rPr>
            </w:pPr>
            <w:r w:rsidRPr="00DF0045">
              <w:rPr>
                <w:rFonts w:ascii="Times New Roman" w:eastAsia="Times New Roman" w:hAnsi="Times New Roman" w:cs="Times New Roman"/>
                <w:color w:val="1F1F1F"/>
                <w:kern w:val="0"/>
                <w:sz w:val="26"/>
                <w:szCs w:val="26"/>
                <w14:ligatures w14:val="none"/>
              </w:rPr>
              <w:t>1</w:t>
            </w:r>
          </w:p>
        </w:tc>
      </w:tr>
      <w:tr w:rsidR="00DF0045" w:rsidRPr="00DF0045" w14:paraId="10A1B32A" w14:textId="77777777" w:rsidTr="00C34993">
        <w:trPr>
          <w:trHeight w:val="326"/>
        </w:trPr>
        <w:tc>
          <w:tcPr>
            <w:tcW w:w="1465" w:type="dxa"/>
            <w:noWrap/>
            <w:vAlign w:val="bottom"/>
            <w:hideMark/>
          </w:tcPr>
          <w:p w14:paraId="1DE3C056" w14:textId="77777777" w:rsidR="00DF0045" w:rsidRPr="00DF0045" w:rsidRDefault="00DF0045" w:rsidP="00DC745A">
            <w:pPr>
              <w:spacing w:before="60" w:after="60" w:line="300" w:lineRule="auto"/>
              <w:jc w:val="center"/>
              <w:rPr>
                <w:rFonts w:ascii="Times New Roman" w:eastAsia="Times New Roman" w:hAnsi="Times New Roman" w:cs="Times New Roman"/>
                <w:b/>
                <w:bCs/>
                <w:color w:val="1F1F1F"/>
                <w:kern w:val="0"/>
                <w:sz w:val="26"/>
                <w:szCs w:val="26"/>
                <w14:ligatures w14:val="none"/>
              </w:rPr>
            </w:pPr>
            <w:r w:rsidRPr="00DF0045">
              <w:rPr>
                <w:rFonts w:ascii="Times New Roman" w:eastAsia="Times New Roman" w:hAnsi="Times New Roman" w:cs="Times New Roman"/>
                <w:b/>
                <w:bCs/>
                <w:color w:val="1F1F1F"/>
                <w:kern w:val="0"/>
                <w:sz w:val="26"/>
                <w:szCs w:val="26"/>
                <w14:ligatures w14:val="none"/>
              </w:rPr>
              <w:lastRenderedPageBreak/>
              <w:t>Tổng</w:t>
            </w:r>
          </w:p>
        </w:tc>
        <w:tc>
          <w:tcPr>
            <w:tcW w:w="5990" w:type="dxa"/>
            <w:noWrap/>
            <w:vAlign w:val="bottom"/>
            <w:hideMark/>
          </w:tcPr>
          <w:p w14:paraId="455661CF" w14:textId="77777777" w:rsidR="00DF0045" w:rsidRPr="00DF0045" w:rsidRDefault="00DF0045" w:rsidP="00DC745A">
            <w:pPr>
              <w:spacing w:before="60" w:after="60" w:line="300" w:lineRule="auto"/>
              <w:jc w:val="center"/>
              <w:rPr>
                <w:rFonts w:ascii="Times New Roman" w:eastAsia="Times New Roman" w:hAnsi="Times New Roman" w:cs="Times New Roman"/>
                <w:b/>
                <w:bCs/>
                <w:color w:val="1F1F1F"/>
                <w:kern w:val="0"/>
                <w:sz w:val="26"/>
                <w:szCs w:val="26"/>
                <w14:ligatures w14:val="none"/>
              </w:rPr>
            </w:pPr>
            <w:r w:rsidRPr="00DF0045">
              <w:rPr>
                <w:rFonts w:ascii="Times New Roman" w:eastAsia="Times New Roman" w:hAnsi="Times New Roman" w:cs="Times New Roman"/>
                <w:b/>
                <w:bCs/>
                <w:color w:val="1F1F1F"/>
                <w:kern w:val="0"/>
                <w:sz w:val="26"/>
                <w:szCs w:val="26"/>
                <w14:ligatures w14:val="none"/>
              </w:rPr>
              <w:t>Tổng số vụ việc tranh chấp đã xử lý</w:t>
            </w:r>
          </w:p>
        </w:tc>
        <w:tc>
          <w:tcPr>
            <w:tcW w:w="1465" w:type="dxa"/>
            <w:noWrap/>
            <w:vAlign w:val="bottom"/>
            <w:hideMark/>
          </w:tcPr>
          <w:p w14:paraId="1DF30F61" w14:textId="77777777" w:rsidR="00DF0045" w:rsidRPr="00DF0045" w:rsidRDefault="00DF0045" w:rsidP="00DC745A">
            <w:pPr>
              <w:spacing w:before="60" w:after="60" w:line="300" w:lineRule="auto"/>
              <w:jc w:val="center"/>
              <w:rPr>
                <w:rFonts w:ascii="Times New Roman" w:eastAsia="Times New Roman" w:hAnsi="Times New Roman" w:cs="Times New Roman"/>
                <w:b/>
                <w:bCs/>
                <w:color w:val="1F1F1F"/>
                <w:kern w:val="0"/>
                <w:sz w:val="26"/>
                <w:szCs w:val="26"/>
                <w14:ligatures w14:val="none"/>
              </w:rPr>
            </w:pPr>
            <w:r w:rsidRPr="00DF0045">
              <w:rPr>
                <w:rFonts w:ascii="Times New Roman" w:eastAsia="Times New Roman" w:hAnsi="Times New Roman" w:cs="Times New Roman"/>
                <w:b/>
                <w:bCs/>
                <w:color w:val="1F1F1F"/>
                <w:kern w:val="0"/>
                <w:sz w:val="26"/>
                <w:szCs w:val="26"/>
                <w14:ligatures w14:val="none"/>
              </w:rPr>
              <w:t>31</w:t>
            </w:r>
          </w:p>
        </w:tc>
      </w:tr>
    </w:tbl>
    <w:p w14:paraId="34C0FC2F" w14:textId="77777777" w:rsidR="00DF0045" w:rsidRPr="00DD5FF7" w:rsidRDefault="00DF0045" w:rsidP="00DC745A">
      <w:pPr>
        <w:spacing w:before="60" w:after="60" w:line="300" w:lineRule="auto"/>
        <w:rPr>
          <w:rFonts w:ascii="Times New Roman" w:hAnsi="Times New Roman" w:cs="Times New Roman"/>
          <w:sz w:val="26"/>
          <w:szCs w:val="26"/>
          <w:lang w:val="vi-VN"/>
        </w:rPr>
      </w:pPr>
    </w:p>
    <w:p w14:paraId="5154EC49" w14:textId="77777777" w:rsidR="00BD75A0" w:rsidRPr="00DD5FF7" w:rsidRDefault="00C62C06"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 xml:space="preserve">Chiếm tới gần 68% tổng số vụ việc, thương lượng trực tiếp là phương thức phòng vệ đầu tiên và cũng là cứu cánh chủ lực của Thành Long Khánh. Ban lãnh đạo công ty thấu hiểu rằng một phán quyết thắng kiện trên giấy không thể lập tức biến thành dòng tiền trả lương cho 68 cán bộ công nhân viên. </w:t>
      </w:r>
    </w:p>
    <w:p w14:paraId="77BD59A5" w14:textId="68BF9D60" w:rsidR="001157A4" w:rsidRPr="00DD5FF7" w:rsidRDefault="00BD75A0"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Do đó, khi chủ nhà tại các dự án nhà ở riêng lẻ cố tình chây ỳ thanh toán đợt cuối, công ty thường chủ động đưa ra các phương án nhượng bộ. Việc chấp nhận giảm trừ từ 3% đến 5% giá trị quyết toán để đổi lấy tiền mặt ngay lập tức là một sự thỏa hiệp đau đớn nhưng cần thiết để duy trì tính thanh khoản.</w:t>
      </w:r>
    </w:p>
    <w:p w14:paraId="362516A3" w14:textId="51A96B07" w:rsidR="001157A4" w:rsidRPr="00DD5FF7" w:rsidRDefault="00B2709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Tuy nhiên, sự lạm dụng phương thức thương lượng đã phơi bày lỗ hổng pháp lý thứ nhất: Sự thiếu vắng cơ chế công nhận nhanh chóng kết quả thương lượng ngoài Tòa án. Theo pháp luật hiện hành, biên bản thỏa thuận trả nợ giữa công ty và khách hàng chỉ là một hợp đồng dân sự mới, hoàn toàn không có giá trị cưỡng chế thi hành. Nếu khách hàng tiếp tục bội tín và không trả tiền theo đúng lộ trình đã cam kết trong biên bản, công ty không thể yêu cầu cơ quan thi hành án vào cuộc. Thay vào đó, doanh nghiệp lại phải cắn răng nộp đơn khởi kiện từ con số không, làm lãng phí toàn bộ nỗ lực đàm phán trước đó.</w:t>
      </w:r>
    </w:p>
    <w:p w14:paraId="36BECB0F" w14:textId="77777777" w:rsidR="00C13D7B" w:rsidRPr="00DD5FF7" w:rsidRDefault="005651B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Vào giữa năm 2023, Thành Long Khánh thi công một biệt thự tại phường Song Hồ với giá trị hợp đồng 1,8 tỷ đồng. Chủ nhà giữ lại 400 triệu đồng tiền thanh toán hoàn thiện với lý do "thấm dột cục bộ" dù nguyên nhân thực chất do chủ nhà tự gọi thợ điện nước bên ngoài đục phá sai kỹ thuật. C</w:t>
      </w:r>
    </w:p>
    <w:p w14:paraId="47E24341" w14:textId="511D5092" w:rsidR="001157A4" w:rsidRPr="00DD5FF7" w:rsidRDefault="00C13D7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D0F9B" w:rsidRPr="00DD5FF7">
        <w:rPr>
          <w:rFonts w:ascii="Times New Roman" w:eastAsia="Times New Roman" w:hAnsi="Times New Roman" w:cs="Times New Roman"/>
          <w:kern w:val="0"/>
          <w:sz w:val="26"/>
          <w:szCs w:val="26"/>
          <w14:ligatures w14:val="none"/>
        </w:rPr>
        <w:t>C</w:t>
      </w:r>
      <w:r w:rsidR="001157A4" w:rsidRPr="00DD5FF7">
        <w:rPr>
          <w:rFonts w:ascii="Times New Roman" w:eastAsia="Times New Roman" w:hAnsi="Times New Roman" w:cs="Times New Roman"/>
          <w:kern w:val="0"/>
          <w:sz w:val="26"/>
          <w:szCs w:val="26"/>
          <w14:ligatures w14:val="none"/>
        </w:rPr>
        <w:t>ông ty đã mời UBND phường tổ chức hòa giải, các bên thống nhất lập biên bản: công ty hỗ trợ sửa chữa, chủ nhà thanh toán tiền trong 7 ngày. Nhưng sau khi công ty sửa xong, chủ nhà lật lọng không trả tiền, vi phạm trắng trợn biên bản hòa giải. Pháp luật đã không trao cho biên bản hòa giải cơ sở này một đặc quyền tài phán nào, đẩy công ty vào thế phải chuẩn bị hồ sơ khởi kiện ra Tòa án Thị xã Thuận Thành một cách vô vọng.</w:t>
      </w:r>
    </w:p>
    <w:p w14:paraId="5E3CB9D4" w14:textId="19942E8F" w:rsidR="00F15A82" w:rsidRPr="00DD5FF7" w:rsidRDefault="00AC1AAC"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 xml:space="preserve">Khi con đường thương lượng bế tắc, khởi kiện ra Tòa án là lựa chọn cuối cùng nhưng lại là </w:t>
      </w:r>
      <w:r w:rsidR="002C6C4F" w:rsidRPr="00DD5FF7">
        <w:rPr>
          <w:rFonts w:ascii="Times New Roman" w:eastAsia="Times New Roman" w:hAnsi="Times New Roman" w:cs="Times New Roman"/>
          <w:kern w:val="0"/>
          <w:sz w:val="26"/>
          <w:szCs w:val="26"/>
          <w14:ligatures w14:val="none"/>
        </w:rPr>
        <w:t>thiệt</w:t>
      </w:r>
      <w:r w:rsidR="002C6C4F" w:rsidRPr="00DD5FF7">
        <w:rPr>
          <w:rFonts w:ascii="Times New Roman" w:eastAsia="Times New Roman" w:hAnsi="Times New Roman" w:cs="Times New Roman"/>
          <w:kern w:val="0"/>
          <w:sz w:val="26"/>
          <w:szCs w:val="26"/>
          <w:lang w:val="vi-VN"/>
          <w14:ligatures w14:val="none"/>
        </w:rPr>
        <w:t xml:space="preserve"> hại</w:t>
      </w:r>
      <w:r w:rsidR="001157A4" w:rsidRPr="00DD5FF7">
        <w:rPr>
          <w:rFonts w:ascii="Times New Roman" w:eastAsia="Times New Roman" w:hAnsi="Times New Roman" w:cs="Times New Roman"/>
          <w:kern w:val="0"/>
          <w:sz w:val="26"/>
          <w:szCs w:val="26"/>
          <w14:ligatures w14:val="none"/>
        </w:rPr>
        <w:t xml:space="preserve"> về chi phí cơ hội. Quá trình tố tụng dân sự đối với các tranh chấp xây dựng luôn bị kéo dài một cách bất thường bởi thủ tục giám định tư pháp. Đây chính là lỗ hổng pháp lý thứ hai: Sự độc quyền và quy trình rườm rà, đắt đỏ của công tác giám định tư pháp trong lĩnh vực xây dựng. </w:t>
      </w:r>
    </w:p>
    <w:p w14:paraId="4E3AFEDC" w14:textId="5AB1E17E" w:rsidR="001157A4" w:rsidRPr="00DD5FF7" w:rsidRDefault="00F15A8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r>
      <w:r w:rsidR="001157A4" w:rsidRPr="00DD5FF7">
        <w:rPr>
          <w:rFonts w:ascii="Times New Roman" w:eastAsia="Times New Roman" w:hAnsi="Times New Roman" w:cs="Times New Roman"/>
          <w:kern w:val="0"/>
          <w:sz w:val="26"/>
          <w:szCs w:val="26"/>
          <w14:ligatures w14:val="none"/>
        </w:rPr>
        <w:t>Khi khách hàng phản tố, phủ nhận toàn bộ khối lượng thi công mà công ty đã thực hiện, Tòa án bắt buộc phải trưng cầu tổ chức giám định độc lập để đo bóc lại hiện trường. Quy trình này thường kéo dài từ 6 đến 9 tháng, chi phí giám định có thể lên tới hàng chục triệu đồng do chính nhà thầu phải tạm ứng trước.</w:t>
      </w:r>
    </w:p>
    <w:p w14:paraId="2325C9D3" w14:textId="77777777" w:rsidR="00845A35" w:rsidRPr="00DD5FF7" w:rsidRDefault="00204607"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 xml:space="preserve">Dẫn chứng từ một vụ tranh chấp thanh toán hợp đồng thi công phần thô bị ách tắc từ năm 2022. Khách hàng nợ công ty 650 triệu đồng và liên tục vắng mặt khi Tòa án triệu tập, đồng thời gửi đơn phản tố cho rằng công ty bớt xén vật tư thép móng. </w:t>
      </w:r>
    </w:p>
    <w:p w14:paraId="48502D7D" w14:textId="7BBC6E34" w:rsidR="001157A4" w:rsidRPr="00DD5FF7" w:rsidRDefault="00845A3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Tòa án yêu cầu tiến hành giám định chất lượng công trình, nhưng việc khoan rút lõi bê tông bị chính khách hàng cản trở, khóa cửa không cho hội đồng giám định vào nhà. Pháp luật tố tụng dân sự hiện hành quy định rất yếu ớt về cơ chế cưỡng chế đối với hành vi cản trở giám định, khiến vụ án bị "ngâm" hơn một năm rưỡi. Công ty không những không thu hồi được 650 triệu đồng nợ gốc mà còn phải gánh thêm chi phí luật sư và án phí tạm ứng.</w:t>
      </w:r>
    </w:p>
    <w:p w14:paraId="46EE0002" w14:textId="6B667A22" w:rsidR="001157A4" w:rsidRPr="00DD5FF7" w:rsidRDefault="00C74910"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Tính bất khả thi của việc áp dụng "Biện pháp khẩn cấp tạm thời" trong các tranh chấp hợp đồng xây dựng dân dụng. Bộ luật Tố tụng Dân sự cho phép đương sự yêu cầu phong tỏa tài sản hoặc cấm thay đổi hiện trạng tài sản đang tranh chấp. Tuy nhiên, khi Thành Long Khánh yêu cầu Tòa án niêm phong công trình nhà ở đang nợ tiền thi công để ngăn chặn khách hàng dọn vào ở, Tòa án đã bác bỏ. Lý do được đưa ra là việc niêm phong sẽ xâm phạm đến "quyền có chỗ ở hợp pháp" của công dân được Hiến pháp bảo vệ. Sự xung đột giữa quyền tài sản của nhà thầu và quyền nhân thân của chủ nhà đã biến công trình xây dựng thành một loại tài sản bảo đảm "bất khả xâm phạm" đối với chính người tạo ra nó.</w:t>
      </w:r>
    </w:p>
    <w:p w14:paraId="1BD73F84" w14:textId="77777777" w:rsidR="00AF62A4" w:rsidRPr="00DD5FF7" w:rsidRDefault="00995DC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1157A4" w:rsidRPr="00DD5FF7">
        <w:rPr>
          <w:rFonts w:ascii="Times New Roman" w:eastAsia="Times New Roman" w:hAnsi="Times New Roman" w:cs="Times New Roman"/>
          <w:kern w:val="0"/>
          <w:sz w:val="26"/>
          <w:szCs w:val="26"/>
          <w14:ligatures w14:val="none"/>
        </w:rPr>
        <w:t xml:space="preserve">Hệ lụy của những lỗ hổng pháp lý này là sự suy giảm nghiêm trọng niềm tin của doanh nghiệp vào thiết chế Tòa án. </w:t>
      </w:r>
    </w:p>
    <w:p w14:paraId="33832046" w14:textId="6DAA551A" w:rsidR="001157A4" w:rsidRPr="00DD5FF7" w:rsidRDefault="00AF62A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E7121" w:rsidRPr="00DD5FF7">
        <w:rPr>
          <w:rFonts w:ascii="Times New Roman" w:eastAsia="Times New Roman" w:hAnsi="Times New Roman" w:cs="Times New Roman"/>
          <w:kern w:val="0"/>
          <w:sz w:val="26"/>
          <w:szCs w:val="26"/>
          <w14:ligatures w14:val="none"/>
        </w:rPr>
        <w:t>DN</w:t>
      </w:r>
      <w:r w:rsidR="009E7121" w:rsidRPr="00DD5FF7">
        <w:rPr>
          <w:rFonts w:ascii="Times New Roman" w:eastAsia="Times New Roman" w:hAnsi="Times New Roman" w:cs="Times New Roman"/>
          <w:kern w:val="0"/>
          <w:sz w:val="26"/>
          <w:szCs w:val="26"/>
          <w:lang w:val="vi-VN"/>
          <w14:ligatures w14:val="none"/>
        </w:rPr>
        <w:t xml:space="preserve"> </w:t>
      </w:r>
      <w:r w:rsidR="001157A4" w:rsidRPr="00DD5FF7">
        <w:rPr>
          <w:rFonts w:ascii="Times New Roman" w:eastAsia="Times New Roman" w:hAnsi="Times New Roman" w:cs="Times New Roman"/>
          <w:kern w:val="0"/>
          <w:sz w:val="26"/>
          <w:szCs w:val="26"/>
          <w14:ligatures w14:val="none"/>
        </w:rPr>
        <w:t>phải trích lập dự phòng nợ phải thu khó đòi là một vết thương tài chính làm xói mòn lợi nhuận thuần từ hoạt động kinh doanh (đạt 2.740.085.350 đồng năm 2024). Để tự cứu mình, công ty buộc phải thay đổi chiến thuật, thắt chặt điều khoản tạm ứng ngay từ đầu thay vì trông chờ vào sự bảo vệ của pháp luật ở khâu thanh lý. Việc nhận diện rõ các điểm nghẽn trong khâu giải quyết tranh chấp chính là cơ sở thực tiễn sắc bén nhất để đặt ra yêu cầu cấp thiết phải cải cách toàn diện pháp luật về hợp đồng xây dựng.</w:t>
      </w:r>
    </w:p>
    <w:p w14:paraId="1E28935D" w14:textId="65C5953E" w:rsidR="0060055E" w:rsidRPr="00DD5FF7" w:rsidRDefault="0060055E" w:rsidP="00DC745A">
      <w:pPr>
        <w:pStyle w:val="Heading2"/>
        <w:spacing w:before="60" w:after="60" w:line="300" w:lineRule="auto"/>
        <w:rPr>
          <w:lang w:val="vi-VN"/>
        </w:rPr>
      </w:pPr>
      <w:bookmarkStart w:id="46" w:name="_Toc225877071"/>
      <w:r w:rsidRPr="00DD5FF7">
        <w:rPr>
          <w:lang w:val="vi-VN"/>
        </w:rPr>
        <w:t>2.3. Một số đánh giá về thực tiễn thực hiện pháp luật hợp đồng xây dựng tại công t</w:t>
      </w:r>
      <w:r w:rsidR="00C12E04" w:rsidRPr="00DD5FF7">
        <w:rPr>
          <w:lang w:val="vi-VN"/>
        </w:rPr>
        <w:t xml:space="preserve">y </w:t>
      </w:r>
      <w:r w:rsidR="00C12E04" w:rsidRPr="00DD5FF7">
        <w:rPr>
          <w:rFonts w:eastAsiaTheme="minorHAnsi"/>
        </w:rPr>
        <w:t>TNHH Thành Long Khánh</w:t>
      </w:r>
      <w:bookmarkEnd w:id="46"/>
    </w:p>
    <w:p w14:paraId="74867CC4" w14:textId="16F7CAF7" w:rsidR="0060055E" w:rsidRPr="00DD5FF7" w:rsidRDefault="003D1654" w:rsidP="00DC745A">
      <w:pPr>
        <w:pStyle w:val="Heading3"/>
        <w:spacing w:before="60" w:after="60" w:line="300" w:lineRule="auto"/>
        <w:rPr>
          <w:rFonts w:ascii="Times New Roman" w:hAnsi="Times New Roman" w:cs="Times New Roman"/>
          <w:b/>
          <w:bCs/>
          <w:i/>
          <w:iCs/>
          <w:color w:val="auto"/>
          <w:sz w:val="26"/>
          <w:szCs w:val="26"/>
          <w:lang w:val="vi-VN"/>
        </w:rPr>
      </w:pPr>
      <w:bookmarkStart w:id="47" w:name="_Toc225877072"/>
      <w:r w:rsidRPr="00DD5FF7">
        <w:rPr>
          <w:rFonts w:ascii="Times New Roman" w:hAnsi="Times New Roman" w:cs="Times New Roman"/>
          <w:b/>
          <w:bCs/>
          <w:i/>
          <w:iCs/>
          <w:color w:val="auto"/>
          <w:sz w:val="26"/>
          <w:szCs w:val="26"/>
          <w:lang w:val="vi-VN"/>
        </w:rPr>
        <w:lastRenderedPageBreak/>
        <w:t>2.3.1. Kết quả đạt được</w:t>
      </w:r>
      <w:bookmarkEnd w:id="47"/>
    </w:p>
    <w:p w14:paraId="50705F17" w14:textId="77777777" w:rsidR="00EF0C22" w:rsidRPr="00DD5FF7" w:rsidRDefault="00E57A8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8578C4" w:rsidRPr="00DD5FF7">
        <w:rPr>
          <w:rFonts w:ascii="Times New Roman" w:eastAsia="Times New Roman" w:hAnsi="Times New Roman" w:cs="Times New Roman"/>
          <w:kern w:val="0"/>
          <w:sz w:val="26"/>
          <w:szCs w:val="26"/>
          <w14:ligatures w14:val="none"/>
        </w:rPr>
        <w:t xml:space="preserve">Thành tựu pháp lý nổi bật nhất của Thành Long Khánh là việc chấm dứt triệt để thói quen giao kết hợp đồng xây dựng bằng miệng hoặc giấy viết tay vốn rất phổ biến tại các vùng ven đô thị. </w:t>
      </w:r>
    </w:p>
    <w:p w14:paraId="200CC885" w14:textId="01FCDDCF" w:rsidR="008578C4" w:rsidRPr="00DD5FF7" w:rsidRDefault="00EF0C2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8578C4" w:rsidRPr="00DD5FF7">
        <w:rPr>
          <w:rFonts w:ascii="Times New Roman" w:eastAsia="Times New Roman" w:hAnsi="Times New Roman" w:cs="Times New Roman"/>
          <w:kern w:val="0"/>
          <w:sz w:val="26"/>
          <w:szCs w:val="26"/>
          <w14:ligatures w14:val="none"/>
        </w:rPr>
        <w:t>Toàn bộ 54 dự án thi công trong giai đoạn 2022 - 2024 đều được doanh nghiệp thể chế hóa bằng các văn bản hợp đồng chặt chẽ, đính kèm phụ lục kỹ thuật và dự toán bóc tách chi tiết. Sự tuân thủ nghiêm ngặt hình thức hợp đồng theo quy định của Luật Xây dựng đã tạo ra một "tấm khiên" pháp lý đầu tiên, giúp công ty định hình rõ ranh giới quyền và nghĩa vụ với các chủ đầu tư. Chính sự rõ ràng ngay từ khâu khởi tạo giao dịch này đã giúp doanh nghiệp bảo vệ thành công các hạng mục tính giá trọn gói, tránh được rủi ro trượt giá vật tư trong giai đoạn biến động.</w:t>
      </w:r>
    </w:p>
    <w:p w14:paraId="4044FF7A" w14:textId="77777777" w:rsidR="00D21B6F" w:rsidRPr="00DD5FF7" w:rsidRDefault="00CE0479"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8578C4" w:rsidRPr="00DD5FF7">
        <w:rPr>
          <w:rFonts w:ascii="Times New Roman" w:eastAsia="Times New Roman" w:hAnsi="Times New Roman" w:cs="Times New Roman"/>
          <w:kern w:val="0"/>
          <w:sz w:val="26"/>
          <w:szCs w:val="26"/>
          <w14:ligatures w14:val="none"/>
        </w:rPr>
        <w:t xml:space="preserve">Điểm sáng thứ hai nằm ở năng lực linh hoạt vận dụng pháp luật về chứng cứ vào công tác quản trị thực địa của ban giám đốc công ty. </w:t>
      </w:r>
    </w:p>
    <w:p w14:paraId="25755136" w14:textId="3209B833" w:rsidR="008578C4" w:rsidRPr="00DD5FF7" w:rsidRDefault="00D21B6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8578C4" w:rsidRPr="00DD5FF7">
        <w:rPr>
          <w:rFonts w:ascii="Times New Roman" w:eastAsia="Times New Roman" w:hAnsi="Times New Roman" w:cs="Times New Roman"/>
          <w:kern w:val="0"/>
          <w:sz w:val="26"/>
          <w:szCs w:val="26"/>
          <w14:ligatures w14:val="none"/>
        </w:rPr>
        <w:t>Nhận thức rõ sự bất lợi khi xảy ra tranh chấp về khối lượng thi công ẩn giấu, công ty đã luật hóa yêu cầu lưu vết hiện trường vào quy chế trách nhiệm của chỉ huy trưởng. Các hành vi quay phim, chụp ảnh và lập biên bản nghiệm thu hằng ngày đối với hệ thống móng, điện nước ngầm đã trở thành nguồn chứng cứ điện tử vô giá theo quy định của Bộ luật Tố tụng Dân sự. Nhờ hệ thống hồ sơ không thể chối cãi này, công ty đã dập tắt từ trong trứng nước hàng chục nỗ lực lật lọng, phủ nhận khối lượng từ phía các chủ đầu tư thiếu thiện chí.</w:t>
      </w:r>
    </w:p>
    <w:p w14:paraId="28C7884B" w14:textId="326317D4" w:rsidR="008578C4" w:rsidRPr="00DD5FF7" w:rsidRDefault="003F6BC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8578C4" w:rsidRPr="00DD5FF7">
        <w:rPr>
          <w:rFonts w:ascii="Times New Roman" w:eastAsia="Times New Roman" w:hAnsi="Times New Roman" w:cs="Times New Roman"/>
          <w:kern w:val="0"/>
          <w:sz w:val="26"/>
          <w:szCs w:val="26"/>
          <w14:ligatures w14:val="none"/>
        </w:rPr>
        <w:t>Kết quả thứ ba thể hiện qua chiến lược giải quyết tranh chấp khôn khéo, đặt trọng tâm vào việc bảo toàn dòng tiền thay vì theo đuổi sự thắng thua tại cơ quan tài phán. Trong bối cảnh khoản phải thu khách hàng luôn ở mức báo động, công ty đã ưu tiên tuyệt đối phương thức thương lượng và hòa giải thương mại để thu hồi nợ. Bằng việc chấp nhận giảm trừ những khoản nhỏ gọn để đổi lấy thanh khoản ngay lập tức, Thành Long Khánh đã bảo toàn được mức lợi nhuận thuần 2.740.085.350 đồng trong năm 2024. Chiến lược "né tránh kiện tụng" này cho thấy sự trưởng thành trong tư duy pháp lý của doanh nghiệp: biết sử dụng pháp luật như một công cụ đàm phán gây áp lực, thay vì tự trói mình vào các quy trình tố tụng rườm rà.</w:t>
      </w:r>
    </w:p>
    <w:p w14:paraId="0F1A141B" w14:textId="61E6A94B" w:rsidR="006F5860" w:rsidRPr="00DD5FF7" w:rsidRDefault="003D1654" w:rsidP="00DC745A">
      <w:pPr>
        <w:pStyle w:val="Heading3"/>
        <w:spacing w:before="60" w:after="60" w:line="300" w:lineRule="auto"/>
        <w:rPr>
          <w:rFonts w:ascii="Times New Roman" w:hAnsi="Times New Roman" w:cs="Times New Roman"/>
          <w:b/>
          <w:bCs/>
          <w:i/>
          <w:iCs/>
          <w:color w:val="auto"/>
          <w:sz w:val="26"/>
          <w:szCs w:val="26"/>
          <w:lang w:val="vi-VN"/>
        </w:rPr>
      </w:pPr>
      <w:bookmarkStart w:id="48" w:name="_Toc225877073"/>
      <w:r w:rsidRPr="00DD5FF7">
        <w:rPr>
          <w:rFonts w:ascii="Times New Roman" w:hAnsi="Times New Roman" w:cs="Times New Roman"/>
          <w:b/>
          <w:bCs/>
          <w:i/>
          <w:iCs/>
          <w:color w:val="auto"/>
          <w:sz w:val="26"/>
          <w:szCs w:val="26"/>
          <w:lang w:val="vi-VN"/>
        </w:rPr>
        <w:t>2.3.2. Hạn chế và nguyên nhân</w:t>
      </w:r>
      <w:bookmarkEnd w:id="48"/>
    </w:p>
    <w:p w14:paraId="45DF41A1" w14:textId="77777777" w:rsidR="00BB563B" w:rsidRPr="00DD5FF7" w:rsidRDefault="003F1A3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 xml:space="preserve">Bên cạnh những điểm sáng trong công tác đàm phán, việc thực thi pháp luật hợp đồng tại Thành Long Khánh vẫn bộc lộ những mảng tối đáng lo ngại về cấu trúc tài chính và tính bất khả thi của các chế tài răn đe. </w:t>
      </w:r>
    </w:p>
    <w:p w14:paraId="5656E0A2" w14:textId="20E59994" w:rsidR="00C44493" w:rsidRPr="00DD5FF7" w:rsidRDefault="00BB563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r>
      <w:r w:rsidR="00C44493" w:rsidRPr="00DD5FF7">
        <w:rPr>
          <w:rFonts w:ascii="Times New Roman" w:eastAsia="Times New Roman" w:hAnsi="Times New Roman" w:cs="Times New Roman"/>
          <w:kern w:val="0"/>
          <w:sz w:val="26"/>
          <w:szCs w:val="26"/>
          <w14:ligatures w14:val="none"/>
        </w:rPr>
        <w:t>Hạn chế lớn nhất và đe dọa trực tiếp đến sự sống còn của doanh nghiệp là tình trạng mất kiểm soát đối với khoản nợ phải thu từ khách hàng, chạm ngưỡng 10.552.738.070 đồng vào cuối năm 2024. Tình trạng chôn vốn khổng lồ này chứng tỏ các điều khoản về nghĩa vụ thanh toán và phạt chậm trả trong hợp đồng đã bị vô hiệu hóa hoàn toàn trên thực tế. Khách hàng không hề e sợ các chế tài pháp lý mà công ty đưa ra, tự do chiếm dụng vốn để trục lợi cá nhân.</w:t>
      </w:r>
    </w:p>
    <w:p w14:paraId="7E1CF292" w14:textId="77777777" w:rsidR="007A2818" w:rsidRPr="00DD5FF7" w:rsidRDefault="001F3337"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 xml:space="preserve">Hạn chế thứ hai là sự thất thế toàn diện của công ty trong các quan hệ giao kết hợp đồng cung ứng vật tư đầu vào với các tập đoàn, đại lý lớn. Với số dư nợ phải trả người bán lên tới 8.743.119.714 đồng, Thành Long Khánh liên tục bị chèn ép bởi các hợp đồng mẫu chứa đựng nhiều điều khoản bất lợi về chia sẻ rủi ro hao hụt. </w:t>
      </w:r>
    </w:p>
    <w:p w14:paraId="5DF491EC" w14:textId="3792B942" w:rsidR="00C44493" w:rsidRPr="00DD5FF7" w:rsidRDefault="007A2818"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Công ty không có khả năng sửa đổi các điều khoản kiểm định khối lượng bê tông tươi, dẫn đến việc thường xuyên phải gánh chịu thiệt hại khi xảy ra sai lệch giữa hóa đơn giao hàng và thực tế thi công. Sự bất bình đẳng trong vị thế đàm phán này đã làm bào mòn biên lợi nhuận của doanh nghiệp một cách có hệ thống.</w:t>
      </w:r>
    </w:p>
    <w:p w14:paraId="0A8EFA3B" w14:textId="04B70FB3" w:rsidR="00C44493" w:rsidRPr="00DD5FF7" w:rsidRDefault="00614C4A"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Đi sâu vào mổ xẻ nguyên nhân của những hạn chế nêu trên, có thể thấy nguồn cơn không chỉ xuất phát từ năng lực quản trị nội bộ mà phần lớn bắt nguồn từ những lỗ hổng pháp lý nghiêm trọng của hệ thống pháp luật hiện hành. Lỗ hổng thứ nhất nằm ở sự bỏ ngỏ cơ chế bảo vệ doanh nghiệp nhỏ trong các hợp đồng thương mại theo mẫu. Bộ luật Dân sự có quy định về hợp đồng theo mẫu, nhưng chủ yếu hướng tới việc bảo vệ người tiêu dùng cá nhân, trong khi bỏ quên đối tượng là các nhà thầu thi công nhỏ lẻ. Khi Thành Long Khánh bị các đại lý vật liệu áp đặt điều khoản miễn trừ trách nhiệm giám định chất lượng, pháp luật thương mại hiện hành không cung cấp một công cụ can thiệp nào để Tòa án có thể tuyên bố vô hiệu các điều khoản mang tính chèn ép bức bách này.</w:t>
      </w:r>
    </w:p>
    <w:p w14:paraId="2A2267B3" w14:textId="7099AF41" w:rsidR="00C44493" w:rsidRPr="00DD5FF7" w:rsidRDefault="00C6790E"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Lỗ hổng pháp lý thứ hai là nguyên nhân trực tiếp tạo ra khoản nợ xấu 10,5 tỷ đồng: Sự mơ hồ trong quy định về "điều kiện nghiệm thu" và "quyền từ chối thanh toán" của Luật Xây dựng. Đối với các công trình nhà ở riêng lẻ, pháp luật không thiết lập một bộ tiêu chí định lượng rõ ràng để phân biệt giữa "lỗi vi phạm cơ bản về kết cấu" và "khiếm khuyết nhỏ về thẩm mỹ". Lợi dụng khoảng trống này, rất nhiều chủ đầu tư tại thị xã Thuận Thành đã cố tình soi xét những vết xước sơn li ti để từ chối ký biên bản nghiệm thu giai đoạn hoàn thiện thô. Bằng thủ đoạn pháp lý này, họ đã đóng băng thành công 30% giá trị hợp đồng thanh toán đợt cuối, đẩy nhà thầu vào tình cảnh đã ứng trước hàng tỷ đồng tiền vật tư nhưng không thể thu hồi.</w:t>
      </w:r>
    </w:p>
    <w:p w14:paraId="04555F9B" w14:textId="77777777" w:rsidR="00372735" w:rsidRPr="00DD5FF7" w:rsidRDefault="004541E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 xml:space="preserve"> Một khách hàng tại phường Trí Quả đã dọn vào sinh sống trong căn nhà do Thành Long Khánh thi công suốt 6 tháng, nhưng vẫn kiên quyết không thanh toán khoản </w:t>
      </w:r>
      <w:r w:rsidR="00C44493" w:rsidRPr="00DD5FF7">
        <w:rPr>
          <w:rFonts w:ascii="Times New Roman" w:eastAsia="Times New Roman" w:hAnsi="Times New Roman" w:cs="Times New Roman"/>
          <w:kern w:val="0"/>
          <w:sz w:val="26"/>
          <w:szCs w:val="26"/>
          <w14:ligatures w14:val="none"/>
        </w:rPr>
        <w:lastRenderedPageBreak/>
        <w:t>nợ 750 triệu đồng. Lý do khách hàng đưa ra là màu gạch ốp lát phòng tắm "không đúng độ sáng" theo cam kết miệng, dù công ty đã thi công đúng mã gạch ghi trong phụ lục hợp đồng. Theo nguyên lý pháp luật dân sự, việc khách hàng chiếm hữu và sử dụng công trình đồng nghĩa với việc họ đã mặc nhiên nghiệm thu sản phẩm.</w:t>
      </w:r>
    </w:p>
    <w:p w14:paraId="04F115B3" w14:textId="3E3399FB" w:rsidR="00C44493" w:rsidRPr="00DD5FF7" w:rsidRDefault="0037273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 xml:space="preserve"> Tuy nhiên, do Luật Xây dựng thiếu vắng chế định "nghiệm thu suy định" đối với nhà ở dân dụng, công ty không có cơ sở pháp lý vững chắc để ép buộc khách hàng phải thực hiện nghĩa vụ thanh toán ngay lập tức.</w:t>
      </w:r>
    </w:p>
    <w:p w14:paraId="2FDA1512" w14:textId="737BAC7F" w:rsidR="00C44493" w:rsidRPr="00DD5FF7" w:rsidRDefault="002C5072"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Lỗ hổng pháp lý thứ ba triệt tiêu hoàn toàn khả năng kháng cự của doanh nghiệp chính là sự bất lực của các biện pháp khẩn cấp tạm thời trong tố tụng dân sự. Khi nhà thầu bị chiếm dụng hàng tỷ đồng, giải pháp logic nhất là khởi kiện và yêu cầu Tòa án phong tỏa công trình xây dựng để ngăn chủ nhà tẩu tán hoặc đưa vào sử dụng. Tuy nhiên, trên thực tiễn xét xử, các Tòa án cấp huyện thường xuyên từ chối áp dụng biện pháp niêm phong nhà ở với lý do bảo vệ "quyền có chỗ ở hợp pháp" của công dân. Sự xung đột giữa quyền tài sản chính đáng của nhà thầu và quyền nhân thân của bên đi vay đã vô hình trung biến công trình xây dựng thành một loại tài sản "miễn trừ cưỡng chế", tước đoạt vũ khí thu nợ cuối cùng của các doanh nghiệp thi công.</w:t>
      </w:r>
    </w:p>
    <w:p w14:paraId="68F98047" w14:textId="0EA87240" w:rsidR="006F5860" w:rsidRPr="00DD5FF7" w:rsidRDefault="007C460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C44493" w:rsidRPr="00DD5FF7">
        <w:rPr>
          <w:rFonts w:ascii="Times New Roman" w:eastAsia="Times New Roman" w:hAnsi="Times New Roman" w:cs="Times New Roman"/>
          <w:kern w:val="0"/>
          <w:sz w:val="26"/>
          <w:szCs w:val="26"/>
          <w14:ligatures w14:val="none"/>
        </w:rPr>
        <w:t>Chính sự chồng chéo và kém hiệu quả của bộ máy giải quyết tranh chấp đã tạo ra tâm lý "chờ đợi và nhượng bộ" tại Công ty TNHH Thành Long Khánh. Việc khởi kiện một hợp đồng xây dựng đồng nghĩa với việc doanh nghiệp phải tự ứng trước hàng chục triệu đồng chi phí giám định tư pháp, đồng thời chờ đợi từ 1 đến 2 năm để có phán quyết sơ thẩm. Đối với một doanh nghiệp đang gồng gánh khoản nợ phải trả lên tới hơn 8,7 tỷ đồng, việc đóng băng thêm dòng tiền vào các thủ tục tố tụng kéo dài là một quyết định tự sát về mặt tài chính. Do đó, sự tồn tại của những khoản nợ xấu kéo dài tại công ty không đơn thuần là lỗi quản trị, mà là hệ quả tất yếu của một hành lang pháp lý chưa đủ sức răn đe và bảo vệ các chủ thể thiện chí trên thị trường.</w:t>
      </w:r>
      <w:r w:rsidR="006F5860" w:rsidRPr="00DD5FF7">
        <w:rPr>
          <w:rFonts w:ascii="Times New Roman" w:hAnsi="Times New Roman" w:cs="Times New Roman"/>
          <w:b/>
          <w:bCs/>
          <w:i/>
          <w:iCs/>
          <w:sz w:val="26"/>
          <w:szCs w:val="26"/>
          <w:lang w:val="vi-VN"/>
        </w:rPr>
        <w:br w:type="page"/>
      </w:r>
    </w:p>
    <w:p w14:paraId="6F52E8D9" w14:textId="77777777" w:rsidR="00960DD9" w:rsidRPr="00DD5FF7" w:rsidRDefault="00963410" w:rsidP="00DC745A">
      <w:pPr>
        <w:pStyle w:val="Heading1"/>
        <w:spacing w:before="60" w:after="60" w:line="300" w:lineRule="auto"/>
        <w:rPr>
          <w:sz w:val="26"/>
          <w:szCs w:val="26"/>
        </w:rPr>
      </w:pPr>
      <w:bookmarkStart w:id="49" w:name="_Toc225877074"/>
      <w:r w:rsidRPr="00DD5FF7">
        <w:rPr>
          <w:sz w:val="26"/>
          <w:szCs w:val="26"/>
        </w:rPr>
        <w:lastRenderedPageBreak/>
        <w:t>CHƯƠNG 3: KIẾN NGHỊ HOÀN THIỆN PHÁP LUẬT VỀ HỢP ĐỒNG XÂY DỰNG VÀ GIẢI PHÁP NÂNG CAO VIỆC ÁP DỤNG PHÁP LUẬT HỢP ĐỒNG XÂY DỰNG TẠI CÔNG TY TNHH THÀNH LONG KHÁNH</w:t>
      </w:r>
      <w:bookmarkEnd w:id="49"/>
    </w:p>
    <w:p w14:paraId="4323099A" w14:textId="77777777" w:rsidR="003906B6" w:rsidRPr="00DD5FF7" w:rsidRDefault="00963410" w:rsidP="00DC745A">
      <w:pPr>
        <w:pStyle w:val="Heading2"/>
        <w:spacing w:before="60" w:after="60" w:line="300" w:lineRule="auto"/>
      </w:pPr>
      <w:r w:rsidRPr="00DD5FF7">
        <w:t xml:space="preserve"> </w:t>
      </w:r>
      <w:bookmarkStart w:id="50" w:name="_Toc225877075"/>
      <w:r w:rsidRPr="00DD5FF7">
        <w:t>3.1. Sự cần thiết việc hoàn thiện pháp luật về Hợp đồng xây dựng</w:t>
      </w:r>
      <w:bookmarkEnd w:id="50"/>
      <w:r w:rsidRPr="00DD5FF7">
        <w:t xml:space="preserve"> </w:t>
      </w:r>
    </w:p>
    <w:p w14:paraId="4552D144" w14:textId="77777777" w:rsidR="00156D34" w:rsidRPr="00DD5FF7" w:rsidRDefault="00460D3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 xml:space="preserve">Từ những phân tích thực trạng tại Chương 2, có thể nhận thấy hệ thống pháp luật điều chỉnh hợp đồng xây dựng hiện hành đang bộc lộ những khoảng trống nhất định so với sự vận động của quan hệ kinh tế. Khoản nợ phải thu khách hàng lên tới 10.552.738.070 đồng trong năm 2024 tại Công ty TNHH Thành Long Khánh không chỉ phản ánh rủi ro quản trị vi mô mà còn là hệ quả của những bất cập về mặt lập pháp. </w:t>
      </w:r>
    </w:p>
    <w:p w14:paraId="70E2CA05" w14:textId="1532E736" w:rsidR="00646EBA" w:rsidRPr="00DD5FF7" w:rsidRDefault="00156D3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Thực tiễn này đặt ra yêu cầu tất yếu khách quan phải hoàn thiện khung pháp lý nhằm thiết lập một cơ chế bảo vệ quyền tài sản hữu hiệu cho các nhà thầu thi công. Sự điều chỉnh này là tiền đề quan trọng để duy trì sự phát triển ổn định của thị trường xây dựng dân dụng và bảo đảm môi trường kinh doanh minh bạch.</w:t>
      </w:r>
    </w:p>
    <w:p w14:paraId="3725F92E" w14:textId="77777777" w:rsidR="00F06FA3" w:rsidRPr="00DD5FF7" w:rsidRDefault="00BA26F8"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 xml:space="preserve">Trước hết, việc hoàn thiện pháp luật là đòi hỏi cấp thiết nhằm thiết lập lại sự cân bằng về vị thế đàm phán giữa bên giao thầu và bên nhận thầu. </w:t>
      </w:r>
    </w:p>
    <w:p w14:paraId="19BE454E" w14:textId="77777777" w:rsidR="006F4C7E" w:rsidRPr="00DD5FF7" w:rsidRDefault="00F06FA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 xml:space="preserve">Trong quan hệ hợp đồng xây dựng, chủ đầu tư với lợi thế nắm giữ nguồn thanh toán thường có xu hướng áp đặt các điều kiện bất lợi cho đơn vị thi công. Thực trạng khách hàng lạm dụng quyền từ chối nghiệm thu dựa trên các khiếm khuyết thẩm mỹ thứ yếu để trì hoãn nghĩa vụ thanh toán là một minh chứng điển hình cho sự bất bình đẳng này. </w:t>
      </w:r>
    </w:p>
    <w:p w14:paraId="476D0D0A" w14:textId="33758DFD" w:rsidR="00646EBA" w:rsidRPr="00DD5FF7" w:rsidRDefault="006F4C7E"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Do đó, pháp luật cần bổ sung các quy phạm định lượng rõ ràng về tiêu chuẩn nghiệm thu, ngăn chặn hành vi lạm quyền và bảo đảm nguyên tắc công bằng trong giao dịch dân sự.</w:t>
      </w:r>
    </w:p>
    <w:p w14:paraId="5DFCE764" w14:textId="77777777" w:rsidR="001C59DC" w:rsidRPr="00DD5FF7" w:rsidRDefault="00AB2FFB"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Thứ hai, sự sửa đổi hệ thống quy phạm pháp luật là cơ sở để đồng bộ hóa các chế định bảo đảm thực hiện nghĩa vụ và giải quyết tranh chấp.</w:t>
      </w:r>
    </w:p>
    <w:p w14:paraId="1E0BE577" w14:textId="77777777" w:rsidR="000E2B7F" w:rsidRPr="00DD5FF7" w:rsidRDefault="001C59DC"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 xml:space="preserve"> Khác với giao dịch hàng hóa thông thường, công trình xây dựng là tài sản gắn liền với đất, khiến nhà thầu không thể áp dụng biện pháp thu hồi tài sản khi bên giao thầu vi phạm nghĩa vụ thanh toán. </w:t>
      </w:r>
    </w:p>
    <w:p w14:paraId="3D9A0FC6" w14:textId="496EC8C4" w:rsidR="00646EBA" w:rsidRPr="00DD5FF7" w:rsidRDefault="000E2B7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Việc cơ quan tài phán thiếu cơ sở pháp lý vững chắc để áp dụng biện pháp khẩn cấp tạm thời đối với công trình đang tranh chấp đã đẩy nhà thầu vào thế bất lợi hoàn toàn về mặt tố tụng. Việc hoàn thiện pháp luật theo hướng ghi nhận "quyền cầm giữ tài sản" đặc thù đối với công trình xây dựng sẽ cung cấp công cụ phòng vệ hợp pháp, bảo vệ quyền lợi chính đáng của bên nhận thầu.</w:t>
      </w:r>
    </w:p>
    <w:p w14:paraId="166F9133" w14:textId="77777777" w:rsidR="004B40DA" w:rsidRPr="00DD5FF7" w:rsidRDefault="00316FF9"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r>
      <w:r w:rsidR="00646EBA" w:rsidRPr="00DD5FF7">
        <w:rPr>
          <w:rFonts w:ascii="Times New Roman" w:eastAsia="Times New Roman" w:hAnsi="Times New Roman" w:cs="Times New Roman"/>
          <w:kern w:val="0"/>
          <w:sz w:val="26"/>
          <w:szCs w:val="26"/>
          <w14:ligatures w14:val="none"/>
        </w:rPr>
        <w:t xml:space="preserve">Cuối cùng, việc khắc phục các điểm nghẽn trong khâu lập pháp sẽ góp phần tiết giảm đáng kể chi phí giao dịch và chi phí tuân thủ pháp luật cho toàn xã hội. </w:t>
      </w:r>
    </w:p>
    <w:p w14:paraId="5A5C0249" w14:textId="512213D7" w:rsidR="00646EBA" w:rsidRPr="00DD5FF7" w:rsidRDefault="004B40DA"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646EBA" w:rsidRPr="00DD5FF7">
        <w:rPr>
          <w:rFonts w:ascii="Times New Roman" w:eastAsia="Times New Roman" w:hAnsi="Times New Roman" w:cs="Times New Roman"/>
          <w:kern w:val="0"/>
          <w:sz w:val="26"/>
          <w:szCs w:val="26"/>
          <w14:ligatures w14:val="none"/>
        </w:rPr>
        <w:t>Sự rườm rà, kéo dài của thủ tục giám định tư pháp hiện nay đang tạo ra rào cản lớn, khiến các doanh nghiệp ngần ngại khởi kiện và buộc phải chấp nhận rủi ro nợ đọng. Bằng việc luật hóa cơ chế "nghiệm thu suy định" và nâng cao hiệu lực thi hành của các biên bản hòa giải thương mại, hành lang pháp lý sẽ tạo ra một bộ lọc giải quyết tranh chấp hiệu quả. Điều này không chỉ giảm tải áp lực cho hệ thống cơ quan tài phán mà còn giúp khơi thông nhanh chóng các nguồn vốn lưu động đang bị đóng băng trong nền kinh tế.</w:t>
      </w:r>
    </w:p>
    <w:p w14:paraId="6108C1BD" w14:textId="77777777" w:rsidR="00C80BBD" w:rsidRDefault="00963410" w:rsidP="00DC745A">
      <w:pPr>
        <w:pStyle w:val="Heading2"/>
        <w:spacing w:before="60" w:after="60" w:line="300" w:lineRule="auto"/>
      </w:pPr>
      <w:bookmarkStart w:id="51" w:name="_Toc225877076"/>
      <w:r w:rsidRPr="00DD5FF7">
        <w:t>3.2. Định hướng hoàn thiện pháp luật Việt Nam về hợp đồng xây dựng</w:t>
      </w:r>
      <w:bookmarkEnd w:id="51"/>
      <w:r w:rsidRPr="00DD5FF7">
        <w:t xml:space="preserve"> </w:t>
      </w:r>
    </w:p>
    <w:p w14:paraId="4D6DD4D6" w14:textId="45C8D192" w:rsidR="007658B6" w:rsidRDefault="00D703DB"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937022">
        <w:rPr>
          <w:rFonts w:ascii="Times New Roman" w:eastAsia="Times New Roman" w:hAnsi="Times New Roman" w:cs="Times New Roman"/>
          <w:kern w:val="0"/>
          <w:sz w:val="26"/>
          <w:szCs w:val="26"/>
          <w:lang w:val="vi-VN"/>
          <w14:ligatures w14:val="none"/>
        </w:rPr>
        <w:t xml:space="preserve">- </w:t>
      </w:r>
      <w:r w:rsidR="000B1BB4" w:rsidRPr="00046227">
        <w:rPr>
          <w:rFonts w:ascii="Times New Roman" w:eastAsia="Times New Roman" w:hAnsi="Times New Roman" w:cs="Times New Roman"/>
          <w:kern w:val="0"/>
          <w:sz w:val="26"/>
          <w:szCs w:val="26"/>
          <w14:ligatures w14:val="none"/>
        </w:rPr>
        <w:t xml:space="preserve">Định hướng lập pháp đầu tiên và mang tính nền tảng nhất là phải triệt tiêu sự xung đột, bảo đảm tính đồng bộ tuyệt đối giữa Luật Xây dựng, Bộ luật Dân sự và Luật Thương mại. Hiện nay, pháp luật đang tồn tại một sự phân biệt đối xử vô hình giữa hợp đồng thi công dự án thương mại và hợp đồng thi công nhà ở riêng lẻ cho cá nhân. </w:t>
      </w:r>
    </w:p>
    <w:p w14:paraId="60DA19A9" w14:textId="098AE458" w:rsidR="000B1BB4" w:rsidRPr="00046227" w:rsidRDefault="007658B6"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0B1BB4" w:rsidRPr="00046227">
        <w:rPr>
          <w:rFonts w:ascii="Times New Roman" w:eastAsia="Times New Roman" w:hAnsi="Times New Roman" w:cs="Times New Roman"/>
          <w:kern w:val="0"/>
          <w:sz w:val="26"/>
          <w:szCs w:val="26"/>
          <w14:ligatures w14:val="none"/>
        </w:rPr>
        <w:t>Các cơ quan tài phán thường có xu hướng dân sự hóa các giao dịch xây dựng nhà ở, từ đó tước bỏ quyền áp dụng các chế tài phạt vi phạm mang tính thương mại của nhà thầu. Định hướng sửa đổi cần thống nhất nguyên tắc: mọi giao dịch thi công xây dựng do tổ chức có chức năng hành nghề thực hiện đều phải được đối xử như một hoạt động thương mại chuyên nghiệp.</w:t>
      </w:r>
    </w:p>
    <w:p w14:paraId="784865C0" w14:textId="1CD6B817" w:rsidR="00020998" w:rsidRDefault="009719AC"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937022">
        <w:rPr>
          <w:rFonts w:ascii="Times New Roman" w:eastAsia="Times New Roman" w:hAnsi="Times New Roman" w:cs="Times New Roman"/>
          <w:kern w:val="0"/>
          <w:sz w:val="26"/>
          <w:szCs w:val="26"/>
          <w:lang w:val="vi-VN"/>
          <w14:ligatures w14:val="none"/>
        </w:rPr>
        <w:t xml:space="preserve">- </w:t>
      </w:r>
      <w:r w:rsidR="000B1BB4" w:rsidRPr="00046227">
        <w:rPr>
          <w:rFonts w:ascii="Times New Roman" w:eastAsia="Times New Roman" w:hAnsi="Times New Roman" w:cs="Times New Roman"/>
          <w:kern w:val="0"/>
          <w:sz w:val="26"/>
          <w:szCs w:val="26"/>
          <w14:ligatures w14:val="none"/>
        </w:rPr>
        <w:t xml:space="preserve">Định hướng thứ hai là sự chuyển dịch trọng tâm điều chỉnh của pháp luật từ "quản lý hành chính" sang việc "bảo vệ quyền tài sản" chính đáng của các chủ thể. Xuyên suốt chiều dài phát triển, Luật Xây dựng luôn đặt nặng các quy phạm về cấp phép đầu tư, quản lý quy hoạch và điều kiện năng lực hành nghề. </w:t>
      </w:r>
    </w:p>
    <w:p w14:paraId="2A1741A3" w14:textId="0C747469" w:rsidR="000B1BB4" w:rsidRPr="00046227" w:rsidRDefault="00020998"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0B1BB4" w:rsidRPr="00046227">
        <w:rPr>
          <w:rFonts w:ascii="Times New Roman" w:eastAsia="Times New Roman" w:hAnsi="Times New Roman" w:cs="Times New Roman"/>
          <w:kern w:val="0"/>
          <w:sz w:val="26"/>
          <w:szCs w:val="26"/>
          <w14:ligatures w14:val="none"/>
        </w:rPr>
        <w:t>Trong khi đó, các chế định bảo đảm an toàn tài chính, cơ chế thanh toán và quyền truy đòi tài sản của nhà thầu lại được quy định hết sức mờ nhạt. Lập pháp trong thời gian tới cần định hướng thiết lập các đặc quyền tài sản chuyên biệt cho nhà thầu, cho phép họ sử dụng chính công trình đang thi công làm rào cản phòng vệ khi chủ đầu tư chây ỳ nghĩa vụ thanh toán.</w:t>
      </w:r>
    </w:p>
    <w:p w14:paraId="4BC473E4" w14:textId="761A01B5" w:rsidR="00C34F8A" w:rsidRDefault="004D0ABF"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937022">
        <w:rPr>
          <w:rFonts w:ascii="Times New Roman" w:eastAsia="Times New Roman" w:hAnsi="Times New Roman" w:cs="Times New Roman"/>
          <w:kern w:val="0"/>
          <w:sz w:val="26"/>
          <w:szCs w:val="26"/>
          <w:lang w:val="vi-VN"/>
          <w14:ligatures w14:val="none"/>
        </w:rPr>
        <w:t xml:space="preserve">- </w:t>
      </w:r>
      <w:r w:rsidR="000B1BB4" w:rsidRPr="00046227">
        <w:rPr>
          <w:rFonts w:ascii="Times New Roman" w:eastAsia="Times New Roman" w:hAnsi="Times New Roman" w:cs="Times New Roman"/>
          <w:kern w:val="0"/>
          <w:sz w:val="26"/>
          <w:szCs w:val="26"/>
          <w14:ligatures w14:val="none"/>
        </w:rPr>
        <w:t xml:space="preserve">Định hướng thứ ba hướng tới việc Nhà nước phải chủ động can thiệp bằng pháp luật để kiểm soát sự lạm quyền trong các hợp đồng thương mại theo mẫu. </w:t>
      </w:r>
    </w:p>
    <w:p w14:paraId="593DCA81" w14:textId="4A9EC440" w:rsidR="000B1BB4" w:rsidRPr="00046227" w:rsidRDefault="00C34F8A"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0B1BB4" w:rsidRPr="00046227">
        <w:rPr>
          <w:rFonts w:ascii="Times New Roman" w:eastAsia="Times New Roman" w:hAnsi="Times New Roman" w:cs="Times New Roman"/>
          <w:kern w:val="0"/>
          <w:sz w:val="26"/>
          <w:szCs w:val="26"/>
          <w14:ligatures w14:val="none"/>
        </w:rPr>
        <w:t xml:space="preserve">Sự tự do ý chí trong hợp đồng chỉ thực sự mang lại công bằng khi các bên có vị thế đàm phán ngang hàng nhau trên thị trường. Tuy nhiên, thực tiễn chuỗi cung ứng vật liệu xây dựng cho thấy các nhà thầu quy mô nhỏ luôn bị các tập đoàn phân phối lớn chèn ép bằng những điều khoản miễn trừ trách nhiệm bất hợp lý. Định hướng sửa đổi </w:t>
      </w:r>
      <w:r w:rsidR="000B1BB4" w:rsidRPr="00046227">
        <w:rPr>
          <w:rFonts w:ascii="Times New Roman" w:eastAsia="Times New Roman" w:hAnsi="Times New Roman" w:cs="Times New Roman"/>
          <w:kern w:val="0"/>
          <w:sz w:val="26"/>
          <w:szCs w:val="26"/>
          <w14:ligatures w14:val="none"/>
        </w:rPr>
        <w:lastRenderedPageBreak/>
        <w:t>luật cần trao cho cơ quan tài phán thẩm quyền đánh giá và hủy bỏ các điều khoản đơn phương đẩy rủi ro hao hụt vật tư cho bên yếu thế, nhằm tái lập sự bình đẳng trong giao dịch.</w:t>
      </w:r>
    </w:p>
    <w:p w14:paraId="3E21AE9B" w14:textId="7F0CD956" w:rsidR="00E2197C" w:rsidRDefault="00D003C4"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613F3D">
        <w:rPr>
          <w:rFonts w:ascii="Times New Roman" w:eastAsia="Times New Roman" w:hAnsi="Times New Roman" w:cs="Times New Roman"/>
          <w:kern w:val="0"/>
          <w:sz w:val="26"/>
          <w:szCs w:val="26"/>
          <w:lang w:val="vi-VN"/>
          <w14:ligatures w14:val="none"/>
        </w:rPr>
        <w:t xml:space="preserve">- </w:t>
      </w:r>
      <w:r w:rsidR="000B1BB4" w:rsidRPr="00046227">
        <w:rPr>
          <w:rFonts w:ascii="Times New Roman" w:eastAsia="Times New Roman" w:hAnsi="Times New Roman" w:cs="Times New Roman"/>
          <w:kern w:val="0"/>
          <w:sz w:val="26"/>
          <w:szCs w:val="26"/>
          <w14:ligatures w14:val="none"/>
        </w:rPr>
        <w:t xml:space="preserve">Định hướng thứ tư là việc gắn kết chặt chẽ các trách nhiệm pháp lý với đặc thù kỹ thuật chuyên ngành của lĩnh vực xây dựng. </w:t>
      </w:r>
    </w:p>
    <w:p w14:paraId="328E8ADC" w14:textId="2D34419B" w:rsidR="000B1BB4" w:rsidRPr="00046227" w:rsidRDefault="00E2197C"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0B1BB4" w:rsidRPr="00046227">
        <w:rPr>
          <w:rFonts w:ascii="Times New Roman" w:eastAsia="Times New Roman" w:hAnsi="Times New Roman" w:cs="Times New Roman"/>
          <w:kern w:val="0"/>
          <w:sz w:val="26"/>
          <w:szCs w:val="26"/>
          <w14:ligatures w14:val="none"/>
        </w:rPr>
        <w:t>Pháp luật hợp đồng hiện hành đang quy định các chế định nghiệm thu, bàn giao tài sản mang tính chất tĩnh, phù hợp với việc mua bán hàng hóa thông thường hơn là một quá trình lao động phức tạp. Các nhà làm luật cần định hướng đưa các khái niệm kỹ thuật mang tính động như "hao hụt cho phép", "nghiệm thu suy định" và "lỗi thẩm mỹ không cơ bản" vào cấu trúc của các quy phạm thực định. Việc số hóa và định lượng các khái niệm này sẽ giúp thu hẹp không gian diễn giải tùy tiện của các bên, từ đó triệt tiêu mầm mống phát sinh tranh chấp trên công trường.</w:t>
      </w:r>
    </w:p>
    <w:p w14:paraId="59E7ABE1" w14:textId="78282D32" w:rsidR="000B1BB4" w:rsidRPr="00046227" w:rsidRDefault="00F92762" w:rsidP="0004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r>
      <w:r w:rsidR="00613F3D">
        <w:rPr>
          <w:rFonts w:ascii="Times New Roman" w:eastAsia="Times New Roman" w:hAnsi="Times New Roman" w:cs="Times New Roman"/>
          <w:kern w:val="0"/>
          <w:sz w:val="26"/>
          <w:szCs w:val="26"/>
          <w:lang w:val="vi-VN"/>
          <w14:ligatures w14:val="none"/>
        </w:rPr>
        <w:t xml:space="preserve">- </w:t>
      </w:r>
      <w:r w:rsidR="000B1BB4" w:rsidRPr="00046227">
        <w:rPr>
          <w:rFonts w:ascii="Times New Roman" w:eastAsia="Times New Roman" w:hAnsi="Times New Roman" w:cs="Times New Roman"/>
          <w:kern w:val="0"/>
          <w:sz w:val="26"/>
          <w:szCs w:val="26"/>
          <w14:ligatures w14:val="none"/>
        </w:rPr>
        <w:t xml:space="preserve">Định hướng cuối cùng là thương mại hóa, đa dạng hóa và gia tăng tính cưỡng chế đối với các thiết chế giải quyết tranh chấp ngoài Tòa án. Đặc thù của tranh chấp xây dựng là sự phức tạp về mặt kỹ thuật, đòi hỏi tốc độ xử lý nhanh để không làm đứt gãy dòng vốn đầu tư và tiến độ công trình. Tuy nhiên, thiết chế Tòa án nhân dân hiện nay lại hoạt động quá rườm rà, phụ thuộc hoàn toàn vào các thủ tục giám định tư pháp kéo dài và đắt đỏ. Pháp luật cần định hướng mở rộng thẩm quyền, đồng thời công nhận giá trị bắt buộc thi hành của các phán quyết từ Trọng tài thương mại </w:t>
      </w:r>
    </w:p>
    <w:p w14:paraId="449A646E" w14:textId="18254EBF" w:rsidR="0022795E" w:rsidRPr="00DD5FF7" w:rsidRDefault="00963410" w:rsidP="00DC745A">
      <w:pPr>
        <w:pStyle w:val="Heading2"/>
        <w:spacing w:before="60" w:after="60" w:line="300" w:lineRule="auto"/>
      </w:pPr>
      <w:bookmarkStart w:id="52" w:name="_Toc225877077"/>
      <w:r w:rsidRPr="00DD5FF7">
        <w:t>3.</w:t>
      </w:r>
      <w:r w:rsidR="0035267D" w:rsidRPr="00DD5FF7">
        <w:rPr>
          <w:lang w:val="vi-VN"/>
        </w:rPr>
        <w:t>3</w:t>
      </w:r>
      <w:r w:rsidRPr="00DD5FF7">
        <w:t>. Kiến nghị các giải pháp hoàn thiện pháp luật hợp đồng xây dựng</w:t>
      </w:r>
      <w:bookmarkEnd w:id="52"/>
      <w:r w:rsidRPr="00DD5FF7">
        <w:t xml:space="preserve"> </w:t>
      </w:r>
    </w:p>
    <w:p w14:paraId="396A5D8B" w14:textId="1A71B8CD" w:rsidR="00485D7F" w:rsidRPr="00DD5FF7" w:rsidRDefault="00485D7F" w:rsidP="00DC745A">
      <w:pPr>
        <w:pStyle w:val="Heading2"/>
        <w:spacing w:before="60" w:after="60" w:line="300" w:lineRule="auto"/>
        <w:rPr>
          <w:i/>
          <w:iCs w:val="0"/>
        </w:rPr>
      </w:pPr>
      <w:bookmarkStart w:id="53" w:name="_Toc225877078"/>
      <w:r w:rsidRPr="00DD5FF7">
        <w:rPr>
          <w:i/>
          <w:iCs w:val="0"/>
        </w:rPr>
        <w:t>3.3.1. Luật hóa cơ chế "nghiệm thu suy định" nhằm ngăn chặn hành vi vi phạm nghĩa vụ thanh toán</w:t>
      </w:r>
      <w:bookmarkEnd w:id="53"/>
    </w:p>
    <w:p w14:paraId="59725C7E" w14:textId="77777777" w:rsidR="004F6B16" w:rsidRPr="00DD5FF7" w:rsidRDefault="00B64A8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 xml:space="preserve">Thực tiễn tranh chấp cho thấy lỗ hổng lớn nhất trong quy trình thực hiện hợp đồng xây dựng là sự vắng bóng của cơ chế pháp lý điều chỉnh hành vi từ chối nghiệm thu không có căn cứ. </w:t>
      </w:r>
    </w:p>
    <w:p w14:paraId="409361C2" w14:textId="1353296A" w:rsidR="00485D7F" w:rsidRPr="00DD5FF7" w:rsidRDefault="004F6B16"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Hệ thống pháp luật hiện hành, cụ thể là Luật Xây dựng năm 2014 (sửa đổi, bổ sung năm 2020), chỉ quy định chủ đầu tư có trách nhiệm tổ chức nghiệm thu công trình khi nhận được yêu cầu từ nhà thầu. Tuy nhiên, đạo luật này lại không dự liệu hậu quả pháp lý cho tình huống chủ đầu tư cố tình trì hoãn việc ký biên bản nghiệm thu nhưng vẫn ngang nhiên đưa công trình vào khai thác, sử dụng. Sự im lặng của pháp luật đã tạo ra một "đặc quyền" thanh toán vô lý, cho phép bên giao thầu chiếm dụng nguồn vốn khổng lồ của đơn vị thi công.</w:t>
      </w:r>
    </w:p>
    <w:p w14:paraId="39AF2DA1" w14:textId="08839FAC" w:rsidR="009639E7" w:rsidRPr="00DD5FF7" w:rsidRDefault="00485D7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 xml:space="preserve">Để khắc phục triệt để tình trạng này, </w:t>
      </w:r>
      <w:r w:rsidR="00CA2CE0" w:rsidRPr="00DD5FF7">
        <w:rPr>
          <w:rFonts w:ascii="Times New Roman" w:eastAsia="Times New Roman" w:hAnsi="Times New Roman" w:cs="Times New Roman"/>
          <w:kern w:val="0"/>
          <w:sz w:val="26"/>
          <w:szCs w:val="26"/>
          <w14:ligatures w14:val="none"/>
        </w:rPr>
        <w:t xml:space="preserve">chuyên đề </w:t>
      </w:r>
      <w:r w:rsidRPr="00DD5FF7">
        <w:rPr>
          <w:rFonts w:ascii="Times New Roman" w:eastAsia="Times New Roman" w:hAnsi="Times New Roman" w:cs="Times New Roman"/>
          <w:kern w:val="0"/>
          <w:sz w:val="26"/>
          <w:szCs w:val="26"/>
          <w14:ligatures w14:val="none"/>
        </w:rPr>
        <w:t xml:space="preserve">kiến nghị cần khẩn trương bổ sung chế định "nghiệm thu suy định" vào Điều 143 Luật Xây dựng về nghiệm thu, bàn giao công </w:t>
      </w:r>
      <w:r w:rsidRPr="00DD5FF7">
        <w:rPr>
          <w:rFonts w:ascii="Times New Roman" w:eastAsia="Times New Roman" w:hAnsi="Times New Roman" w:cs="Times New Roman"/>
          <w:kern w:val="0"/>
          <w:sz w:val="26"/>
          <w:szCs w:val="26"/>
          <w14:ligatures w14:val="none"/>
        </w:rPr>
        <w:lastRenderedPageBreak/>
        <w:t xml:space="preserve">trình. Nội dung sửa đổi cần xác lập nguyên tắc: trong trường hợp nhà thầu đã phát hành văn bản yêu cầu nghiệm thu mà chủ đầu tư không phản hồi bằng văn bản nêu rõ lý do từ chối hợp lý trong một thời hạn luật định, công trình mặc nhiên được xem là đã nghiệm thu đạt chuẩn. </w:t>
      </w:r>
    </w:p>
    <w:p w14:paraId="711A1528" w14:textId="10765D72" w:rsidR="00485D7F" w:rsidRPr="00DD5FF7" w:rsidRDefault="009639E7"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Nguyên tắc này sẽ triệt tiêu cơ hội chây ỳ của các chủ đầu tư thiếu thiện chí, buộc họ phải thực hiện quyền khiếu nại chất lượng một cách minh bạch và có thời hạn. Bất kỳ sự trốn tránh trách nhiệm phản hồi nào cũng sẽ dẫn đến việc kích hoạt nghĩa vụ thanh toán ngay lập tức.</w:t>
      </w:r>
    </w:p>
    <w:p w14:paraId="10AA9CE4" w14:textId="2F511605" w:rsidR="00485D7F" w:rsidRPr="00DD5FF7" w:rsidRDefault="001B6EF0"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Bên cạnh đó, khái niệm "nghiệm thu suy định" cũng cần được mở rộng và áp dụng bắt buộc đối với hành vi chiếm hữu tài sản trên thực tế. Lập pháp cần quy định rõ, hành vi chủ đầu tư hoặc khách hàng dọn vào sinh sống, sử dụng hoặc chuyển giao công trình cho bên thứ ba sẽ cấu thành sự chấp thuận toàn bộ đối với chất lượng công trình. Khi sự kiện pháp lý này xảy ra, mọi quyền từ chối thanh toán dựa trên các khiếm khuyết nhỏ về mặt thẩm mỹ sẽ tự động bị triệt tiêu. Nhà thầu chỉ còn phải chịu trách nhiệm sửa chữa các khiếm khuyết đó dưới góc độ thực hiện nghĩa vụ bảo hành, thay vì bị đóng băng toàn bộ khoản tiền thanh toán của giai đoạn hoàn thiện.</w:t>
      </w:r>
    </w:p>
    <w:p w14:paraId="7C5185F4" w14:textId="441A14C8" w:rsidR="00485D7F" w:rsidRPr="00DD5FF7" w:rsidRDefault="00350B5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Sự thay đổi này cũng đòi hỏi việc đồng bộ hóa với các quy định về hợp đồng dịch vụ và gia công trong Bộ luật Dân sự năm 2015. Quốc hội cần xem xét bổ sung một khoản vào Điều 546 Bộ luật Dân sự về nghiệm thu sản phẩm gia công, khẳng định giá trị pháp lý ràng buộc của hành vi tiếp nhận sản phẩm trên thực tế. Việc luật hóa cơ chế này sẽ tạo ra một cuộc cách mạng về nghĩa vụ chứng minh trong tố tụng dân sự. Khi xảy ra tranh chấp, gánh nặng chứng minh khiếm khuyết công trình sẽ được chuyển giao hoàn toàn cho chủ đầu tư, giải phóng nhà thầu khỏi những thủ tục khiếu kiện kéo dài và mệt mỏi.</w:t>
      </w:r>
    </w:p>
    <w:p w14:paraId="5E8CEB82" w14:textId="77777777" w:rsidR="00485D7F" w:rsidRPr="00DD5FF7" w:rsidRDefault="00485D7F" w:rsidP="00DC745A">
      <w:pPr>
        <w:pStyle w:val="Heading2"/>
        <w:spacing w:before="60" w:after="60" w:line="300" w:lineRule="auto"/>
        <w:rPr>
          <w:i/>
          <w:iCs w:val="0"/>
        </w:rPr>
      </w:pPr>
      <w:bookmarkStart w:id="54" w:name="_Toc225877079"/>
      <w:r w:rsidRPr="00DD5FF7">
        <w:rPr>
          <w:i/>
          <w:iCs w:val="0"/>
        </w:rPr>
        <w:t>3.3.2. Công nhận quyền cầm giữ tài sản và hoàn thiện biện pháp khẩn cấp tạm thời đối với công trình xây dựng</w:t>
      </w:r>
      <w:bookmarkEnd w:id="54"/>
    </w:p>
    <w:p w14:paraId="53FF6A2C" w14:textId="77777777" w:rsidR="009A7509" w:rsidRPr="00DD5FF7" w:rsidRDefault="00AB63AE"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 xml:space="preserve">Lỗ hổng thứ hai đe dọa trực tiếp đến an toàn tài chính của các doanh nghiệp xây dựng là sự yếu kém của các công cụ phòng vệ tài sản mang tính cưỡng chế. Bộ luật Dân sự năm 2015 đã quy định về "quyền cầm giữ tài sản" tại Điều 346, cho phép bên có quyền được giữ tài sản của bên có nghĩa vụ cho đến khi nghĩa vụ được thực hiện trọn vẹn. </w:t>
      </w:r>
    </w:p>
    <w:p w14:paraId="5F33BC75" w14:textId="089901B0" w:rsidR="00485D7F" w:rsidRPr="00DD5FF7" w:rsidRDefault="009A7509"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 xml:space="preserve">Tuy nhiên, dưới góc độ thực tiễn áp dụng, các cơ quan tài phán thường giải thích hạn hẹp rằng quyền cầm giữ chỉ áp dụng đối với động sản, trong khi công trình xây dựng lại là bất động sản gắn liền với đất của chủ đầu tư. Sự diễn giải máy móc này </w:t>
      </w:r>
      <w:r w:rsidR="00485D7F" w:rsidRPr="00DD5FF7">
        <w:rPr>
          <w:rFonts w:ascii="Times New Roman" w:eastAsia="Times New Roman" w:hAnsi="Times New Roman" w:cs="Times New Roman"/>
          <w:kern w:val="0"/>
          <w:sz w:val="26"/>
          <w:szCs w:val="26"/>
          <w14:ligatures w14:val="none"/>
        </w:rPr>
        <w:lastRenderedPageBreak/>
        <w:t>đã tước đoạt vũ khí phòng vệ hợp pháp duy nhất của nhà thầu thi công khi bị khách hàng quỵt nợ.</w:t>
      </w:r>
    </w:p>
    <w:p w14:paraId="7A9B170D" w14:textId="77777777" w:rsidR="00A04AD4" w:rsidRPr="00DD5FF7" w:rsidRDefault="00B7597E"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 xml:space="preserve">Giải pháp cấp bách đặt ra là Ủy ban Thường vụ Quốc hội hoặc Hội đồng Thẩm phán Tòa án nhân dân Tối cao cần ban hành văn bản giải thích pháp luật hoặc án lệ công nhận "quyền cầm giữ của nhà thầu". </w:t>
      </w:r>
    </w:p>
    <w:p w14:paraId="5ED1B35D" w14:textId="2AD047C8" w:rsidR="00485D7F" w:rsidRPr="00DD5FF7" w:rsidRDefault="00A04AD4"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Cơ chế này cần cho phép nhà thầu thi công có quyền niêm phong, quản lý hiện trường và từ chối bàn giao công trình cho đến khi chủ đầu tư hoàn tất nghĩa vụ tài chính. Thậm chí, pháp luật cần cho phép nhà thầu được quyền đăng ký biện pháp bảo đảm đối với phần giá trị công trình đã thi công tại cơ quan đăng ký đất đai và tài sản gắn liền với đất. Việc công khai hóa quyền cầm giữ này sẽ ngăn chặn hành vi chủ đầu tư tẩu tán tài sản hoặc sử dụng chính công trình chưa thanh toán để thế chấp vay vốn ngân hàng.</w:t>
      </w:r>
    </w:p>
    <w:p w14:paraId="2DDACEFA" w14:textId="06AFED74" w:rsidR="00485D7F" w:rsidRPr="00DD5FF7" w:rsidRDefault="007A51B3"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Song song với việc công nhận quyền cầm giữ, hệ thống pháp luật về tố tụng dân sự cũng cần được cải tổ để gia tăng tính hiệu quả của các biện pháp khẩn cấp tạm thời. Thực tiễn cho thấy, khi áp dụng Điều 111 và Điều 122 Bộ luật Tố tụng Dân sự năm 2015, các Thẩm phán thường ngần ngại ra quyết định phong tỏa công trình nhà ở riêng lẻ vì e ngại vi phạm quyền có chỗ ở của công dân. Lập luận này đã vô hình trung đặt quyền nhân thân của bên vi phạm cao hơn quyền tài sản hợp pháp của bên bị vi phạm. Sự mất cân đối này làm vô hiệu hóa ý nghĩa của các biện pháp bảo toàn tài sản trong giai đoạn tiền xét xử.</w:t>
      </w:r>
    </w:p>
    <w:p w14:paraId="42DDAC5F" w14:textId="77777777" w:rsidR="001266F6" w:rsidRPr="00DD5FF7" w:rsidRDefault="00BE472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 xml:space="preserve">Để giải quyết sự xung đột này, cần bổ sung một điều khoản chuyên biệt vào Bộ luật Tố tụng Dân sự hướng dẫn áp dụng biện pháp khẩn cấp tạm thời trong tranh chấp hợp đồng xây dựng. </w:t>
      </w:r>
    </w:p>
    <w:p w14:paraId="3E431EA4" w14:textId="4D2A9F8A" w:rsidR="00485D7F" w:rsidRPr="00DD5FF7" w:rsidRDefault="001266F6"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Quy định mới cần khẳng định rõ việc Tòa án ra quyết định cấm thay đổi hiện trạng hoặc cấm đưa công trình vào sử dụng không bị coi là hành vi xâm phạm quyền có chỗ ở, trừ trường hợp đó là chỗ ở duy nhất của đương sự. Đồng thời, thủ tục yêu cầu áp dụng biện pháp khẩn cấp tạm thời cần được đơn giản hóa, giảm bớt gánh nặng nộp tiền ký quỹ bảo đảm đối với nhà thầu khi họ đã cung cấp đủ chứng cứ về việc bị chiếm dụng vốn. Những sửa đổi này sẽ tái lập sự uy nghiêm của pháp luật, tạo áp lực buộc bên vi phạm phải nhanh chóng ngồi vào bàn đàm phán giải quyết công nợ.</w:t>
      </w:r>
    </w:p>
    <w:p w14:paraId="2FFB60E8" w14:textId="77777777" w:rsidR="00485D7F" w:rsidRPr="00DD5FF7" w:rsidRDefault="00485D7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b/>
          <w:bCs/>
          <w:i/>
          <w:sz w:val="26"/>
          <w:szCs w:val="26"/>
        </w:rPr>
        <w:t>3.3.3. Bổ sung cơ chế kiểm soát các điều khoản miễn trừ trách nhiệm trong hợp đồng</w:t>
      </w:r>
      <w:r w:rsidRPr="00DD5FF7">
        <w:rPr>
          <w:rFonts w:ascii="Times New Roman" w:eastAsia="Times New Roman" w:hAnsi="Times New Roman" w:cs="Times New Roman"/>
          <w:kern w:val="0"/>
          <w:sz w:val="26"/>
          <w:szCs w:val="26"/>
          <w14:ligatures w14:val="none"/>
        </w:rPr>
        <w:t xml:space="preserve"> </w:t>
      </w:r>
      <w:r w:rsidRPr="00DD5FF7">
        <w:rPr>
          <w:rFonts w:ascii="Times New Roman" w:eastAsia="Times New Roman" w:hAnsi="Times New Roman" w:cs="Times New Roman"/>
          <w:b/>
          <w:bCs/>
          <w:i/>
          <w:sz w:val="26"/>
          <w:szCs w:val="26"/>
        </w:rPr>
        <w:t>mẫu của chuỗi cung ứng vật liệu</w:t>
      </w:r>
    </w:p>
    <w:p w14:paraId="0A26EE79" w14:textId="77777777" w:rsidR="001721E5" w:rsidRPr="00DD5FF7" w:rsidRDefault="00D2221E"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 xml:space="preserve">Lỗ hổng pháp lý thứ ba xuất phát từ sự bất bình đẳng trong giao kết hợp đồng thương mại giữa các nhà thầu thi công quy mô nhỏ và các tập đoàn cung ứng vật liệu khổng lồ. Quy định về hợp đồng theo mẫu tại Điều 405 Bộ luật Dân sự năm 2015 hiện </w:t>
      </w:r>
      <w:r w:rsidR="00485D7F" w:rsidRPr="00DD5FF7">
        <w:rPr>
          <w:rFonts w:ascii="Times New Roman" w:eastAsia="Times New Roman" w:hAnsi="Times New Roman" w:cs="Times New Roman"/>
          <w:kern w:val="0"/>
          <w:sz w:val="26"/>
          <w:szCs w:val="26"/>
          <w14:ligatures w14:val="none"/>
        </w:rPr>
        <w:lastRenderedPageBreak/>
        <w:t xml:space="preserve">nay mới chỉ dừng lại ở nguyên tắc giải thích hợp đồng theo hướng có lợi cho bên yếu thế. </w:t>
      </w:r>
    </w:p>
    <w:p w14:paraId="59C16A43" w14:textId="12975301" w:rsidR="00485D7F" w:rsidRPr="00DD5FF7" w:rsidRDefault="001721E5"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Pháp luật hiện hành thiếu vắng một cơ chế chủ động để sàng lọc, loại bỏ các điều khoản đơn phương miễn trừ trách nhiệm được cài cắm tinh vi trong các hợp đồng mua bán vật liệu xây dựng. Điều này khiến các doanh nghiệp thi công luôn phải ngậm đắng nuốt cay gánh chịu rủi ro hao hụt vật tư mà không có cơ sở pháp lý để kháng cự.</w:t>
      </w:r>
    </w:p>
    <w:p w14:paraId="6C167F34" w14:textId="3DA8FDDB" w:rsidR="00485D7F" w:rsidRPr="00DD5FF7" w:rsidRDefault="00B76D30"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Kiến nghị đầu tiên nhằm vá lại lỗ hổng này là bổ sung các quy phạm kiểm soát nội dung hợp đồng theo mẫu vào Luật Thương mại. Pháp luật cần trao cho cơ quan tài phán thẩm quyền đánh giá tính hợp lý đối với các điều khoản giới hạn trách nhiệm bồi thường của nhà cung cấp. Nếu Tòa án hoặc Trọng tài xác định điều khoản ép buộc bên mua phải chấp nhận tỷ lệ hao hụt vật tư vô lý hoặc miễn trừ hoàn toàn trách nhiệm giám định độc lập của bên bán, điều khoản đó phải bị tuyên bố vô hiệu từng phần. Cơ chế kiểm soát tư pháp này sẽ thiết lập một ranh giới an toàn, ngăn chặn các nhà cung cấp độc quyền lạm dụng vị thế thống lĩnh thị trường để đẩy rủi ro kinh doanh sang cho nhà thầu.</w:t>
      </w:r>
    </w:p>
    <w:p w14:paraId="361AD930" w14:textId="1C46D7FD" w:rsidR="00485D7F" w:rsidRPr="00DD5FF7" w:rsidRDefault="00E05EEE"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Tiếp đó, pháp luật thương mại cần xây dựng quy chế riêng biệt về giao nhận và kiểm định đối với hàng hóa có tính chất tiêu hao tức thời, điển hình như bê tông thương phẩm. Cần quy định bắt buộc các hợp đồng cung ứng loại vật liệu này phải tích hợp điều khoản về sự tham gia của bên thứ ba độc lập hoặc ứng dụng công nghệ đo lường điện tử tự động tại công trường. Mọi thỏa thuận mang tính chất ép buộc nhà thầu thi công phải ký nhận khối lượng chỉ dựa trên hóa đơn kẹp chì từ trạm trộn mà không có cơ chế đối chứng thực tế đều sẽ không có giá trị pháp lý ràng buộc. Sự minh bạch hóa quy trình giao nhận bằng pháp luật sẽ triệt tiêu mầm mống tranh chấp, bảo đảm sự công bằng tuyệt đối về khối lượng thanh toán.</w:t>
      </w:r>
    </w:p>
    <w:p w14:paraId="63A5DF42" w14:textId="77777777" w:rsidR="00387C29" w:rsidRPr="00DD5FF7" w:rsidRDefault="00BD520F"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 xml:space="preserve">Cuối cùng, việc hoàn thiện pháp luật về hợp đồng mẫu cần đi đôi với việc nâng cao vai trò của các Hiệp hội nhà thầu xây dựng trong việc tham gia phản biện chính sách. Cơ quan lập pháp cần quy định bắt buộc việc tham vấn ý kiến của các tổ chức đại diện doanh nghiệp thi công khi ban hành các thông tư hướng dẫn về định mức, đơn giá vật tư đầu vào. </w:t>
      </w:r>
    </w:p>
    <w:p w14:paraId="3F0AE479" w14:textId="6D72CDED" w:rsidR="00485D7F" w:rsidRPr="00DD5FF7" w:rsidRDefault="00387C29" w:rsidP="00DC7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485D7F" w:rsidRPr="00DD5FF7">
        <w:rPr>
          <w:rFonts w:ascii="Times New Roman" w:eastAsia="Times New Roman" w:hAnsi="Times New Roman" w:cs="Times New Roman"/>
          <w:kern w:val="0"/>
          <w:sz w:val="26"/>
          <w:szCs w:val="26"/>
          <w14:ligatures w14:val="none"/>
        </w:rPr>
        <w:t>Việc các Hiệp hội đại diện cho nhà thầu nhỏ tham gia vào quá trình thiết kế các bộ hợp đồng mẫu chuẩn quốc gia sẽ giúp cân bằng lợi ích giữa các bên trong chuỗi cung ứng. Hệ thống pháp luật chỉ thực sự đi vào cuộc sống khi nó phản ánh trung thực tiếng nói và bảo vệ được lợi ích chính đáng của mọi chủ thể tham gia thị trường.</w:t>
      </w:r>
    </w:p>
    <w:p w14:paraId="1723BE69" w14:textId="0B1361D1" w:rsidR="0079299B" w:rsidRPr="00DD5FF7" w:rsidRDefault="00963410" w:rsidP="00DC745A">
      <w:pPr>
        <w:pStyle w:val="Heading2"/>
        <w:spacing w:before="60" w:after="60" w:line="300" w:lineRule="auto"/>
      </w:pPr>
      <w:bookmarkStart w:id="55" w:name="_Toc225877080"/>
      <w:r w:rsidRPr="00DD5FF7">
        <w:t>3.</w:t>
      </w:r>
      <w:r w:rsidR="00A27E09" w:rsidRPr="00DD5FF7">
        <w:rPr>
          <w:lang w:val="vi-VN"/>
        </w:rPr>
        <w:t>4</w:t>
      </w:r>
      <w:r w:rsidRPr="00DD5FF7">
        <w:t>. Giải pháp nâng cao kết quả áp dụng pháp luật xây dựng tại công ty TNHH Thành Long Khánh</w:t>
      </w:r>
      <w:bookmarkEnd w:id="55"/>
    </w:p>
    <w:p w14:paraId="522D729E" w14:textId="77777777" w:rsidR="000D1BA8" w:rsidRPr="00DD5FF7" w:rsidRDefault="000D1BA8" w:rsidP="00714340">
      <w:pPr>
        <w:pStyle w:val="Heading2"/>
        <w:spacing w:before="60" w:after="60" w:line="300" w:lineRule="auto"/>
        <w:rPr>
          <w:i/>
          <w:iCs w:val="0"/>
        </w:rPr>
      </w:pPr>
      <w:bookmarkStart w:id="56" w:name="_Toc225877081"/>
      <w:r w:rsidRPr="00DD5FF7">
        <w:rPr>
          <w:i/>
          <w:iCs w:val="0"/>
        </w:rPr>
        <w:lastRenderedPageBreak/>
        <w:t>3.4.1. Tái cấu trúc cơ chế đàm phán và thiết kế điều khoản thanh toán phân kỳ</w:t>
      </w:r>
      <w:bookmarkEnd w:id="56"/>
    </w:p>
    <w:p w14:paraId="34930B2A" w14:textId="7BE1EAF2" w:rsidR="000D1BA8" w:rsidRPr="00DD5FF7" w:rsidRDefault="005D74AE"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Nguyên nhân cốt lõi dẫn đến tình trạng chôn vốn khổng lồ chính là thiết kế bất hợp lý trong các điều khoản thanh toán của hệ thống hợp đồng hiện tại. Việc doanh nghiệp dồn tới 30% giá trị thanh toán vào giai đoạn nghiệm thu hoàn thiện thô đã tạo ra một điểm nghẽn chí mạng về mặt tài chính. Thiết kế này vô hình trung trao cho khách hàng một quyền lực định đoạt quá lớn vào thời điểm dự án chuẩn bị bước vào giai đoạn bàn giao. Khách hàng dễ dàng lợi dụng các sai sót thẩm mỹ không đáng kể để trì hoãn đợt giải ngân lớn, đẩy nhà thầu vào tình thế cạn kiệt thanh khoản triệt để.</w:t>
      </w:r>
    </w:p>
    <w:p w14:paraId="08201617" w14:textId="31150938" w:rsidR="000D1BA8" w:rsidRPr="00DD5FF7" w:rsidRDefault="0037319A"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Để khắc phục rào cản này, bộ phận pháp chế cần phối hợp chặt chẽ với phòng kế toán để thiết kế lại toàn bộ cấu trúc thanh toán phân kỳ. Thay vì chia thành số ít các đợt thu tiền với tỷ trọng lớn, công ty cần xé nhỏ tiến độ thanh toán thành các mốc thời gian cực ngắn. Các mốc thanh toán này bắt buộc phải được gắn liền với từng hạng mục khối lượng công việc cụ thể đã được hoàn thành trên thực địa. Chiến lược thu hồi vốn liên tục theo nhịp độ thi công sẽ triệt tiêu hoàn toàn cơ hội chiếm dụng khối lượng tài sản lớn từ phía các chủ đầu tư.</w:t>
      </w:r>
    </w:p>
    <w:p w14:paraId="51FC1CF0" w14:textId="57A682AE" w:rsidR="000D1BA8" w:rsidRPr="00DD5FF7" w:rsidRDefault="00C121C2"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Cụ thể, hợp đồng mẫu mới cần quy định nghĩa vụ thanh toán dứt điểm toàn bộ giá trị vật tư ngay khi hàng hóa được tập kết an toàn đến chân công trình. Đối với chi phí nhân công, việc thanh toán phải được thực hiện ngay lập tức sau khi tổ đội hoàn tất việc đổ bê tông cho từng mốc sàn phân tầng. Sự dịch chuyển thời điểm phát sinh nghĩa vụ thanh toán này tuân thủ nghiêm ngặt nguyên tắc quản trị rủi ro cơ bản về sự song hành của dòng tiền. Nó bảo đảm công ty luôn nắm thế chủ động, tuyệt đối không bao giờ ứng trước một khối lượng vốn vượt quá khả năng chịu đựng của bảng cân đối kế toán.</w:t>
      </w:r>
    </w:p>
    <w:p w14:paraId="4FEEFFF3" w14:textId="49E81E61" w:rsidR="000D1BA8" w:rsidRPr="00DD5FF7" w:rsidRDefault="00886BAB"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Đồng thời, chế định lưu giữ 5% giá trị hợp đồng để bảo hành cũng cần được đàm phán lại theo hướng bảo vệ tối đa quyền lợi của nhà thầu. Công ty cần định nghĩa cực kỳ chi tiết trong phụ lục hợp đồng về các tiêu chuẩn kỹ thuật cấu thành lỗi thuộc trách nhiệm bảo trì. Những ranh giới pháp lý này nhằm phân tách rạch ròi giữa lỗi do thi công và sự hao mòn tự nhiên do quá trình khách hàng đưa công trình vào sử dụng. Sự rành mạch trong ngôn ngữ pháp lý sẽ ngăn chặn từ trong trứng nước mọi thủ đoạn viện cớ chất lượng để chiếm đoạt khoản tiền bảo hành của doanh nghiệp.</w:t>
      </w:r>
    </w:p>
    <w:p w14:paraId="1EDDE22C" w14:textId="0B045E61" w:rsidR="000D1BA8" w:rsidRPr="00DD5FF7" w:rsidRDefault="00BB5603"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 xml:space="preserve">Một giải pháp tài chính thay thế mang tính đột phá là đề xuất sử dụng chứng thư bảo lãnh của các tổ chức tín dụng uy tín. Thay vì để khách hàng trực tiếp giam giữ 5% tiền mặt, Thành Long Khánh có thể phát hành bảo lãnh bảo hành thông qua một ngân hàng thương mại độc lập. Sự can thiệp của ngân hàng với tư cách bên thứ ba sẽ giúp công ty thu hồi trọn vẹn 100% doanh thu ngay tại thời điểm bàn giao chìa khóa. </w:t>
      </w:r>
      <w:r w:rsidR="000D1BA8" w:rsidRPr="00DD5FF7">
        <w:rPr>
          <w:rFonts w:ascii="Times New Roman" w:eastAsia="Times New Roman" w:hAnsi="Times New Roman" w:cs="Times New Roman"/>
          <w:kern w:val="0"/>
          <w:sz w:val="26"/>
          <w:szCs w:val="26"/>
          <w14:ligatures w14:val="none"/>
        </w:rPr>
        <w:lastRenderedPageBreak/>
        <w:t>Cơ chế này không chỉ khẳng định uy tín thương hiệu của nhà thầu mà còn thiết lập một biên độ an toàn tài chính tuyệt đối vững chắc cho chu kỳ kinh doanh.</w:t>
      </w:r>
    </w:p>
    <w:p w14:paraId="413A841B" w14:textId="77777777" w:rsidR="000D1BA8" w:rsidRPr="00DD5FF7" w:rsidRDefault="000D1BA8" w:rsidP="00714340">
      <w:pPr>
        <w:pStyle w:val="Heading2"/>
        <w:spacing w:before="60" w:after="60" w:line="300" w:lineRule="auto"/>
        <w:rPr>
          <w:i/>
          <w:iCs w:val="0"/>
        </w:rPr>
      </w:pPr>
      <w:bookmarkStart w:id="57" w:name="_Toc225877082"/>
      <w:r w:rsidRPr="00DD5FF7">
        <w:rPr>
          <w:i/>
          <w:iCs w:val="0"/>
        </w:rPr>
        <w:t>3.4.2. Quy chuẩn hóa quy trình thu thập chứng cứ điện tử trong quản trị hiện trường</w:t>
      </w:r>
      <w:bookmarkEnd w:id="57"/>
    </w:p>
    <w:p w14:paraId="7CEADCA4" w14:textId="270F9F69" w:rsidR="000D1BA8" w:rsidRPr="00DD5FF7" w:rsidRDefault="00076DE5"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Sự thất thế của doanh nghiệp trong các cuộc đàm phán thu hồi nợ thường bắt nguồn từ sự yếu kém trong công tác lập hồ sơ nghiệm thu kỹ thuật. Đặc biệt tại các dự án nhà ở riêng lẻ, việc chỉ huy trưởng chỉ ghi chép sổ tay mà thiếu vắng hình ảnh đối chứng là một sai lầm pháp lý vô cùng nghiêm trọng. Khi phát sinh mâu thuẫn về khối lượng vật tư đã tiêu hao ở các hạng mục bị che khuất, nhà thầu hoàn toàn mất đi lợi thế chứng minh trên bàn đàm phán. Sự chủ quan trong quản trị hiện trường này đã trực tiếp tước đoạt vũ khí tự vệ hợp pháp của doanh nghiệp trước các chủ đầu tư lật lọng.</w:t>
      </w:r>
    </w:p>
    <w:p w14:paraId="591F81CD" w14:textId="3B1CD0C9" w:rsidR="000D1BA8" w:rsidRPr="00DD5FF7" w:rsidRDefault="00972AF5"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Giải pháp mang tính nền tảng là công ty phải khẩn trương ban hành quy chế bắt buộc về việc lập nhật ký thi công dưới định dạng hình ảnh số hóa. Mọi kỹ sư giám sát đều phải sử dụng các thiết bị ghi hình có tích hợp chức năng định vị tọa độ toàn cầu và gắn nhãn thời gian thực. Toàn bộ quá trình từ lúc nhập vật tư, đan thép móng cho đến khi lấp đất đều phải được ghi nhận một cách khách quan, minh bạch bằng ống kính camera. Dữ liệu này sau đó phải được đồng bộ hóa ngay lập tức lên hệ thống máy chủ điện toán đám mây do bộ phận công nghệ thông tin của công ty quản lý.</w:t>
      </w:r>
    </w:p>
    <w:p w14:paraId="28C389D7" w14:textId="7E06A596" w:rsidR="000D1BA8" w:rsidRPr="00DD5FF7" w:rsidRDefault="002831E3"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Dưới góc độ tố tụng dân sự, hệ thống hình ảnh lưu trữ này đáp ứng đầy đủ các thuộc tính khắt khe của một thông điệp dữ liệu điện tử hợp pháp. Nó bảo đảm tính toàn vẹn, tính khách quan và tuyệt đối không thể bị chỉnh sửa hay làm giả bởi bất kỳ thao tác kỹ thuật thông thường nào. Sự hiện diện của nguồn chứng cứ vững chắc này sẽ tạo ra một rào cản tâm lý cực lớn đối với mọi ý đồ gian lận khối lượng từ phía đối tác. Khi đối diện với các khung hình rõ nét về số lượng thanh thép đã đúc xuống móng, mọi cáo buộc bớt xén vô căn cứ từ khách hàng sẽ tự động sụp đổ.</w:t>
      </w:r>
    </w:p>
    <w:p w14:paraId="708BB3F3" w14:textId="4F05C36D" w:rsidR="000D1BA8" w:rsidRPr="00DD5FF7" w:rsidRDefault="00FA00DD"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Hơn thế nữa, công cụ chứng cứ điện tử này còn đóng vai trò là một đòn bẩy đàm phán mang lại hiệu quả tức thì trong thực tiễn kinh doanh. Thay vì lao vào các cuộc cãi vã vô bổ tại công trường, bộ phận pháp chế chỉ cần trích xuất trực tiếp dữ liệu hình ảnh để tiến hành đối chất chính thức. Sự minh bạch tuyệt đối của hiện trường được tái hiện qua màn hình sẽ ép buộc bên vi phạm phải nhanh chóng từ bỏ yêu sách và ký biên bản. Quy trình chuẩn hóa bằng công nghệ này chính là chốt chặn pháp lý vững chắc nhất để bảo vệ thành quả lao động của toàn thể cán bộ công nhân viên công ty.</w:t>
      </w:r>
    </w:p>
    <w:p w14:paraId="3A836FFB" w14:textId="77777777" w:rsidR="000D1BA8" w:rsidRPr="00DD5FF7" w:rsidRDefault="000D1BA8" w:rsidP="00714340">
      <w:pPr>
        <w:pStyle w:val="Heading2"/>
        <w:spacing w:before="60" w:after="60" w:line="300" w:lineRule="auto"/>
        <w:rPr>
          <w:i/>
          <w:iCs w:val="0"/>
        </w:rPr>
      </w:pPr>
      <w:bookmarkStart w:id="58" w:name="_Toc225877083"/>
      <w:r w:rsidRPr="00DD5FF7">
        <w:rPr>
          <w:i/>
          <w:iCs w:val="0"/>
        </w:rPr>
        <w:t>3.4.3. Nâng cấp kỹ năng kiểm soát rủi ro pháp lý trong các hợp đồng cung ứng vật tư</w:t>
      </w:r>
      <w:bookmarkEnd w:id="58"/>
    </w:p>
    <w:p w14:paraId="5F6BD004" w14:textId="34B32B74" w:rsidR="000D1BA8" w:rsidRPr="00DD5FF7" w:rsidRDefault="000D7EFE"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r>
      <w:r w:rsidR="000D1BA8" w:rsidRPr="00DD5FF7">
        <w:rPr>
          <w:rFonts w:ascii="Times New Roman" w:eastAsia="Times New Roman" w:hAnsi="Times New Roman" w:cs="Times New Roman"/>
          <w:kern w:val="0"/>
          <w:sz w:val="26"/>
          <w:szCs w:val="26"/>
          <w14:ligatures w14:val="none"/>
        </w:rPr>
        <w:t>Áp lực từ khoản nợ phải trả lên tới hơn 8,7 tỷ đồng đòi hỏi doanh nghiệp phải có chiến lược tái cấu trúc toàn diện các hợp đồng đầu vào. Việc phụ thuộc quá lớn vào các đại lý phân phối vật liệu độc quyền đã đẩy công ty vào thế bất lợi khi đàm phán các điều khoản thương mại cốt lõi. Các hợp đồng theo mẫu của nhà cung cấp thường chứa đựng những quy định miễn trừ trách nhiệm vô lý liên quan đến tỷ lệ hao hụt hàng hóa trong quá trình bơm rót. Do đó, công ty cần thiết lập một bộ tiêu chuẩn kiểm soát rủi ro pháp lý độc lập để đối trọng lại với sức ép áp đặt từ phía các tập đoàn này.</w:t>
      </w:r>
    </w:p>
    <w:p w14:paraId="46180F81" w14:textId="4FBA8D5E" w:rsidR="000D1BA8" w:rsidRPr="00DD5FF7" w:rsidRDefault="009F1106"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Giải pháp đầu tiên là bộ phận mua hàng phải kiên quyết đàm phán đưa các điều khoản về cơ quan kiểm định độc lập vào mọi hợp đồng nguyên tắc. Đối với các loại vật liệu có tính chất tiêu hao tức thời như bê tông thương phẩm, công ty không thể chỉ dựa dẫm vào hóa đơn kẹp chì đơn phương từ trạm trộn. Hợp đồng bắt buộc phải quy định rõ cơ chế đối chứng khối lượng thực tế tại công trường có sự chứng kiến và ký xác nhận của đại diện ba bên. Sự ràng buộc pháp lý chặt chẽ ở khâu giao nhận này sẽ chặn đứng mọi thủ đoạn gian lận thể tích, bảo vệ trực tiếp biên lợi nhuận của toàn bộ dự án.</w:t>
      </w:r>
    </w:p>
    <w:p w14:paraId="2417B0D7" w14:textId="358B79E1" w:rsidR="000D1BA8" w:rsidRPr="00DD5FF7" w:rsidRDefault="007D6660"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Đồng thời, ban giám đốc cần hoạch định chiến lược xây dựng một mạng lưới nhà cung cấp dự phòng đa dạng để phá vỡ vị thế độc quyền của các đối tác hiện tại. Việc phân tán rủi ro chuỗi cung ứng sẽ giúp Thành Long Khánh gia tăng đáng kể trọng lượng tiếng nói trên bàn đàm phán các điều khoản thanh toán. Khi không còn bị phụ thuộc vào một nguồn hàng duy nhất, công ty hoàn toàn có quyền từ chối ký kết các biên bản mang tính chất ép buộc bất lợi. Chiến lược đa dạng hóa này là nền tảng cốt lõi để doanh nghiệp tái lập sự bình đẳng trong các giao dịch dân sự và thương mại với giới cung ứng.</w:t>
      </w:r>
    </w:p>
    <w:p w14:paraId="3BE7EDF0" w14:textId="51AFC4E6" w:rsidR="000D1BA8" w:rsidRPr="00DD5FF7" w:rsidRDefault="0025231D"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Bên cạnh đó, các chuyên viên pháp chế của công ty cần rà soát lại toàn bộ hệ thống hợp đồng cũ để loại bỏ các điều khoản phạt chậm trả mang tính chất áp đặt. Việc chấp nhận các mức phạt lãi suất cao vượt trần pháp luật quy định sẽ đẩy doanh nghiệp vào nguy cơ phá sản nếu chuỗi thanh toán bị gián đoạn bất ngờ. Hợp đồng cung ứng mới cần thiết kế cơ chế ân hạn thanh toán linh hoạt, được đồng bộ hóa chặt chẽ với chu kỳ thu tiền từ phía chủ đầu tư dự án. Sự khớp nối nhịp nhàng giữa dòng tiền thu và dòng tiền chi sẽ tạo ra một tấm nệm giảm xóc an toàn cho toàn bộ hệ thống tài chính của doanh nghiệp.</w:t>
      </w:r>
    </w:p>
    <w:p w14:paraId="4B9FF51E" w14:textId="77777777" w:rsidR="000D1BA8" w:rsidRPr="00DD5FF7" w:rsidRDefault="000D1BA8" w:rsidP="00714340">
      <w:pPr>
        <w:pStyle w:val="Heading2"/>
        <w:spacing w:before="60" w:after="60" w:line="300" w:lineRule="auto"/>
        <w:rPr>
          <w:i/>
          <w:iCs w:val="0"/>
        </w:rPr>
      </w:pPr>
      <w:bookmarkStart w:id="59" w:name="_Toc225877084"/>
      <w:r w:rsidRPr="00DD5FF7">
        <w:rPr>
          <w:i/>
          <w:iCs w:val="0"/>
        </w:rPr>
        <w:t>3.4.4. Tích hợp thiết chế Trọng tài thương mại vào hệ thống hợp đồng mẫu</w:t>
      </w:r>
      <w:bookmarkEnd w:id="59"/>
    </w:p>
    <w:p w14:paraId="1FD71EA1" w14:textId="77777777" w:rsidR="004150AE" w:rsidRPr="00DD5FF7" w:rsidRDefault="00546F0B"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 xml:space="preserve">Sự bế tắc trong việc thu hồi nợ thông qua hệ thống Tòa án nhân dân đã được bộc lộ vô cùng rõ nét qua thực tiễn hoạt động của công ty. Quy trình tố tụng dân sự luôn bị cản trở bởi các thủ tục giám định tư pháp phức tạp, làm suy kiệt toàn bộ chi phí cơ hội của nhà thầu. </w:t>
      </w:r>
    </w:p>
    <w:p w14:paraId="528B4D13" w14:textId="1ABEC129" w:rsidR="000D1BA8" w:rsidRPr="00DD5FF7" w:rsidRDefault="004150AE"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lastRenderedPageBreak/>
        <w:tab/>
      </w:r>
      <w:r w:rsidR="000D1BA8" w:rsidRPr="00DD5FF7">
        <w:rPr>
          <w:rFonts w:ascii="Times New Roman" w:eastAsia="Times New Roman" w:hAnsi="Times New Roman" w:cs="Times New Roman"/>
          <w:kern w:val="0"/>
          <w:sz w:val="26"/>
          <w:szCs w:val="26"/>
          <w14:ligatures w14:val="none"/>
        </w:rPr>
        <w:t>Việc đóng băng hàng tỷ đồng trong nhiều năm để chờ đợi một bản án có hiệu lực pháp luật là một rủi ro tài chính không thể chấp nhận được trong thời điểm hiện tại. Doanh nghiệp buộc phải tìm kiếm một công cụ tài phán thay thế có tốc độ xử lý nhanh gọn và mang tính chuyên môn sâu sắc hơn để tự giải cứu mình.</w:t>
      </w:r>
    </w:p>
    <w:p w14:paraId="0A0AF875" w14:textId="77777777" w:rsidR="00D14C88" w:rsidRPr="00DD5FF7" w:rsidRDefault="0024039F"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 xml:space="preserve">Phương án tối ưu nhất là bộ phận pháp chế phải lập tức đưa điều khoản lựa chọn Trọng tài thương mại vào hệ thống hợp đồng đàm phán mới. Điều khoản thỏa thuận trọng tài này cần được soạn thảo bằng ngôn ngữ pháp lý vô cùng chặt chẽ, loại trừ vĩnh viễn thẩm quyền can thiệp của hệ thống Tòa án các cấp. </w:t>
      </w:r>
    </w:p>
    <w:p w14:paraId="4518AF30" w14:textId="61EA4F08" w:rsidR="000D1BA8" w:rsidRPr="00DD5FF7" w:rsidRDefault="00D14C88"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Sự chuyển dịch thiết chế tài phán này sẽ giúp công ty tận dụng tối đa nguyên tắc xét xử chung thẩm mang tính đặc thù của pháp luật trọng tài hiện hành. Phán quyết của Hội đồng Trọng tài sẽ phát sinh hiệu lực thi hành ngay lập tức, triệt tiêu hoàn toàn rủi ro bị kéo dài thời gian bởi các thủ tục kháng cáo rườm rà.</w:t>
      </w:r>
    </w:p>
    <w:p w14:paraId="5F05A3BF" w14:textId="5BF7D70C" w:rsidR="000D1BA8" w:rsidRPr="00DD5FF7" w:rsidRDefault="00DA64E4"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Lợi thế vượt trội của phương thức này nằm ở quyền tự do lựa chọn chuyên gia tham gia vào quá trình phân xử các mâu thuẫn lợi ích. Thành Long Khánh hoàn toàn có đặc quyền chỉ định các Trọng tài viên là những kỹ sư xây dựng thâm niên hoặc các chuyên gia am hiểu sâu sắc về định mức chuyên ngành. Sự hiện diện của đội ngũ trí thức kỹ thuật này sẽ loại bỏ hoàn toàn sự cứng nhắc và sai lệch trong việc đánh giá các chứng cứ kết cấu, vật liệu. Các phán quyết được ban hành sẽ bảo đảm tính thấu tình đạt lý, phản ánh trung thực bản chất công sức lao động mà nhà thầu đã dốc sức bỏ ra.</w:t>
      </w:r>
    </w:p>
    <w:p w14:paraId="7667B205" w14:textId="1CB4EF28" w:rsidR="000D1BA8" w:rsidRPr="00DD5FF7" w:rsidRDefault="00EA7FA1" w:rsidP="00136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0D1BA8" w:rsidRPr="00DD5FF7">
        <w:rPr>
          <w:rFonts w:ascii="Times New Roman" w:eastAsia="Times New Roman" w:hAnsi="Times New Roman" w:cs="Times New Roman"/>
          <w:kern w:val="0"/>
          <w:sz w:val="26"/>
          <w:szCs w:val="26"/>
          <w14:ligatures w14:val="none"/>
        </w:rPr>
        <w:t>Ngoài ra, tính bảo mật tuyệt đối của quy trình tố tụng trọng tài cũng là một lá chắn bảo vệ uy tín thương hiệu vô cùng quan trọng đối với doanh nghiệp. Các phiên họp giải quyết tranh chấp sẽ diễn ra hoàn toàn kín đáo, ngăn chặn sự rò rỉ thông tin nhạy cảm về tình trạng nợ nần nội bộ ra ngoài thị trường. Sự kín kẽ này giúp công ty duy trì vững chắc hình ảnh một nhà thầu uy tín, không bị ảnh hưởng tiêu cực trong mắt các đối tác tài chính và chủ đầu tư tương lai. Việc vận hành đồng bộ các giải pháp quản trị hợp đồng này sẽ kiến tạo một pháo đài pháp lý vững chắc, bảo đảm sự sinh tồn và phát triển bền vững của doanh nghiệp.</w:t>
      </w:r>
    </w:p>
    <w:p w14:paraId="2869B630" w14:textId="77777777" w:rsidR="000D1BA8" w:rsidRPr="00DD5FF7" w:rsidRDefault="000D1BA8" w:rsidP="000D1BA8">
      <w:pPr>
        <w:rPr>
          <w:rFonts w:ascii="Times New Roman" w:hAnsi="Times New Roman" w:cs="Times New Roman"/>
        </w:rPr>
      </w:pPr>
    </w:p>
    <w:p w14:paraId="09CEBE08" w14:textId="77777777" w:rsidR="0079299B" w:rsidRPr="00DD5FF7" w:rsidRDefault="0079299B" w:rsidP="00DC745A">
      <w:pPr>
        <w:spacing w:before="60" w:after="60" w:line="300" w:lineRule="auto"/>
        <w:rPr>
          <w:rFonts w:ascii="Times New Roman" w:eastAsia="Times New Roman" w:hAnsi="Times New Roman" w:cs="Times New Roman"/>
          <w:b/>
          <w:bCs/>
          <w:iCs/>
          <w:sz w:val="26"/>
          <w:szCs w:val="26"/>
        </w:rPr>
      </w:pPr>
      <w:r w:rsidRPr="00DD5FF7">
        <w:rPr>
          <w:rFonts w:ascii="Times New Roman" w:hAnsi="Times New Roman" w:cs="Times New Roman"/>
          <w:sz w:val="26"/>
          <w:szCs w:val="26"/>
        </w:rPr>
        <w:br w:type="page"/>
      </w:r>
    </w:p>
    <w:p w14:paraId="729CFA11" w14:textId="3A40F182" w:rsidR="00A51DC0" w:rsidRPr="00DD5FF7" w:rsidRDefault="00963410" w:rsidP="00DC745A">
      <w:pPr>
        <w:pStyle w:val="Heading1"/>
        <w:spacing w:before="60" w:after="60" w:line="300" w:lineRule="auto"/>
        <w:rPr>
          <w:sz w:val="26"/>
          <w:szCs w:val="26"/>
        </w:rPr>
      </w:pPr>
      <w:bookmarkStart w:id="60" w:name="_Toc225877085"/>
      <w:r w:rsidRPr="00DD5FF7">
        <w:rPr>
          <w:sz w:val="26"/>
          <w:szCs w:val="26"/>
        </w:rPr>
        <w:lastRenderedPageBreak/>
        <w:t>KẾT LUẬN</w:t>
      </w:r>
      <w:bookmarkEnd w:id="60"/>
    </w:p>
    <w:p w14:paraId="1CEF76C6" w14:textId="2BFBEE1C" w:rsidR="009C15C5" w:rsidRPr="00DD5FF7" w:rsidRDefault="00C12B64" w:rsidP="0029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C15C5" w:rsidRPr="00DD5FF7">
        <w:rPr>
          <w:rFonts w:ascii="Times New Roman" w:eastAsia="Times New Roman" w:hAnsi="Times New Roman" w:cs="Times New Roman"/>
          <w:kern w:val="0"/>
          <w:sz w:val="26"/>
          <w:szCs w:val="26"/>
          <w14:ligatures w14:val="none"/>
        </w:rPr>
        <w:t xml:space="preserve">Hợp đồng xây dựng là công cụ pháp lý trung tâm điều chỉnh sự dịch chuyển khối lượng tài sản khổng lồ trong nền kinh tế thị trường. Việc thiết lập một hành lang pháp lý minh bạch, công bằng không chỉ bảo vệ quyền lợi chính đáng của các chủ thể tham gia mà còn quyết định đến tính bền vững của toàn bộ chuỗi cung ứng vật liệu và nhân công. Qua quá trình nghiên cứu lý luận và soi chiếu vào thực tiễn sinh động, </w:t>
      </w:r>
      <w:r w:rsidR="00CA2CE0" w:rsidRPr="00DD5FF7">
        <w:rPr>
          <w:rFonts w:ascii="Times New Roman" w:eastAsia="Times New Roman" w:hAnsi="Times New Roman" w:cs="Times New Roman"/>
          <w:kern w:val="0"/>
          <w:sz w:val="26"/>
          <w:szCs w:val="26"/>
          <w14:ligatures w14:val="none"/>
        </w:rPr>
        <w:t xml:space="preserve">chuyên đề </w:t>
      </w:r>
      <w:r w:rsidR="009C15C5" w:rsidRPr="00DD5FF7">
        <w:rPr>
          <w:rFonts w:ascii="Times New Roman" w:eastAsia="Times New Roman" w:hAnsi="Times New Roman" w:cs="Times New Roman"/>
          <w:kern w:val="0"/>
          <w:sz w:val="26"/>
          <w:szCs w:val="26"/>
          <w14:ligatures w14:val="none"/>
        </w:rPr>
        <w:t>đã bóc tách một cách có hệ thống những vướng mắc đang tồn tại trong cả hệ thống pháp luật vĩ mô lẫn công tác quản trị vi mô. Từ đó, bức tranh toàn cảnh về sự vận động của pháp luật hợp đồng xây dựng tại Việt Nam đã được phác họa một cách chân thực và vô cùng sắc nét.</w:t>
      </w:r>
    </w:p>
    <w:p w14:paraId="29AC559C" w14:textId="44245572" w:rsidR="009C15C5" w:rsidRPr="00DD5FF7" w:rsidRDefault="00A702D5" w:rsidP="0029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C15C5" w:rsidRPr="00DD5FF7">
        <w:rPr>
          <w:rFonts w:ascii="Times New Roman" w:eastAsia="Times New Roman" w:hAnsi="Times New Roman" w:cs="Times New Roman"/>
          <w:kern w:val="0"/>
          <w:sz w:val="26"/>
          <w:szCs w:val="26"/>
          <w14:ligatures w14:val="none"/>
        </w:rPr>
        <w:t>Thực tiễn áp dụng pháp luật tại Công ty TNHH Thành Long Khánh trong giai đoạn 2022 - 2024 đã cung cấp những minh chứng sắc bén về sự tụt hậu của một số chế định pháp lý hiện hành. Trạng thái mất cân đối tài chính nghiêm trọng với hơn 10,5 tỷ đồng nợ phải thu và 8,7 tỷ đồng nợ phải trả là hệ quả tất yếu của những lỗ hổng lập pháp. Sự vắng bóng của cơ chế nghiệm thu suy định, sự lúng túng trong việc áp dụng biện pháp khẩn cấp tạm thời và tính bất bình đẳng trong các hợp đồng theo mẫu đã đẩy doanh nghiệp thi công vào thế yếu toàn diện. Những bất cập này đã làm xói mòn hiệu quả kinh doanh và trực tiếp đe dọa đến sự an toàn của nguồn vốn chủ sở hữu.</w:t>
      </w:r>
    </w:p>
    <w:p w14:paraId="535D06AE" w14:textId="0D34F0AF" w:rsidR="009C15C5" w:rsidRPr="00DD5FF7" w:rsidRDefault="004F43CF" w:rsidP="0029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C15C5" w:rsidRPr="00DD5FF7">
        <w:rPr>
          <w:rFonts w:ascii="Times New Roman" w:eastAsia="Times New Roman" w:hAnsi="Times New Roman" w:cs="Times New Roman"/>
          <w:kern w:val="0"/>
          <w:sz w:val="26"/>
          <w:szCs w:val="26"/>
          <w14:ligatures w14:val="none"/>
        </w:rPr>
        <w:t xml:space="preserve">Đứng trước thực trạng đó, </w:t>
      </w:r>
      <w:r w:rsidR="00CA2CE0" w:rsidRPr="00DD5FF7">
        <w:rPr>
          <w:rFonts w:ascii="Times New Roman" w:eastAsia="Times New Roman" w:hAnsi="Times New Roman" w:cs="Times New Roman"/>
          <w:kern w:val="0"/>
          <w:sz w:val="26"/>
          <w:szCs w:val="26"/>
          <w14:ligatures w14:val="none"/>
        </w:rPr>
        <w:t xml:space="preserve">chuyên đề </w:t>
      </w:r>
      <w:r w:rsidR="009C15C5" w:rsidRPr="00DD5FF7">
        <w:rPr>
          <w:rFonts w:ascii="Times New Roman" w:eastAsia="Times New Roman" w:hAnsi="Times New Roman" w:cs="Times New Roman"/>
          <w:kern w:val="0"/>
          <w:sz w:val="26"/>
          <w:szCs w:val="26"/>
          <w14:ligatures w14:val="none"/>
        </w:rPr>
        <w:t>đã mạnh dạn đề xuất một hệ thống các giải pháp hoàn thiện pháp luật mang tính hệ thống và khả thi cao. Việc sửa đổi đồng bộ Luật Xây dựng, Bộ luật Dân sự và Luật Thương mại theo hướng công nhận quyền cầm giữ tài sản và kiểm soát chặt chẽ hợp đồng mẫu sẽ tái lập sự công bằng trên bàn đàm phán. Đồng thời, ở bình diện vi mô, các giải pháp tái cấu trúc điều khoản thanh toán phân kỳ, quy chuẩn hóa chứng cứ điện tử và tích hợp thiết chế Trọng tài thương mại đã được thiết kế chuyên biệt cho Công ty TNHH Thành Long Khánh. Sự kết hợp nhuần nhuyễn giữa cải cách lập pháp nhà nước và nâng cấp năng lực quản trị nội bộ sẽ tạo ra một pháo đài pháp lý vững chắc cho doanh nghiệp.</w:t>
      </w:r>
    </w:p>
    <w:p w14:paraId="32D62637" w14:textId="45BC2F64" w:rsidR="009C15C5" w:rsidRPr="00DD5FF7" w:rsidRDefault="004220F7" w:rsidP="0029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60" w:before="144" w:afterLines="60" w:after="144" w:line="300" w:lineRule="auto"/>
        <w:jc w:val="both"/>
        <w:rPr>
          <w:rFonts w:ascii="Times New Roman" w:eastAsia="Times New Roman" w:hAnsi="Times New Roman" w:cs="Times New Roman"/>
          <w:kern w:val="0"/>
          <w:sz w:val="26"/>
          <w:szCs w:val="26"/>
          <w14:ligatures w14:val="none"/>
        </w:rPr>
      </w:pPr>
      <w:r w:rsidRPr="00DD5FF7">
        <w:rPr>
          <w:rFonts w:ascii="Times New Roman" w:eastAsia="Times New Roman" w:hAnsi="Times New Roman" w:cs="Times New Roman"/>
          <w:kern w:val="0"/>
          <w:sz w:val="26"/>
          <w:szCs w:val="26"/>
          <w14:ligatures w14:val="none"/>
        </w:rPr>
        <w:tab/>
      </w:r>
      <w:r w:rsidR="009C15C5" w:rsidRPr="00DD5FF7">
        <w:rPr>
          <w:rFonts w:ascii="Times New Roman" w:eastAsia="Times New Roman" w:hAnsi="Times New Roman" w:cs="Times New Roman"/>
          <w:kern w:val="0"/>
          <w:sz w:val="26"/>
          <w:szCs w:val="26"/>
          <w14:ligatures w14:val="none"/>
        </w:rPr>
        <w:t xml:space="preserve">Khép lại vấn đề nghiên cứu, tác giả khẳng định việc hoàn thiện pháp luật về hợp đồng xây dựng là một tiến trình đòi hỏi sự nỗ lực liên tục từ cả cơ quan lập pháp và cộng đồng doanh nghiệp. Một hệ thống pháp luật ưu việt phải là hệ thống bảo vệ được thành quả lao động chính đáng và có cơ chế chế tài đủ mạnh đối với mọi hành vi lật lọng, chây ỳ. Hy vọng rằng, những kiến nghị được đề xuất trong </w:t>
      </w:r>
      <w:r w:rsidR="00CA2CE0" w:rsidRPr="00DD5FF7">
        <w:rPr>
          <w:rFonts w:ascii="Times New Roman" w:eastAsia="Times New Roman" w:hAnsi="Times New Roman" w:cs="Times New Roman"/>
          <w:kern w:val="0"/>
          <w:sz w:val="26"/>
          <w:szCs w:val="26"/>
          <w14:ligatures w14:val="none"/>
        </w:rPr>
        <w:t xml:space="preserve">chuyên đề </w:t>
      </w:r>
      <w:r w:rsidR="009C15C5" w:rsidRPr="00DD5FF7">
        <w:rPr>
          <w:rFonts w:ascii="Times New Roman" w:eastAsia="Times New Roman" w:hAnsi="Times New Roman" w:cs="Times New Roman"/>
          <w:kern w:val="0"/>
          <w:sz w:val="26"/>
          <w:szCs w:val="26"/>
          <w14:ligatures w14:val="none"/>
        </w:rPr>
        <w:t xml:space="preserve">sẽ góp phần cung cấp thêm luận cứ khoa học thiết thực để hoàn thiện hệ thống pháp luật kinh tế của quốc gia. Đồng thời, những giải pháp thực chiến này sẽ đồng hành cùng Công ty </w:t>
      </w:r>
      <w:r w:rsidR="009C15C5" w:rsidRPr="00DD5FF7">
        <w:rPr>
          <w:rFonts w:ascii="Times New Roman" w:eastAsia="Times New Roman" w:hAnsi="Times New Roman" w:cs="Times New Roman"/>
          <w:kern w:val="0"/>
          <w:sz w:val="26"/>
          <w:szCs w:val="26"/>
          <w14:ligatures w14:val="none"/>
        </w:rPr>
        <w:lastRenderedPageBreak/>
        <w:t>TNHH Thành Long Khánh bước vào một chu kỳ tăng trưởng mới, an toàn, minh bạch và phát triển bền vững.</w:t>
      </w:r>
    </w:p>
    <w:p w14:paraId="660EE0CD" w14:textId="77777777" w:rsidR="009C15C5" w:rsidRPr="00DD5FF7" w:rsidRDefault="009C15C5" w:rsidP="00DC745A">
      <w:pPr>
        <w:pStyle w:val="Heading1"/>
        <w:spacing w:before="60" w:after="60" w:line="300" w:lineRule="auto"/>
        <w:rPr>
          <w:sz w:val="26"/>
          <w:szCs w:val="26"/>
        </w:rPr>
      </w:pPr>
    </w:p>
    <w:p w14:paraId="687DD0FB" w14:textId="77777777" w:rsidR="00A51DC0" w:rsidRPr="00DD5FF7" w:rsidRDefault="00A51DC0" w:rsidP="00DC745A">
      <w:pPr>
        <w:spacing w:before="60" w:after="60" w:line="300" w:lineRule="auto"/>
        <w:rPr>
          <w:rFonts w:ascii="Times New Roman" w:eastAsia="Times New Roman" w:hAnsi="Times New Roman" w:cs="Times New Roman"/>
          <w:b/>
          <w:bCs/>
          <w:kern w:val="0"/>
          <w:sz w:val="26"/>
          <w:szCs w:val="26"/>
          <w:lang w:val="vi"/>
          <w14:ligatures w14:val="none"/>
        </w:rPr>
      </w:pPr>
      <w:r w:rsidRPr="00DD5FF7">
        <w:rPr>
          <w:rFonts w:ascii="Times New Roman" w:hAnsi="Times New Roman" w:cs="Times New Roman"/>
          <w:sz w:val="26"/>
          <w:szCs w:val="26"/>
        </w:rPr>
        <w:br w:type="page"/>
      </w:r>
    </w:p>
    <w:p w14:paraId="514C819C" w14:textId="73DEFEF8" w:rsidR="00963410" w:rsidRPr="00DD5FF7" w:rsidRDefault="00795479" w:rsidP="00DC745A">
      <w:pPr>
        <w:pStyle w:val="Heading1"/>
        <w:spacing w:before="60" w:after="60" w:line="300" w:lineRule="auto"/>
        <w:rPr>
          <w:sz w:val="26"/>
          <w:szCs w:val="26"/>
        </w:rPr>
      </w:pPr>
      <w:bookmarkStart w:id="61" w:name="_Toc225877086"/>
      <w:r w:rsidRPr="00DD5FF7">
        <w:rPr>
          <w:sz w:val="26"/>
          <w:szCs w:val="26"/>
        </w:rPr>
        <w:lastRenderedPageBreak/>
        <w:t>DANH</w:t>
      </w:r>
      <w:r w:rsidRPr="00DD5FF7">
        <w:rPr>
          <w:sz w:val="26"/>
          <w:szCs w:val="26"/>
          <w:lang w:val="vi-VN"/>
        </w:rPr>
        <w:t xml:space="preserve"> MỤC</w:t>
      </w:r>
      <w:r w:rsidR="00963410" w:rsidRPr="00DD5FF7">
        <w:rPr>
          <w:sz w:val="26"/>
          <w:szCs w:val="26"/>
        </w:rPr>
        <w:t xml:space="preserve"> TÀI LIỆU THAM KHẢO</w:t>
      </w:r>
      <w:bookmarkEnd w:id="61"/>
      <w:r w:rsidR="00963410" w:rsidRPr="00DD5FF7">
        <w:rPr>
          <w:sz w:val="26"/>
          <w:szCs w:val="26"/>
        </w:rPr>
        <w:t xml:space="preserve"> </w:t>
      </w:r>
    </w:p>
    <w:p w14:paraId="541D3533"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Quốc hội nước Cộng hòa xã hội chủ nghĩa Việt Nam (2015), </w:t>
      </w:r>
      <w:r w:rsidRPr="00DD5FF7">
        <w:rPr>
          <w:i/>
          <w:iCs/>
        </w:rPr>
        <w:t>Bộ luật Dân sự số 91/2015/QH13</w:t>
      </w:r>
      <w:r w:rsidRPr="00DD5FF7">
        <w:t>, ban hành ngày 24 tháng 11 năm 2015, Hà Nội.</w:t>
      </w:r>
    </w:p>
    <w:p w14:paraId="7F8EC4C2"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Quốc hội nước Cộng hòa xã hội chủ nghĩa Việt Nam (2015), </w:t>
      </w:r>
      <w:r w:rsidRPr="00DD5FF7">
        <w:rPr>
          <w:i/>
          <w:iCs/>
        </w:rPr>
        <w:t>Bộ luật Tố tụng Dân sự số 92/2015/QH13</w:t>
      </w:r>
      <w:r w:rsidRPr="00DD5FF7">
        <w:t>, ban hành ngày 24 tháng 11 năm 2015, Hà Nội.</w:t>
      </w:r>
    </w:p>
    <w:p w14:paraId="231F4183"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Quốc hội nước Cộng hòa xã hội chủ nghĩa Việt Nam (2014), </w:t>
      </w:r>
      <w:r w:rsidRPr="00DD5FF7">
        <w:rPr>
          <w:i/>
          <w:iCs/>
        </w:rPr>
        <w:t>Luật Xây dựng số 50/2014/QH13</w:t>
      </w:r>
      <w:r w:rsidRPr="00DD5FF7">
        <w:t>, ban hành ngày 18 tháng 06 năm 2014, Hà Nội.</w:t>
      </w:r>
    </w:p>
    <w:p w14:paraId="0120FBCF"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Quốc hội nước Cộng hòa xã hội chủ nghĩa Việt Nam (2020), </w:t>
      </w:r>
      <w:r w:rsidRPr="00DD5FF7">
        <w:rPr>
          <w:i/>
          <w:iCs/>
        </w:rPr>
        <w:t>Luật số 62/2020/QH14 sửa đổi, bổ sung một số điều của Luật Xây dựng</w:t>
      </w:r>
      <w:r w:rsidRPr="00DD5FF7">
        <w:t>, ban hành ngày 17 tháng 06 năm 2020, Hà Nội.</w:t>
      </w:r>
    </w:p>
    <w:p w14:paraId="6968F708"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Quốc hội nước Cộng hòa xã hội chủ nghĩa Việt Nam (2005), </w:t>
      </w:r>
      <w:r w:rsidRPr="00DD5FF7">
        <w:rPr>
          <w:i/>
          <w:iCs/>
        </w:rPr>
        <w:t>Luật Thương mại số 36/2005/QH11</w:t>
      </w:r>
      <w:r w:rsidRPr="00DD5FF7">
        <w:t>, ban hành ngày 14 tháng 06 năm 2005, Hà Nội.</w:t>
      </w:r>
    </w:p>
    <w:p w14:paraId="7AD9EF01"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Quốc hội nước Cộng hòa xã hội chủ nghĩa Việt Nam (2010), </w:t>
      </w:r>
      <w:r w:rsidRPr="00DD5FF7">
        <w:rPr>
          <w:i/>
          <w:iCs/>
        </w:rPr>
        <w:t>Luật Trọng tài thương mại số 54/2010/QH12</w:t>
      </w:r>
      <w:r w:rsidRPr="00DD5FF7">
        <w:t>, ban hành ngày 17 tháng 06 năm 2010, Hà Nội.</w:t>
      </w:r>
    </w:p>
    <w:p w14:paraId="15B303C2"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Chính phủ (2015), </w:t>
      </w:r>
      <w:r w:rsidRPr="00DD5FF7">
        <w:rPr>
          <w:i/>
          <w:iCs/>
        </w:rPr>
        <w:t>Nghị định số 37/2015/NĐ-CP quy định chi tiết về hợp đồng xây dựng</w:t>
      </w:r>
      <w:r w:rsidRPr="00DD5FF7">
        <w:t>, ban hành ngày 22 tháng 04 năm 2015, Hà Nội.</w:t>
      </w:r>
    </w:p>
    <w:p w14:paraId="0FA3EFD6"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Chính phủ (2021), </w:t>
      </w:r>
      <w:r w:rsidRPr="00DD5FF7">
        <w:rPr>
          <w:i/>
          <w:iCs/>
        </w:rPr>
        <w:t>Nghị định số 50/2021/NĐ-CP sửa đổi, bổ sung một số điều của Nghị định số 37/2015/NĐ-CP quy định chi tiết về hợp đồng xây dựng</w:t>
      </w:r>
      <w:r w:rsidRPr="00DD5FF7">
        <w:t>, ban hành ngày 01 tháng 04 năm 2021, Hà Nội.</w:t>
      </w:r>
    </w:p>
    <w:p w14:paraId="1F34ADBA"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Chính phủ (2021), </w:t>
      </w:r>
      <w:r w:rsidRPr="00DD5FF7">
        <w:rPr>
          <w:i/>
          <w:iCs/>
        </w:rPr>
        <w:t>Nghị định số 06/2021/NĐ-CP quy định chi tiết một số nội dung về quản lý chất lượng, thi công xây dựng và bảo trì công trình xây dựng</w:t>
      </w:r>
      <w:r w:rsidRPr="00DD5FF7">
        <w:t>, ban hành ngày 26 tháng 01 năm 2021, Hà Nội.</w:t>
      </w:r>
    </w:p>
    <w:p w14:paraId="42F968E6" w14:textId="77777777" w:rsidR="00C30ECF" w:rsidRPr="00DD5FF7" w:rsidRDefault="00C30ECF" w:rsidP="00387128">
      <w:pPr>
        <w:pStyle w:val="NormalWeb"/>
        <w:numPr>
          <w:ilvl w:val="0"/>
          <w:numId w:val="8"/>
        </w:numPr>
        <w:spacing w:before="60" w:beforeAutospacing="0" w:after="60" w:afterAutospacing="0" w:line="300" w:lineRule="auto"/>
        <w:jc w:val="both"/>
      </w:pPr>
      <w:r w:rsidRPr="00DD5FF7">
        <w:t xml:space="preserve">Bộ Xây dựng (2023), </w:t>
      </w:r>
      <w:r w:rsidRPr="00DD5FF7">
        <w:rPr>
          <w:i/>
          <w:iCs/>
        </w:rPr>
        <w:t>Thông tư số 02/2023/TT-BXD hướng dẫn một số nội dung về hợp đồng xây dựng</w:t>
      </w:r>
      <w:r w:rsidRPr="00DD5FF7">
        <w:t>, ban hành ngày 03 tháng 03 năm 2023, Hà Nội.</w:t>
      </w:r>
    </w:p>
    <w:p w14:paraId="23810DC1" w14:textId="77777777" w:rsidR="00C30ECF" w:rsidRPr="00DD5FF7" w:rsidRDefault="00C30ECF" w:rsidP="00DC745A">
      <w:pPr>
        <w:pStyle w:val="Heading1"/>
        <w:spacing w:before="60" w:after="60" w:line="300" w:lineRule="auto"/>
        <w:rPr>
          <w:sz w:val="26"/>
          <w:szCs w:val="26"/>
        </w:rPr>
      </w:pPr>
    </w:p>
    <w:p w14:paraId="6FB47C39" w14:textId="77777777" w:rsidR="002D15F8" w:rsidRPr="00DD5FF7" w:rsidRDefault="002D15F8" w:rsidP="00DC745A">
      <w:pPr>
        <w:pStyle w:val="Heading1"/>
        <w:spacing w:before="60" w:after="60" w:line="300" w:lineRule="auto"/>
        <w:rPr>
          <w:sz w:val="26"/>
          <w:szCs w:val="26"/>
        </w:rPr>
      </w:pPr>
    </w:p>
    <w:sectPr w:rsidR="002D15F8" w:rsidRPr="00DD5FF7" w:rsidSect="003F7875">
      <w:pgSz w:w="11894" w:h="16834"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7" w:author="Luong Thu. Ha" w:date="2026-04-09T16:22:00Z" w:initials="LH">
    <w:p w14:paraId="71A80D26" w14:textId="77777777" w:rsidR="00ED12E7" w:rsidRDefault="00ED12E7" w:rsidP="00ED12E7">
      <w:pPr>
        <w:pStyle w:val="CommentText"/>
      </w:pPr>
      <w:r>
        <w:rPr>
          <w:rStyle w:val="CommentReference"/>
        </w:rPr>
        <w:annotationRef/>
      </w:r>
      <w:r>
        <w:t>Đây là nguyên tắc giao kết và thực hiện hợp đồng XD chứ không phải là nguyên tắc của pháp luật hợp đồng xây dựng.</w:t>
      </w:r>
    </w:p>
    <w:p w14:paraId="4B95AC68" w14:textId="77777777" w:rsidR="00ED12E7" w:rsidRDefault="00ED12E7" w:rsidP="00ED12E7">
      <w:pPr>
        <w:pStyle w:val="CommentText"/>
      </w:pPr>
      <w:r>
        <w:t>Viết lại mục 1.2.2 cho phù hợp với tên của mục.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95AC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A37A00" w16cex:dateUtc="2026-04-09T0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95AC68" w16cid:durableId="2BA37A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F1988" w14:textId="77777777" w:rsidR="004D2CD8" w:rsidRDefault="004D2CD8" w:rsidP="001939A5">
      <w:r>
        <w:separator/>
      </w:r>
    </w:p>
  </w:endnote>
  <w:endnote w:type="continuationSeparator" w:id="0">
    <w:p w14:paraId="49945CE8" w14:textId="77777777" w:rsidR="004D2CD8" w:rsidRDefault="004D2CD8" w:rsidP="00193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BF51E" w14:textId="77777777" w:rsidR="005971C8" w:rsidRDefault="005971C8" w:rsidP="00E40E0A">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24975206" w14:textId="77777777" w:rsidR="005971C8" w:rsidRDefault="005971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88132077"/>
      <w:docPartObj>
        <w:docPartGallery w:val="Page Numbers (Bottom of Page)"/>
        <w:docPartUnique/>
      </w:docPartObj>
    </w:sdtPr>
    <w:sdtContent>
      <w:p w14:paraId="65C1F164" w14:textId="5B33BA9B" w:rsidR="00E40E0A" w:rsidRDefault="00E40E0A" w:rsidP="0041669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C647AA5" w14:textId="77777777" w:rsidR="00E40E0A" w:rsidRDefault="00E40E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FC122" w14:textId="77777777" w:rsidR="004D2CD8" w:rsidRDefault="004D2CD8" w:rsidP="001939A5">
      <w:r>
        <w:separator/>
      </w:r>
    </w:p>
  </w:footnote>
  <w:footnote w:type="continuationSeparator" w:id="0">
    <w:p w14:paraId="3ED1CD0C" w14:textId="77777777" w:rsidR="004D2CD8" w:rsidRDefault="004D2CD8" w:rsidP="001939A5">
      <w:r>
        <w:continuationSeparator/>
      </w:r>
    </w:p>
  </w:footnote>
  <w:footnote w:id="1">
    <w:p w14:paraId="472019F7" w14:textId="01A8328F" w:rsidR="001939A5" w:rsidRPr="001939A5" w:rsidRDefault="001939A5">
      <w:pPr>
        <w:pStyle w:val="FootnoteText"/>
        <w:rPr>
          <w:lang w:val="vi-VN"/>
        </w:rPr>
      </w:pPr>
      <w:r>
        <w:rPr>
          <w:rStyle w:val="FootnoteReference"/>
        </w:rPr>
        <w:footnoteRef/>
      </w:r>
      <w:r>
        <w:t xml:space="preserve"> </w:t>
      </w:r>
      <w:r w:rsidRPr="001939A5">
        <w:t>Quốc hội (2015), Bộ luật Dân sự số 91/2015/QH13, Hà Nội, Điều 385 quy định về khái niệm hợp đồng.</w:t>
      </w:r>
    </w:p>
  </w:footnote>
  <w:footnote w:id="2">
    <w:p w14:paraId="54BEA075" w14:textId="06331CCE" w:rsidR="00A16802" w:rsidRPr="00A16802" w:rsidRDefault="00A16802">
      <w:pPr>
        <w:pStyle w:val="FootnoteText"/>
        <w:rPr>
          <w:lang w:val="vi-VN"/>
        </w:rPr>
      </w:pPr>
      <w:r>
        <w:rPr>
          <w:rStyle w:val="FootnoteReference"/>
        </w:rPr>
        <w:footnoteRef/>
      </w:r>
      <w:r>
        <w:t xml:space="preserve"> </w:t>
      </w:r>
      <w:r w:rsidRPr="00A16802">
        <w:t>Quốc hội (2014), Luật Xây dựng số 50/2014/QH13 (được sửa đổi, bổ sung năm 2020), Hà Nội, Điều 148 quy định chung về điều kiện năng lực của tổ chức, cá nhân tham gia hoạt động xây dựng.</w:t>
      </w:r>
    </w:p>
  </w:footnote>
  <w:footnote w:id="3">
    <w:p w14:paraId="269CF6E1" w14:textId="22586984" w:rsidR="004A52CA" w:rsidRPr="004A52CA" w:rsidRDefault="004A52CA">
      <w:pPr>
        <w:pStyle w:val="FootnoteText"/>
        <w:rPr>
          <w:lang w:val="vi-VN"/>
        </w:rPr>
      </w:pPr>
      <w:r>
        <w:rPr>
          <w:rStyle w:val="FootnoteReference"/>
        </w:rPr>
        <w:footnoteRef/>
      </w:r>
      <w:r>
        <w:t xml:space="preserve"> </w:t>
      </w:r>
      <w:r w:rsidRPr="004A52CA">
        <w:t>Trách nhiệm quản lý nhà nước và sự can thiệp của các cơ quan chuyên môn về xây dựng được hệ thống hóa tại Chương IX của Luật Xây dựng năm 2014 (sửa đổi, bổ sung năm 2020).</w:t>
      </w:r>
    </w:p>
  </w:footnote>
  <w:footnote w:id="4">
    <w:p w14:paraId="27286ED4" w14:textId="50C0D34E" w:rsidR="00CD4274" w:rsidRPr="00CD4274" w:rsidRDefault="00CD4274">
      <w:pPr>
        <w:pStyle w:val="FootnoteText"/>
        <w:rPr>
          <w:lang w:val="vi-VN"/>
        </w:rPr>
      </w:pPr>
      <w:r>
        <w:rPr>
          <w:rStyle w:val="FootnoteReference"/>
        </w:rPr>
        <w:footnoteRef/>
      </w:r>
      <w:r>
        <w:t xml:space="preserve"> </w:t>
      </w:r>
      <w:r w:rsidRPr="00CD4274">
        <w:t>Chính phủ (2015), Nghị định 37/2015/NĐ-CP quy định chi tiết về hợp đồng xây dựng (được sửa đổi, bổ sung bởi Nghị định 50/2021/NĐ-CP), Hà Nội, Điều 3 quy định cụ thể về các tiêu chí phân loại hợp đồng xây dựng.</w:t>
      </w:r>
    </w:p>
  </w:footnote>
  <w:footnote w:id="5">
    <w:p w14:paraId="27C4E2E2" w14:textId="72169BA2" w:rsidR="00526D3D" w:rsidRPr="00526D3D" w:rsidRDefault="00526D3D">
      <w:pPr>
        <w:pStyle w:val="FootnoteText"/>
        <w:rPr>
          <w:lang w:val="vi-VN"/>
        </w:rPr>
      </w:pPr>
      <w:r>
        <w:rPr>
          <w:rStyle w:val="FootnoteReference"/>
        </w:rPr>
        <w:footnoteRef/>
      </w:r>
      <w:r>
        <w:t xml:space="preserve"> Quốc hội (2014), </w:t>
      </w:r>
      <w:r>
        <w:rPr>
          <w:i/>
          <w:iCs/>
        </w:rPr>
        <w:t>Luật Xây dựng số 50/2014/QH13</w:t>
      </w:r>
      <w:r>
        <w:t xml:space="preserve"> (được sửa đổi, bổ sung năm 2020), Hà Nội, Điều 138 đến Điều 147 quy định về quyền, nghĩa vụ của các bên trong hợp đồng thi công xây dựng.</w:t>
      </w:r>
    </w:p>
  </w:footnote>
  <w:footnote w:id="6">
    <w:p w14:paraId="3D2A861F" w14:textId="0C7575D0" w:rsidR="00C77EF4" w:rsidRPr="00C77EF4" w:rsidRDefault="00C77EF4">
      <w:pPr>
        <w:pStyle w:val="FootnoteText"/>
        <w:rPr>
          <w:lang w:val="vi-VN"/>
        </w:rPr>
      </w:pPr>
      <w:r>
        <w:rPr>
          <w:rStyle w:val="FootnoteReference"/>
        </w:rPr>
        <w:footnoteRef/>
      </w:r>
      <w:r>
        <w:t xml:space="preserve"> </w:t>
      </w:r>
      <w:r w:rsidRPr="00C77EF4">
        <w:t>Theo quy định tại Điều 64 Luật Đấu thầu số 22/2023/QH15, hợp đồng trọn gói được ưu tiên áp dụng đối với gói thầu cung cấp dịch vụ tư vấn, dịch vụ phi tư vấn đơn giản, gói thầu mua sắm hàng hóa, xây lắp, hỗn hợp có quy mô nhỏ.</w:t>
      </w:r>
    </w:p>
  </w:footnote>
  <w:footnote w:id="7">
    <w:p w14:paraId="173B18CC" w14:textId="3864427B" w:rsidR="00CC77C7" w:rsidRPr="00CC77C7" w:rsidRDefault="00CC77C7">
      <w:pPr>
        <w:pStyle w:val="FootnoteText"/>
        <w:rPr>
          <w:lang w:val="vi-VN"/>
        </w:rPr>
      </w:pPr>
      <w:r>
        <w:rPr>
          <w:rStyle w:val="FootnoteReference"/>
        </w:rPr>
        <w:footnoteRef/>
      </w:r>
      <w:r>
        <w:t xml:space="preserve"> </w:t>
      </w:r>
      <w:r w:rsidRPr="00CC77C7">
        <w:t>Các hình thức bảo đảm thực hiện hợp đồng và bảo lãnh tạm ứng được pháp luật xây dựng quy định như một điều kiện bắt buộc trước khi hợp đồng xây dựng chính thức phát sinh hiệu lực pháp lý đối với các dự án sử dụng vốn nhà nước.</w:t>
      </w:r>
    </w:p>
  </w:footnote>
  <w:footnote w:id="8">
    <w:p w14:paraId="24942983" w14:textId="5B2675FE" w:rsidR="00EB2335" w:rsidRPr="00EB2335" w:rsidRDefault="00EB2335">
      <w:pPr>
        <w:pStyle w:val="FootnoteText"/>
        <w:rPr>
          <w:lang w:val="vi-VN"/>
        </w:rPr>
      </w:pPr>
      <w:r>
        <w:rPr>
          <w:rStyle w:val="FootnoteReference"/>
        </w:rPr>
        <w:footnoteRef/>
      </w:r>
      <w:r>
        <w:t xml:space="preserve"> </w:t>
      </w:r>
      <w:r w:rsidRPr="00EB2335">
        <w:t>Quốc hội (2014), Luật Xây dựng số 50/2014/QH13 (được sửa đổi, bổ sung bởi Luật số 62/2020/QH14), Hà Nội. Các quy định mệnh lệnh về quản lý chất lượng và trật tự xây dựng được thể hiện rõ nét xuyên suốt đạo luật này.</w:t>
      </w:r>
    </w:p>
  </w:footnote>
  <w:footnote w:id="9">
    <w:p w14:paraId="56AE4EF6" w14:textId="433EAC62" w:rsidR="005E0C8F" w:rsidRPr="005E0C8F" w:rsidRDefault="005E0C8F">
      <w:pPr>
        <w:pStyle w:val="FootnoteText"/>
        <w:rPr>
          <w:lang w:val="vi-VN"/>
        </w:rPr>
      </w:pPr>
      <w:r>
        <w:rPr>
          <w:rStyle w:val="FootnoteReference"/>
        </w:rPr>
        <w:footnoteRef/>
      </w:r>
      <w:r>
        <w:t xml:space="preserve"> </w:t>
      </w:r>
      <w:r w:rsidRPr="005E0C8F">
        <w:t>Quốc hội (2014), Luật Xây dựng số 50/2014/QH13 (được sửa đổi, bổ sung năm 2020), Hà Nội, khoản 2 Điều 138 quy định cụ thể về các nguyên tắc ký kết hợp đồng xây dựng.</w:t>
      </w:r>
    </w:p>
  </w:footnote>
  <w:footnote w:id="10">
    <w:p w14:paraId="5844BC1D" w14:textId="1AC5E67A" w:rsidR="00E41FFA" w:rsidRPr="00E41FFA" w:rsidRDefault="00E41FFA">
      <w:pPr>
        <w:pStyle w:val="FootnoteText"/>
        <w:rPr>
          <w:lang w:val="vi-VN"/>
        </w:rPr>
      </w:pPr>
      <w:r>
        <w:rPr>
          <w:rStyle w:val="FootnoteReference"/>
        </w:rPr>
        <w:footnoteRef/>
      </w:r>
      <w:r>
        <w:t xml:space="preserve"> </w:t>
      </w:r>
      <w:r w:rsidRPr="00E41FFA">
        <w:t>Quốc hội (2015), Bộ luật Dân sự số 91/2015/QH13, Hà Nội, Phần thứ ba về Nghĩa vụ và Hợp đồng.</w:t>
      </w:r>
    </w:p>
  </w:footnote>
  <w:footnote w:id="11">
    <w:p w14:paraId="1185C148" w14:textId="4D41BBCA" w:rsidR="006C7442" w:rsidRPr="006C7442" w:rsidRDefault="006C7442">
      <w:pPr>
        <w:pStyle w:val="FootnoteText"/>
        <w:rPr>
          <w:lang w:val="vi-VN"/>
        </w:rPr>
      </w:pPr>
      <w:r>
        <w:rPr>
          <w:rStyle w:val="FootnoteReference"/>
        </w:rPr>
        <w:footnoteRef/>
      </w:r>
      <w:r>
        <w:t xml:space="preserve"> </w:t>
      </w:r>
      <w:r w:rsidRPr="006C7442">
        <w:t>Quốc hội (2023), Luật Đấu thầu số 22/2023/QH15, Hà Nội. Các quy định tại đạo luật này chi phối trực tiếp đến trình tự thương thảo và điều kiện ký kết hợp đồng của các gói thầu xây lắp.</w:t>
      </w:r>
    </w:p>
  </w:footnote>
  <w:footnote w:id="12">
    <w:p w14:paraId="141356D2" w14:textId="40F1D800" w:rsidR="00FB5B42" w:rsidRPr="00FB5B42" w:rsidRDefault="00FB5B42">
      <w:pPr>
        <w:pStyle w:val="FootnoteText"/>
        <w:rPr>
          <w:lang w:val="vi-VN"/>
        </w:rPr>
      </w:pPr>
      <w:r>
        <w:rPr>
          <w:rStyle w:val="FootnoteReference"/>
        </w:rPr>
        <w:footnoteRef/>
      </w:r>
      <w:r>
        <w:t xml:space="preserve"> </w:t>
      </w:r>
      <w:r w:rsidRPr="00FB5B42">
        <w:t>Chính phủ (2021), Nghị định số 50/2021/NĐ-CP sửa đổi, bổ sung một số điều của Nghị định số 37/2015/NĐ-CP ngày 22 tháng 4 năm 2015 của Chính phủ quy định chi tiết về hợp đồng xây dựng, Hà Nội. Văn bản này cập nhật các cơ chế quản lý hợp đồng phù hợp với Luật Xây dựng sửa đổi 2020.</w:t>
      </w:r>
    </w:p>
  </w:footnote>
  <w:footnote w:id="13">
    <w:p w14:paraId="5F98165A" w14:textId="78161EF0" w:rsidR="00790FF4" w:rsidRPr="00790FF4" w:rsidRDefault="00790FF4">
      <w:pPr>
        <w:pStyle w:val="FootnoteText"/>
        <w:rPr>
          <w:lang w:val="vi-VN"/>
        </w:rPr>
      </w:pPr>
      <w:r>
        <w:rPr>
          <w:rStyle w:val="FootnoteReference"/>
        </w:rPr>
        <w:footnoteRef/>
      </w:r>
      <w:r>
        <w:t xml:space="preserve"> </w:t>
      </w:r>
      <w:r w:rsidRPr="00790FF4">
        <w:t>Chính phủ (2015), Nghị định số 37/2015/NĐ-CP quy định chi tiết về hợp đồng xây dựng (được sửa đổi, bổ sung bởi Nghị định số 50/2021/NĐ-CP), Hà Nội, Điều 4 quy định về nguyên tắc giao kết hợp đồng xây dựng.</w:t>
      </w:r>
    </w:p>
  </w:footnote>
  <w:footnote w:id="14">
    <w:p w14:paraId="45C12E3A" w14:textId="77371D1B" w:rsidR="00FB460C" w:rsidRPr="00FB460C" w:rsidRDefault="00FB460C">
      <w:pPr>
        <w:pStyle w:val="FootnoteText"/>
        <w:rPr>
          <w:lang w:val="vi-VN"/>
        </w:rPr>
      </w:pPr>
      <w:r>
        <w:rPr>
          <w:rStyle w:val="FootnoteReference"/>
        </w:rPr>
        <w:footnoteRef/>
      </w:r>
      <w:r>
        <w:t xml:space="preserve"> </w:t>
      </w:r>
      <w:r w:rsidRPr="00FB460C">
        <w:t>Chính phủ (2015), Nghị định số 37/2015/NĐ-CP, Hà Nội, Điều 10 quy định về ngôn ngữ sử dụng trong hợp đồng xây dựng.</w:t>
      </w:r>
    </w:p>
  </w:footnote>
  <w:footnote w:id="15">
    <w:p w14:paraId="6D2170B9" w14:textId="52009AA9" w:rsidR="007468FE" w:rsidRPr="007468FE" w:rsidRDefault="007468FE">
      <w:pPr>
        <w:pStyle w:val="FootnoteText"/>
        <w:rPr>
          <w:lang w:val="vi-VN"/>
        </w:rPr>
      </w:pPr>
      <w:r>
        <w:rPr>
          <w:rStyle w:val="FootnoteReference"/>
        </w:rPr>
        <w:footnoteRef/>
      </w:r>
      <w:r>
        <w:t xml:space="preserve"> </w:t>
      </w:r>
      <w:r w:rsidRPr="007468FE">
        <w:t>Quốc hội (2014), Luật Xây dựng số 50/2014/QH13 (được sửa đổi, bổ sung năm 2020), Hà Nội, Điều 148 quy định chi tiết về điều kiện đối với tổ chức, cá nhân hoạt động xây dựng.</w:t>
      </w:r>
    </w:p>
  </w:footnote>
  <w:footnote w:id="16">
    <w:p w14:paraId="7489E89D" w14:textId="24BAD4D8" w:rsidR="004F7E36" w:rsidRPr="004F7E36" w:rsidRDefault="004F7E36">
      <w:pPr>
        <w:pStyle w:val="FootnoteText"/>
        <w:rPr>
          <w:lang w:val="vi-VN"/>
        </w:rPr>
      </w:pPr>
      <w:r>
        <w:rPr>
          <w:rStyle w:val="FootnoteReference"/>
        </w:rPr>
        <w:footnoteRef/>
      </w:r>
      <w:r>
        <w:t xml:space="preserve"> </w:t>
      </w:r>
      <w:r w:rsidRPr="004F7E36">
        <w:t>Quốc hội (2014), Luật Xây dựng số 50/2014/QH13 (được sửa đổi, bổ sung năm 2020), Hà Nội, Điều 141 liệt kê các nội dung chủ yếu bắt buộc phải có trong hợp đồng xây dựng.</w:t>
      </w:r>
    </w:p>
  </w:footnote>
  <w:footnote w:id="17">
    <w:p w14:paraId="66DA3192" w14:textId="0E822ED3" w:rsidR="00767E38" w:rsidRPr="00767E38" w:rsidRDefault="00767E38">
      <w:pPr>
        <w:pStyle w:val="FootnoteText"/>
        <w:rPr>
          <w:lang w:val="vi-VN"/>
        </w:rPr>
      </w:pPr>
      <w:r>
        <w:rPr>
          <w:rStyle w:val="FootnoteReference"/>
        </w:rPr>
        <w:footnoteRef/>
      </w:r>
      <w:r>
        <w:t xml:space="preserve"> </w:t>
      </w:r>
      <w:r w:rsidRPr="00767E38">
        <w:t>Chính phủ (2015), Nghị định số 37/2015/NĐ-CP, Hà Nội, Điều 18 quy định chi tiết về mức tạm ứng, thủ tục tạm ứng và bảo lãnh tạm ứng hợp đồng xây dựng.</w:t>
      </w:r>
    </w:p>
  </w:footnote>
  <w:footnote w:id="18">
    <w:p w14:paraId="7B93CD60" w14:textId="79ECB8F8" w:rsidR="00E000DB" w:rsidRPr="00E000DB" w:rsidRDefault="00E000DB">
      <w:pPr>
        <w:pStyle w:val="FootnoteText"/>
        <w:rPr>
          <w:lang w:val="vi-VN"/>
        </w:rPr>
      </w:pPr>
      <w:r>
        <w:rPr>
          <w:rStyle w:val="FootnoteReference"/>
        </w:rPr>
        <w:footnoteRef/>
      </w:r>
      <w:r>
        <w:t xml:space="preserve"> </w:t>
      </w:r>
      <w:r w:rsidRPr="00E000DB">
        <w:t>Quốc hội (2014), Luật Xây dựng số 50/2014/QH13 (được sửa đổi, bổ sung năm 2020), Hà Nội, Điều 143 quy định cụ thể các trường hợp và điều kiện được phép điều chỉnh hợp đồng xây dựng.</w:t>
      </w:r>
    </w:p>
  </w:footnote>
  <w:footnote w:id="19">
    <w:p w14:paraId="76E918E7" w14:textId="03F34720" w:rsidR="00307CAE" w:rsidRPr="00307CAE" w:rsidRDefault="00307CAE">
      <w:pPr>
        <w:pStyle w:val="FootnoteText"/>
        <w:rPr>
          <w:lang w:val="vi-VN"/>
        </w:rPr>
      </w:pPr>
      <w:r>
        <w:rPr>
          <w:rStyle w:val="FootnoteReference"/>
        </w:rPr>
        <w:footnoteRef/>
      </w:r>
      <w:r>
        <w:t xml:space="preserve"> </w:t>
      </w:r>
      <w:r w:rsidRPr="00307CAE">
        <w:t>Chính phủ (2021), Nghị định số 06/2021/NĐ-CP quy định chi tiết một số nội dung về quản lý chất lượng, thi công xây dựng và bảo trì công trình xây dựng, Hà Nội. Văn bản này quy định cụ thể về thời gian và mức tiền bảo hành công trình.</w:t>
      </w:r>
    </w:p>
  </w:footnote>
  <w:footnote w:id="20">
    <w:p w14:paraId="1E234639" w14:textId="6EF25CE1" w:rsidR="001F5DB8" w:rsidRPr="001F5DB8" w:rsidRDefault="001F5DB8">
      <w:pPr>
        <w:pStyle w:val="FootnoteText"/>
        <w:rPr>
          <w:lang w:val="vi-VN"/>
        </w:rPr>
      </w:pPr>
      <w:r>
        <w:rPr>
          <w:rStyle w:val="FootnoteReference"/>
        </w:rPr>
        <w:footnoteRef/>
      </w:r>
      <w:r>
        <w:t xml:space="preserve"> </w:t>
      </w:r>
      <w:r w:rsidRPr="001F5DB8">
        <w:t>Quốc hội (2015), Bộ luật Dân sự số 91/2015/QH13, Hà Nội, Phần thứ ba quy định chung về trách nhiệm dân sự do vi phạm nghĩa vụ và các căn cứ miễn trừ trách nhiệm.</w:t>
      </w:r>
    </w:p>
  </w:footnote>
  <w:footnote w:id="21">
    <w:p w14:paraId="5F763603" w14:textId="5F52BDDC" w:rsidR="00966DEF" w:rsidRPr="00966DEF" w:rsidRDefault="00966DEF">
      <w:pPr>
        <w:pStyle w:val="FootnoteText"/>
        <w:rPr>
          <w:lang w:val="vi-VN"/>
        </w:rPr>
      </w:pPr>
      <w:r>
        <w:rPr>
          <w:rStyle w:val="FootnoteReference"/>
        </w:rPr>
        <w:footnoteRef/>
      </w:r>
      <w:r>
        <w:t xml:space="preserve"> </w:t>
      </w:r>
      <w:r w:rsidRPr="00966DEF">
        <w:t>Quốc hội (2014), Luật Xây dựng số 50/2014/QH13 (được sửa đổi, bổ sung năm 2020), Hà Nội, khoản 2 Điều 146 quy định về thưởng, phạt hợp đồng xây dựng, bồi thường thiệt hại.</w:t>
      </w:r>
    </w:p>
  </w:footnote>
  <w:footnote w:id="22">
    <w:p w14:paraId="0A6333D1" w14:textId="10EBA59C" w:rsidR="00BA4B6A" w:rsidRPr="00BA4B6A" w:rsidRDefault="00BA4B6A">
      <w:pPr>
        <w:pStyle w:val="FootnoteText"/>
        <w:rPr>
          <w:lang w:val="vi-VN"/>
        </w:rPr>
      </w:pPr>
      <w:r>
        <w:rPr>
          <w:rStyle w:val="FootnoteReference"/>
        </w:rPr>
        <w:footnoteRef/>
      </w:r>
      <w:r>
        <w:t xml:space="preserve"> </w:t>
      </w:r>
      <w:r w:rsidRPr="00BA4B6A">
        <w:t>Quốc hội (2005), Luật Thương mại số 36/2005/QH11, Hà Nội, Điều 314 quy định về mối quan hệ giữa chế tài phạt vi phạm và chế tài bồi thường thiệt hại.</w:t>
      </w:r>
    </w:p>
  </w:footnote>
  <w:footnote w:id="23">
    <w:p w14:paraId="2949A091" w14:textId="2E8E3B25" w:rsidR="00C5702C" w:rsidRPr="00C5702C" w:rsidRDefault="00C5702C">
      <w:pPr>
        <w:pStyle w:val="FootnoteText"/>
        <w:rPr>
          <w:lang w:val="vi-VN"/>
        </w:rPr>
      </w:pPr>
      <w:r>
        <w:rPr>
          <w:rStyle w:val="FootnoteReference"/>
        </w:rPr>
        <w:footnoteRef/>
      </w:r>
      <w:r>
        <w:t xml:space="preserve"> </w:t>
      </w:r>
      <w:r w:rsidRPr="00C5702C">
        <w:t>Chính phủ (2015), Nghị định số 37/2015/NĐ-CP quy định chi tiết về hợp đồng xây dựng (được sửa đổi, bổ sung bởi Nghị định số 50/2021/NĐ-CP), Hà Nội, Điều 40 quy định cụ thể về quyền và trình tự tạm dừng thực hiện hợp đồng xây dựng.</w:t>
      </w:r>
    </w:p>
  </w:footnote>
  <w:footnote w:id="24">
    <w:p w14:paraId="1A9382C4" w14:textId="18CFEB87" w:rsidR="00D10DB0" w:rsidRPr="00D10DB0" w:rsidRDefault="00D10DB0">
      <w:pPr>
        <w:pStyle w:val="FootnoteText"/>
        <w:rPr>
          <w:lang w:val="vi-VN"/>
        </w:rPr>
      </w:pPr>
      <w:r>
        <w:rPr>
          <w:rStyle w:val="FootnoteReference"/>
        </w:rPr>
        <w:footnoteRef/>
      </w:r>
      <w:r>
        <w:t xml:space="preserve"> </w:t>
      </w:r>
      <w:r w:rsidRPr="00D10DB0">
        <w:t>Chính phủ (2015), Nghị định số 37/2015/NĐ-CP, Hà Nội, Điều 45 quy định về nguyên tắc và cơ quan có thẩm quyền giải quyết tranh chấp hợp đồng xây dựng.</w:t>
      </w:r>
    </w:p>
  </w:footnote>
  <w:footnote w:id="25">
    <w:p w14:paraId="2D88BFCB" w14:textId="61925F4E" w:rsidR="00F60623" w:rsidRPr="00F60623" w:rsidRDefault="00F60623">
      <w:pPr>
        <w:pStyle w:val="FootnoteText"/>
        <w:rPr>
          <w:lang w:val="vi-VN"/>
        </w:rPr>
      </w:pPr>
      <w:r>
        <w:rPr>
          <w:rStyle w:val="FootnoteReference"/>
        </w:rPr>
        <w:footnoteRef/>
      </w:r>
      <w:r>
        <w:t xml:space="preserve"> </w:t>
      </w:r>
      <w:r w:rsidRPr="00F60623">
        <w:t>Chính phủ (2015), Nghị định số 37/2015/NĐ-CP quy định chi tiết về hợp đồng xây dựng (được sửa đổi, bổ sung bởi Nghị định số 50/2021/NĐ-CP), Hà Nội, khoản 3 Điều 45 quy định cụ thể về thành phần và nguyên tắc hoạt động của Ban xử lý tranh chấp.</w:t>
      </w:r>
    </w:p>
  </w:footnote>
  <w:footnote w:id="26">
    <w:p w14:paraId="554A10A3" w14:textId="47EED015" w:rsidR="00F717BD" w:rsidRPr="00F717BD" w:rsidRDefault="00F717BD">
      <w:pPr>
        <w:pStyle w:val="FootnoteText"/>
        <w:rPr>
          <w:lang w:val="vi-VN"/>
        </w:rPr>
      </w:pPr>
      <w:r>
        <w:rPr>
          <w:rStyle w:val="FootnoteReference"/>
        </w:rPr>
        <w:footnoteRef/>
      </w:r>
      <w:r>
        <w:t xml:space="preserve"> </w:t>
      </w:r>
      <w:r w:rsidRPr="00F717BD">
        <w:t>Quốc hội (2015), Bộ luật Dân sự số 91/2015/QH13, Hà Nội, Điều 150 quy định về khái niệm thời hiệu khởi kiện trong các giao dịch dân sự.</w:t>
      </w:r>
    </w:p>
  </w:footnote>
  <w:footnote w:id="27">
    <w:p w14:paraId="375BFF36" w14:textId="46F2C913" w:rsidR="00BB54EF" w:rsidRPr="00BB54EF" w:rsidRDefault="00BB54EF">
      <w:pPr>
        <w:pStyle w:val="FootnoteText"/>
        <w:rPr>
          <w:lang w:val="vi-VN"/>
        </w:rPr>
      </w:pPr>
      <w:r>
        <w:rPr>
          <w:rStyle w:val="FootnoteReference"/>
        </w:rPr>
        <w:footnoteRef/>
      </w:r>
      <w:r>
        <w:t xml:space="preserve"> </w:t>
      </w:r>
      <w:r w:rsidRPr="00BB54EF">
        <w:t>Tùy thuộc vào bản chất mục đích của hợp đồng (sinh lợi hay tiêu dùng/dân sự đơn thuần) mà cơ quan tài phán sẽ áp dụng thời hiệu khởi kiện 02 năm theo Điều 319 Luật Thương mại 2005 hoặc 03 năm theo Điều 429 Bộ luật Dân sự 2015.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E2952" w14:textId="77777777" w:rsidR="005971C8" w:rsidRDefault="005971C8">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51EAC"/>
    <w:multiLevelType w:val="multilevel"/>
    <w:tmpl w:val="C3E0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41BB7"/>
    <w:multiLevelType w:val="hybridMultilevel"/>
    <w:tmpl w:val="C57A60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AAA7E15"/>
    <w:multiLevelType w:val="hybridMultilevel"/>
    <w:tmpl w:val="300EFF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4E85553"/>
    <w:multiLevelType w:val="hybridMultilevel"/>
    <w:tmpl w:val="8D00A1C6"/>
    <w:lvl w:ilvl="0" w:tplc="6A4678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D244989"/>
    <w:multiLevelType w:val="multilevel"/>
    <w:tmpl w:val="BB3A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432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B891E8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4F1F22E1"/>
    <w:multiLevelType w:val="multilevel"/>
    <w:tmpl w:val="70B44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2C5672"/>
    <w:multiLevelType w:val="multilevel"/>
    <w:tmpl w:val="19C02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5583652">
    <w:abstractNumId w:val="7"/>
  </w:num>
  <w:num w:numId="2" w16cid:durableId="2042321162">
    <w:abstractNumId w:val="2"/>
  </w:num>
  <w:num w:numId="3" w16cid:durableId="1040132112">
    <w:abstractNumId w:val="1"/>
  </w:num>
  <w:num w:numId="4" w16cid:durableId="822351190">
    <w:abstractNumId w:val="3"/>
  </w:num>
  <w:num w:numId="5" w16cid:durableId="607664223">
    <w:abstractNumId w:val="6"/>
  </w:num>
  <w:num w:numId="6" w16cid:durableId="1269392325">
    <w:abstractNumId w:val="5"/>
  </w:num>
  <w:num w:numId="7" w16cid:durableId="407965090">
    <w:abstractNumId w:val="4"/>
  </w:num>
  <w:num w:numId="8" w16cid:durableId="1042096389">
    <w:abstractNumId w:val="8"/>
  </w:num>
  <w:num w:numId="9" w16cid:durableId="8780822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uong Thu. Ha">
    <w15:presenceInfo w15:providerId="AD" w15:userId="S::halt@neu.edu.vn::d1dea0cb-c3bb-4710-94d7-c0bee43fe8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hideSpellingErrors/>
  <w:hideGrammaticalErrors/>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385"/>
    <w:rsid w:val="000008B4"/>
    <w:rsid w:val="00001754"/>
    <w:rsid w:val="000037A1"/>
    <w:rsid w:val="00007A1B"/>
    <w:rsid w:val="00011432"/>
    <w:rsid w:val="00012960"/>
    <w:rsid w:val="000146FC"/>
    <w:rsid w:val="00020998"/>
    <w:rsid w:val="00021069"/>
    <w:rsid w:val="000273C0"/>
    <w:rsid w:val="000310FB"/>
    <w:rsid w:val="00032A81"/>
    <w:rsid w:val="00032F59"/>
    <w:rsid w:val="0003405A"/>
    <w:rsid w:val="00037A4B"/>
    <w:rsid w:val="00046227"/>
    <w:rsid w:val="00047378"/>
    <w:rsid w:val="00047DAB"/>
    <w:rsid w:val="00051DBD"/>
    <w:rsid w:val="00057CE1"/>
    <w:rsid w:val="0006422E"/>
    <w:rsid w:val="000667A5"/>
    <w:rsid w:val="00066F07"/>
    <w:rsid w:val="00076DE5"/>
    <w:rsid w:val="0008140A"/>
    <w:rsid w:val="00082346"/>
    <w:rsid w:val="00082677"/>
    <w:rsid w:val="000A3869"/>
    <w:rsid w:val="000A5558"/>
    <w:rsid w:val="000A558A"/>
    <w:rsid w:val="000B1BB4"/>
    <w:rsid w:val="000B36BB"/>
    <w:rsid w:val="000C0A8E"/>
    <w:rsid w:val="000D1BA8"/>
    <w:rsid w:val="000D23D2"/>
    <w:rsid w:val="000D2754"/>
    <w:rsid w:val="000D697B"/>
    <w:rsid w:val="000D7EFE"/>
    <w:rsid w:val="000E0059"/>
    <w:rsid w:val="000E2B7F"/>
    <w:rsid w:val="000E3A9E"/>
    <w:rsid w:val="000E6F9B"/>
    <w:rsid w:val="000F46E5"/>
    <w:rsid w:val="000F592F"/>
    <w:rsid w:val="000F68D5"/>
    <w:rsid w:val="00101828"/>
    <w:rsid w:val="00105997"/>
    <w:rsid w:val="001157A4"/>
    <w:rsid w:val="00116202"/>
    <w:rsid w:val="00116FCA"/>
    <w:rsid w:val="001250E5"/>
    <w:rsid w:val="00125E22"/>
    <w:rsid w:val="00125FC3"/>
    <w:rsid w:val="001263C4"/>
    <w:rsid w:val="001266F6"/>
    <w:rsid w:val="00126931"/>
    <w:rsid w:val="001300F9"/>
    <w:rsid w:val="001361D3"/>
    <w:rsid w:val="00136D05"/>
    <w:rsid w:val="001401CB"/>
    <w:rsid w:val="00143D52"/>
    <w:rsid w:val="00147231"/>
    <w:rsid w:val="00150D62"/>
    <w:rsid w:val="00153E63"/>
    <w:rsid w:val="00156D34"/>
    <w:rsid w:val="001614D0"/>
    <w:rsid w:val="00162577"/>
    <w:rsid w:val="00164814"/>
    <w:rsid w:val="00166176"/>
    <w:rsid w:val="001721E5"/>
    <w:rsid w:val="0017591D"/>
    <w:rsid w:val="00175A59"/>
    <w:rsid w:val="0017761D"/>
    <w:rsid w:val="001819D6"/>
    <w:rsid w:val="0018449B"/>
    <w:rsid w:val="00187E2F"/>
    <w:rsid w:val="001939A5"/>
    <w:rsid w:val="001961BA"/>
    <w:rsid w:val="001A79E7"/>
    <w:rsid w:val="001B12AA"/>
    <w:rsid w:val="001B2B59"/>
    <w:rsid w:val="001B5053"/>
    <w:rsid w:val="001B5821"/>
    <w:rsid w:val="001B6EF0"/>
    <w:rsid w:val="001C00F6"/>
    <w:rsid w:val="001C59DC"/>
    <w:rsid w:val="001F312A"/>
    <w:rsid w:val="001F3337"/>
    <w:rsid w:val="001F5AD3"/>
    <w:rsid w:val="001F5DB8"/>
    <w:rsid w:val="00204607"/>
    <w:rsid w:val="002069F7"/>
    <w:rsid w:val="0021289A"/>
    <w:rsid w:val="002161B0"/>
    <w:rsid w:val="002164C3"/>
    <w:rsid w:val="00217CC4"/>
    <w:rsid w:val="002231FB"/>
    <w:rsid w:val="0022795E"/>
    <w:rsid w:val="00234105"/>
    <w:rsid w:val="0023586B"/>
    <w:rsid w:val="00236852"/>
    <w:rsid w:val="0024039F"/>
    <w:rsid w:val="002457D9"/>
    <w:rsid w:val="0025231D"/>
    <w:rsid w:val="002527A4"/>
    <w:rsid w:val="002539AE"/>
    <w:rsid w:val="00253D2D"/>
    <w:rsid w:val="002573B1"/>
    <w:rsid w:val="002645AB"/>
    <w:rsid w:val="00265F51"/>
    <w:rsid w:val="00272A08"/>
    <w:rsid w:val="00281CCF"/>
    <w:rsid w:val="002831E3"/>
    <w:rsid w:val="00285D7A"/>
    <w:rsid w:val="002907AB"/>
    <w:rsid w:val="00295661"/>
    <w:rsid w:val="002A6EFC"/>
    <w:rsid w:val="002B1134"/>
    <w:rsid w:val="002B6B8D"/>
    <w:rsid w:val="002C5072"/>
    <w:rsid w:val="002C6C4F"/>
    <w:rsid w:val="002D07DB"/>
    <w:rsid w:val="002D0845"/>
    <w:rsid w:val="002D15F8"/>
    <w:rsid w:val="002D375F"/>
    <w:rsid w:val="002D4601"/>
    <w:rsid w:val="002D5CBB"/>
    <w:rsid w:val="002E34E4"/>
    <w:rsid w:val="002F38B0"/>
    <w:rsid w:val="003017AE"/>
    <w:rsid w:val="00303421"/>
    <w:rsid w:val="00307CAE"/>
    <w:rsid w:val="00314E75"/>
    <w:rsid w:val="00316FF9"/>
    <w:rsid w:val="00317D8D"/>
    <w:rsid w:val="003227AF"/>
    <w:rsid w:val="003234B3"/>
    <w:rsid w:val="00330319"/>
    <w:rsid w:val="00344862"/>
    <w:rsid w:val="00344FD4"/>
    <w:rsid w:val="00350B54"/>
    <w:rsid w:val="0035267D"/>
    <w:rsid w:val="00355588"/>
    <w:rsid w:val="0035581C"/>
    <w:rsid w:val="00356DF8"/>
    <w:rsid w:val="00357E5A"/>
    <w:rsid w:val="00360EA8"/>
    <w:rsid w:val="00361474"/>
    <w:rsid w:val="0036319B"/>
    <w:rsid w:val="00367FCC"/>
    <w:rsid w:val="00372735"/>
    <w:rsid w:val="0037319A"/>
    <w:rsid w:val="00373F74"/>
    <w:rsid w:val="003818BC"/>
    <w:rsid w:val="00382962"/>
    <w:rsid w:val="00382DB5"/>
    <w:rsid w:val="003846CF"/>
    <w:rsid w:val="003853C4"/>
    <w:rsid w:val="0038680E"/>
    <w:rsid w:val="00387128"/>
    <w:rsid w:val="00387C29"/>
    <w:rsid w:val="00387F32"/>
    <w:rsid w:val="003906B6"/>
    <w:rsid w:val="003A1A4C"/>
    <w:rsid w:val="003A3F51"/>
    <w:rsid w:val="003B1DCE"/>
    <w:rsid w:val="003C23FB"/>
    <w:rsid w:val="003C484C"/>
    <w:rsid w:val="003C5EF2"/>
    <w:rsid w:val="003D1654"/>
    <w:rsid w:val="003E0C62"/>
    <w:rsid w:val="003E45A2"/>
    <w:rsid w:val="003F1273"/>
    <w:rsid w:val="003F1A35"/>
    <w:rsid w:val="003F6BC5"/>
    <w:rsid w:val="003F7875"/>
    <w:rsid w:val="00406098"/>
    <w:rsid w:val="0040634A"/>
    <w:rsid w:val="00413563"/>
    <w:rsid w:val="00414BF0"/>
    <w:rsid w:val="004150AE"/>
    <w:rsid w:val="0041682F"/>
    <w:rsid w:val="004220F7"/>
    <w:rsid w:val="0042250E"/>
    <w:rsid w:val="00433083"/>
    <w:rsid w:val="004348D2"/>
    <w:rsid w:val="0045151F"/>
    <w:rsid w:val="00452698"/>
    <w:rsid w:val="00452D21"/>
    <w:rsid w:val="004541E2"/>
    <w:rsid w:val="0045557D"/>
    <w:rsid w:val="00455CC4"/>
    <w:rsid w:val="00455EF7"/>
    <w:rsid w:val="004567D9"/>
    <w:rsid w:val="00456DC9"/>
    <w:rsid w:val="00457990"/>
    <w:rsid w:val="00460D3B"/>
    <w:rsid w:val="004678CA"/>
    <w:rsid w:val="00471B49"/>
    <w:rsid w:val="00473CA5"/>
    <w:rsid w:val="00476758"/>
    <w:rsid w:val="00485D7F"/>
    <w:rsid w:val="004922B3"/>
    <w:rsid w:val="0049625C"/>
    <w:rsid w:val="00496939"/>
    <w:rsid w:val="004A07E2"/>
    <w:rsid w:val="004A0DC2"/>
    <w:rsid w:val="004A1693"/>
    <w:rsid w:val="004A1CB0"/>
    <w:rsid w:val="004A350A"/>
    <w:rsid w:val="004A467F"/>
    <w:rsid w:val="004A52CA"/>
    <w:rsid w:val="004A6336"/>
    <w:rsid w:val="004A7BCF"/>
    <w:rsid w:val="004B40DA"/>
    <w:rsid w:val="004B6061"/>
    <w:rsid w:val="004D0ABF"/>
    <w:rsid w:val="004D19C2"/>
    <w:rsid w:val="004D2CD8"/>
    <w:rsid w:val="004D333E"/>
    <w:rsid w:val="004F43CF"/>
    <w:rsid w:val="004F6B16"/>
    <w:rsid w:val="004F7E36"/>
    <w:rsid w:val="00507CB6"/>
    <w:rsid w:val="005109D9"/>
    <w:rsid w:val="00517D63"/>
    <w:rsid w:val="0052094A"/>
    <w:rsid w:val="005215F2"/>
    <w:rsid w:val="005218CB"/>
    <w:rsid w:val="005264A2"/>
    <w:rsid w:val="00526D3D"/>
    <w:rsid w:val="00540E6C"/>
    <w:rsid w:val="0054590C"/>
    <w:rsid w:val="00546F0B"/>
    <w:rsid w:val="00560327"/>
    <w:rsid w:val="005651BF"/>
    <w:rsid w:val="0056569C"/>
    <w:rsid w:val="005714C1"/>
    <w:rsid w:val="005906BD"/>
    <w:rsid w:val="00593697"/>
    <w:rsid w:val="005969B2"/>
    <w:rsid w:val="00596D24"/>
    <w:rsid w:val="005971C8"/>
    <w:rsid w:val="005A0FF8"/>
    <w:rsid w:val="005A4FDB"/>
    <w:rsid w:val="005A6886"/>
    <w:rsid w:val="005B415E"/>
    <w:rsid w:val="005C218C"/>
    <w:rsid w:val="005C63AF"/>
    <w:rsid w:val="005C6D98"/>
    <w:rsid w:val="005D74AE"/>
    <w:rsid w:val="005E0C8F"/>
    <w:rsid w:val="005F08A6"/>
    <w:rsid w:val="0060055E"/>
    <w:rsid w:val="00604142"/>
    <w:rsid w:val="00604A2B"/>
    <w:rsid w:val="00605A72"/>
    <w:rsid w:val="00611C99"/>
    <w:rsid w:val="00613F3D"/>
    <w:rsid w:val="00614C4A"/>
    <w:rsid w:val="0061682C"/>
    <w:rsid w:val="00620AAB"/>
    <w:rsid w:val="00621A26"/>
    <w:rsid w:val="00624FC6"/>
    <w:rsid w:val="006329C2"/>
    <w:rsid w:val="0064024C"/>
    <w:rsid w:val="006430D2"/>
    <w:rsid w:val="00646EBA"/>
    <w:rsid w:val="006528BD"/>
    <w:rsid w:val="00660C75"/>
    <w:rsid w:val="0067579C"/>
    <w:rsid w:val="00676427"/>
    <w:rsid w:val="006776A4"/>
    <w:rsid w:val="0068202E"/>
    <w:rsid w:val="006830C3"/>
    <w:rsid w:val="00695261"/>
    <w:rsid w:val="0069648C"/>
    <w:rsid w:val="006A4FF8"/>
    <w:rsid w:val="006A5B2C"/>
    <w:rsid w:val="006A7D36"/>
    <w:rsid w:val="006B7285"/>
    <w:rsid w:val="006B7EA1"/>
    <w:rsid w:val="006C7442"/>
    <w:rsid w:val="006C7EC1"/>
    <w:rsid w:val="006D0F9B"/>
    <w:rsid w:val="006D2964"/>
    <w:rsid w:val="006D633D"/>
    <w:rsid w:val="006D7F84"/>
    <w:rsid w:val="006E2CED"/>
    <w:rsid w:val="006E3FFF"/>
    <w:rsid w:val="006E68BF"/>
    <w:rsid w:val="006E6952"/>
    <w:rsid w:val="006F4C7E"/>
    <w:rsid w:val="006F5860"/>
    <w:rsid w:val="00703DEB"/>
    <w:rsid w:val="00714340"/>
    <w:rsid w:val="00717ED9"/>
    <w:rsid w:val="007234C7"/>
    <w:rsid w:val="00742D9E"/>
    <w:rsid w:val="00745BC3"/>
    <w:rsid w:val="007468FE"/>
    <w:rsid w:val="00746F37"/>
    <w:rsid w:val="00756815"/>
    <w:rsid w:val="00756F7A"/>
    <w:rsid w:val="00757752"/>
    <w:rsid w:val="007658B6"/>
    <w:rsid w:val="0076657D"/>
    <w:rsid w:val="0076720A"/>
    <w:rsid w:val="0076781D"/>
    <w:rsid w:val="00767A95"/>
    <w:rsid w:val="00767E38"/>
    <w:rsid w:val="0077368E"/>
    <w:rsid w:val="0077428E"/>
    <w:rsid w:val="00775FDA"/>
    <w:rsid w:val="00780DD9"/>
    <w:rsid w:val="007848AD"/>
    <w:rsid w:val="00784ABD"/>
    <w:rsid w:val="00787AF4"/>
    <w:rsid w:val="00790FF4"/>
    <w:rsid w:val="0079299B"/>
    <w:rsid w:val="00795479"/>
    <w:rsid w:val="007A03CE"/>
    <w:rsid w:val="007A21F6"/>
    <w:rsid w:val="007A242D"/>
    <w:rsid w:val="007A2818"/>
    <w:rsid w:val="007A51B3"/>
    <w:rsid w:val="007B4ADC"/>
    <w:rsid w:val="007B6832"/>
    <w:rsid w:val="007B7B13"/>
    <w:rsid w:val="007C460F"/>
    <w:rsid w:val="007C7613"/>
    <w:rsid w:val="007D19D9"/>
    <w:rsid w:val="007D39BF"/>
    <w:rsid w:val="007D6660"/>
    <w:rsid w:val="007E3667"/>
    <w:rsid w:val="007E3FF7"/>
    <w:rsid w:val="007E74C4"/>
    <w:rsid w:val="007F478D"/>
    <w:rsid w:val="007F73A9"/>
    <w:rsid w:val="007F7DDF"/>
    <w:rsid w:val="00807269"/>
    <w:rsid w:val="008161A3"/>
    <w:rsid w:val="00821F10"/>
    <w:rsid w:val="008307EB"/>
    <w:rsid w:val="00832057"/>
    <w:rsid w:val="00835269"/>
    <w:rsid w:val="00835A26"/>
    <w:rsid w:val="00835FF7"/>
    <w:rsid w:val="00845A35"/>
    <w:rsid w:val="00850BC2"/>
    <w:rsid w:val="00852321"/>
    <w:rsid w:val="00853F75"/>
    <w:rsid w:val="008578C4"/>
    <w:rsid w:val="0086043D"/>
    <w:rsid w:val="008618A4"/>
    <w:rsid w:val="008646CE"/>
    <w:rsid w:val="00866CD6"/>
    <w:rsid w:val="008710EB"/>
    <w:rsid w:val="00871911"/>
    <w:rsid w:val="00872ACF"/>
    <w:rsid w:val="00876577"/>
    <w:rsid w:val="00882A2A"/>
    <w:rsid w:val="00886BAB"/>
    <w:rsid w:val="00887D88"/>
    <w:rsid w:val="00892FBC"/>
    <w:rsid w:val="008964F6"/>
    <w:rsid w:val="008965D1"/>
    <w:rsid w:val="008A39C6"/>
    <w:rsid w:val="008A4E41"/>
    <w:rsid w:val="008A61B1"/>
    <w:rsid w:val="008A6815"/>
    <w:rsid w:val="008B529C"/>
    <w:rsid w:val="008C4B41"/>
    <w:rsid w:val="008C55EF"/>
    <w:rsid w:val="008D2484"/>
    <w:rsid w:val="008D29F5"/>
    <w:rsid w:val="008E72BB"/>
    <w:rsid w:val="008F130D"/>
    <w:rsid w:val="008F3C64"/>
    <w:rsid w:val="008F40B3"/>
    <w:rsid w:val="008F5DC4"/>
    <w:rsid w:val="008F63FD"/>
    <w:rsid w:val="00911BC7"/>
    <w:rsid w:val="00911CE1"/>
    <w:rsid w:val="00915A7C"/>
    <w:rsid w:val="00916F92"/>
    <w:rsid w:val="00937022"/>
    <w:rsid w:val="009374B1"/>
    <w:rsid w:val="00937612"/>
    <w:rsid w:val="00940C55"/>
    <w:rsid w:val="0094482A"/>
    <w:rsid w:val="00960DD9"/>
    <w:rsid w:val="009620AB"/>
    <w:rsid w:val="00963410"/>
    <w:rsid w:val="009639E7"/>
    <w:rsid w:val="009668BD"/>
    <w:rsid w:val="00966DEF"/>
    <w:rsid w:val="009719AC"/>
    <w:rsid w:val="00972177"/>
    <w:rsid w:val="00972AF5"/>
    <w:rsid w:val="00974A3B"/>
    <w:rsid w:val="00974F73"/>
    <w:rsid w:val="00995DC2"/>
    <w:rsid w:val="0099668B"/>
    <w:rsid w:val="00996EC2"/>
    <w:rsid w:val="00996F9A"/>
    <w:rsid w:val="009A036A"/>
    <w:rsid w:val="009A045E"/>
    <w:rsid w:val="009A2E46"/>
    <w:rsid w:val="009A3E11"/>
    <w:rsid w:val="009A3ECC"/>
    <w:rsid w:val="009A4DF1"/>
    <w:rsid w:val="009A6E08"/>
    <w:rsid w:val="009A7509"/>
    <w:rsid w:val="009B21CE"/>
    <w:rsid w:val="009B5C01"/>
    <w:rsid w:val="009C15C5"/>
    <w:rsid w:val="009C66A0"/>
    <w:rsid w:val="009C7958"/>
    <w:rsid w:val="009D16FA"/>
    <w:rsid w:val="009D39FB"/>
    <w:rsid w:val="009D4352"/>
    <w:rsid w:val="009E21DA"/>
    <w:rsid w:val="009E3864"/>
    <w:rsid w:val="009E454B"/>
    <w:rsid w:val="009E7121"/>
    <w:rsid w:val="009F1106"/>
    <w:rsid w:val="009F40B3"/>
    <w:rsid w:val="009F6C69"/>
    <w:rsid w:val="00A04AD4"/>
    <w:rsid w:val="00A16802"/>
    <w:rsid w:val="00A27A3E"/>
    <w:rsid w:val="00A27E09"/>
    <w:rsid w:val="00A3259B"/>
    <w:rsid w:val="00A372EB"/>
    <w:rsid w:val="00A51CEA"/>
    <w:rsid w:val="00A51DC0"/>
    <w:rsid w:val="00A67F9E"/>
    <w:rsid w:val="00A702D5"/>
    <w:rsid w:val="00A73122"/>
    <w:rsid w:val="00A75A79"/>
    <w:rsid w:val="00A85B96"/>
    <w:rsid w:val="00A87134"/>
    <w:rsid w:val="00A92B41"/>
    <w:rsid w:val="00AA12E7"/>
    <w:rsid w:val="00AA37FC"/>
    <w:rsid w:val="00AB1834"/>
    <w:rsid w:val="00AB2FFB"/>
    <w:rsid w:val="00AB63AE"/>
    <w:rsid w:val="00AC1138"/>
    <w:rsid w:val="00AC1AAC"/>
    <w:rsid w:val="00AC6621"/>
    <w:rsid w:val="00AD0FBF"/>
    <w:rsid w:val="00AE38E3"/>
    <w:rsid w:val="00AE5625"/>
    <w:rsid w:val="00AE6D8A"/>
    <w:rsid w:val="00AF3E12"/>
    <w:rsid w:val="00AF599F"/>
    <w:rsid w:val="00AF62A4"/>
    <w:rsid w:val="00AF6EFA"/>
    <w:rsid w:val="00AF76FA"/>
    <w:rsid w:val="00B01188"/>
    <w:rsid w:val="00B03739"/>
    <w:rsid w:val="00B07E44"/>
    <w:rsid w:val="00B113C7"/>
    <w:rsid w:val="00B11B3C"/>
    <w:rsid w:val="00B13B62"/>
    <w:rsid w:val="00B141C1"/>
    <w:rsid w:val="00B1463F"/>
    <w:rsid w:val="00B15944"/>
    <w:rsid w:val="00B17E63"/>
    <w:rsid w:val="00B223C6"/>
    <w:rsid w:val="00B223F1"/>
    <w:rsid w:val="00B25402"/>
    <w:rsid w:val="00B25DB5"/>
    <w:rsid w:val="00B27095"/>
    <w:rsid w:val="00B3599C"/>
    <w:rsid w:val="00B359E2"/>
    <w:rsid w:val="00B40A24"/>
    <w:rsid w:val="00B64A85"/>
    <w:rsid w:val="00B673DD"/>
    <w:rsid w:val="00B7597E"/>
    <w:rsid w:val="00B76D30"/>
    <w:rsid w:val="00B77687"/>
    <w:rsid w:val="00B97F8B"/>
    <w:rsid w:val="00BA1184"/>
    <w:rsid w:val="00BA120A"/>
    <w:rsid w:val="00BA15B8"/>
    <w:rsid w:val="00BA26F8"/>
    <w:rsid w:val="00BA4AD2"/>
    <w:rsid w:val="00BA4B6A"/>
    <w:rsid w:val="00BB0C90"/>
    <w:rsid w:val="00BB2106"/>
    <w:rsid w:val="00BB2219"/>
    <w:rsid w:val="00BB2526"/>
    <w:rsid w:val="00BB34F2"/>
    <w:rsid w:val="00BB3DF8"/>
    <w:rsid w:val="00BB41AB"/>
    <w:rsid w:val="00BB51C9"/>
    <w:rsid w:val="00BB54EF"/>
    <w:rsid w:val="00BB5603"/>
    <w:rsid w:val="00BB563B"/>
    <w:rsid w:val="00BC6DEF"/>
    <w:rsid w:val="00BD520F"/>
    <w:rsid w:val="00BD5D5A"/>
    <w:rsid w:val="00BD75A0"/>
    <w:rsid w:val="00BE3D03"/>
    <w:rsid w:val="00BE472F"/>
    <w:rsid w:val="00BE7968"/>
    <w:rsid w:val="00BF5ECD"/>
    <w:rsid w:val="00C008FE"/>
    <w:rsid w:val="00C016C6"/>
    <w:rsid w:val="00C02F62"/>
    <w:rsid w:val="00C03A57"/>
    <w:rsid w:val="00C121C2"/>
    <w:rsid w:val="00C12B64"/>
    <w:rsid w:val="00C12E04"/>
    <w:rsid w:val="00C13D7B"/>
    <w:rsid w:val="00C30ECF"/>
    <w:rsid w:val="00C3155F"/>
    <w:rsid w:val="00C31B95"/>
    <w:rsid w:val="00C324C7"/>
    <w:rsid w:val="00C33431"/>
    <w:rsid w:val="00C34993"/>
    <w:rsid w:val="00C34F8A"/>
    <w:rsid w:val="00C359D7"/>
    <w:rsid w:val="00C36EDA"/>
    <w:rsid w:val="00C44493"/>
    <w:rsid w:val="00C54275"/>
    <w:rsid w:val="00C5702C"/>
    <w:rsid w:val="00C60CF9"/>
    <w:rsid w:val="00C62C06"/>
    <w:rsid w:val="00C642E1"/>
    <w:rsid w:val="00C647EB"/>
    <w:rsid w:val="00C65EF7"/>
    <w:rsid w:val="00C6790E"/>
    <w:rsid w:val="00C737AC"/>
    <w:rsid w:val="00C74910"/>
    <w:rsid w:val="00C77EF4"/>
    <w:rsid w:val="00C80BBD"/>
    <w:rsid w:val="00C84FB9"/>
    <w:rsid w:val="00C86397"/>
    <w:rsid w:val="00C92B38"/>
    <w:rsid w:val="00C941AD"/>
    <w:rsid w:val="00C94711"/>
    <w:rsid w:val="00C94F2C"/>
    <w:rsid w:val="00CA2CE0"/>
    <w:rsid w:val="00CA33BF"/>
    <w:rsid w:val="00CB2D12"/>
    <w:rsid w:val="00CB3BE0"/>
    <w:rsid w:val="00CC2A44"/>
    <w:rsid w:val="00CC77C7"/>
    <w:rsid w:val="00CD0EC1"/>
    <w:rsid w:val="00CD2468"/>
    <w:rsid w:val="00CD279D"/>
    <w:rsid w:val="00CD4274"/>
    <w:rsid w:val="00CD45EA"/>
    <w:rsid w:val="00CE0479"/>
    <w:rsid w:val="00CF4551"/>
    <w:rsid w:val="00D003C4"/>
    <w:rsid w:val="00D10C3F"/>
    <w:rsid w:val="00D10DB0"/>
    <w:rsid w:val="00D10DF6"/>
    <w:rsid w:val="00D147FB"/>
    <w:rsid w:val="00D14C88"/>
    <w:rsid w:val="00D16FEB"/>
    <w:rsid w:val="00D21B6F"/>
    <w:rsid w:val="00D2221E"/>
    <w:rsid w:val="00D23FCE"/>
    <w:rsid w:val="00D24656"/>
    <w:rsid w:val="00D268EA"/>
    <w:rsid w:val="00D32324"/>
    <w:rsid w:val="00D358B5"/>
    <w:rsid w:val="00D372E4"/>
    <w:rsid w:val="00D415FC"/>
    <w:rsid w:val="00D44455"/>
    <w:rsid w:val="00D47E0D"/>
    <w:rsid w:val="00D626CA"/>
    <w:rsid w:val="00D703DB"/>
    <w:rsid w:val="00D717B7"/>
    <w:rsid w:val="00D80C05"/>
    <w:rsid w:val="00D85579"/>
    <w:rsid w:val="00D94116"/>
    <w:rsid w:val="00D97680"/>
    <w:rsid w:val="00DA25E5"/>
    <w:rsid w:val="00DA64E4"/>
    <w:rsid w:val="00DB286A"/>
    <w:rsid w:val="00DB3A26"/>
    <w:rsid w:val="00DB43C1"/>
    <w:rsid w:val="00DB5AFD"/>
    <w:rsid w:val="00DB6BF7"/>
    <w:rsid w:val="00DC0D34"/>
    <w:rsid w:val="00DC0E33"/>
    <w:rsid w:val="00DC745A"/>
    <w:rsid w:val="00DC77A1"/>
    <w:rsid w:val="00DD2673"/>
    <w:rsid w:val="00DD4DB5"/>
    <w:rsid w:val="00DD5FF7"/>
    <w:rsid w:val="00DE5385"/>
    <w:rsid w:val="00DF0045"/>
    <w:rsid w:val="00E000DB"/>
    <w:rsid w:val="00E05EEE"/>
    <w:rsid w:val="00E06DC7"/>
    <w:rsid w:val="00E11D76"/>
    <w:rsid w:val="00E1558B"/>
    <w:rsid w:val="00E2197C"/>
    <w:rsid w:val="00E22A32"/>
    <w:rsid w:val="00E300AE"/>
    <w:rsid w:val="00E329EF"/>
    <w:rsid w:val="00E360A9"/>
    <w:rsid w:val="00E36BB4"/>
    <w:rsid w:val="00E404B9"/>
    <w:rsid w:val="00E40E0A"/>
    <w:rsid w:val="00E41FFA"/>
    <w:rsid w:val="00E44CE8"/>
    <w:rsid w:val="00E4578B"/>
    <w:rsid w:val="00E50742"/>
    <w:rsid w:val="00E53764"/>
    <w:rsid w:val="00E546DF"/>
    <w:rsid w:val="00E551FA"/>
    <w:rsid w:val="00E559AA"/>
    <w:rsid w:val="00E57A83"/>
    <w:rsid w:val="00E633B3"/>
    <w:rsid w:val="00E65AFC"/>
    <w:rsid w:val="00E7491A"/>
    <w:rsid w:val="00E74C05"/>
    <w:rsid w:val="00E75426"/>
    <w:rsid w:val="00E85728"/>
    <w:rsid w:val="00E85B67"/>
    <w:rsid w:val="00E9158A"/>
    <w:rsid w:val="00EA352B"/>
    <w:rsid w:val="00EA7FA1"/>
    <w:rsid w:val="00EB2335"/>
    <w:rsid w:val="00EC31CA"/>
    <w:rsid w:val="00EC56B2"/>
    <w:rsid w:val="00EC728D"/>
    <w:rsid w:val="00ED12E7"/>
    <w:rsid w:val="00ED7C31"/>
    <w:rsid w:val="00EE5CC1"/>
    <w:rsid w:val="00EF0C22"/>
    <w:rsid w:val="00F015E1"/>
    <w:rsid w:val="00F038F0"/>
    <w:rsid w:val="00F06FA3"/>
    <w:rsid w:val="00F10487"/>
    <w:rsid w:val="00F10E50"/>
    <w:rsid w:val="00F15A82"/>
    <w:rsid w:val="00F22F39"/>
    <w:rsid w:val="00F23A05"/>
    <w:rsid w:val="00F24F27"/>
    <w:rsid w:val="00F34D35"/>
    <w:rsid w:val="00F42FB2"/>
    <w:rsid w:val="00F54B87"/>
    <w:rsid w:val="00F57570"/>
    <w:rsid w:val="00F57B36"/>
    <w:rsid w:val="00F60623"/>
    <w:rsid w:val="00F62802"/>
    <w:rsid w:val="00F62A9B"/>
    <w:rsid w:val="00F63F3F"/>
    <w:rsid w:val="00F66878"/>
    <w:rsid w:val="00F70108"/>
    <w:rsid w:val="00F717BD"/>
    <w:rsid w:val="00F7239D"/>
    <w:rsid w:val="00F749B8"/>
    <w:rsid w:val="00F7788B"/>
    <w:rsid w:val="00F83E76"/>
    <w:rsid w:val="00F92762"/>
    <w:rsid w:val="00F96C7D"/>
    <w:rsid w:val="00FA00DD"/>
    <w:rsid w:val="00FB460C"/>
    <w:rsid w:val="00FB5B42"/>
    <w:rsid w:val="00FB7E5C"/>
    <w:rsid w:val="00FC0FB2"/>
    <w:rsid w:val="00FC4BD1"/>
    <w:rsid w:val="00FC671D"/>
    <w:rsid w:val="00FD2A65"/>
    <w:rsid w:val="00FD515E"/>
    <w:rsid w:val="00FD60C9"/>
    <w:rsid w:val="00FD6BAC"/>
    <w:rsid w:val="00FE367C"/>
    <w:rsid w:val="00FF7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DA0EA"/>
  <w15:chartTrackingRefBased/>
  <w15:docId w15:val="{B21BA18F-86B5-0240-9C58-7AB2B85F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link w:val="Heading1Char"/>
    <w:autoRedefine/>
    <w:uiPriority w:val="9"/>
    <w:qFormat/>
    <w:rsid w:val="00872ACF"/>
    <w:pPr>
      <w:widowControl w:val="0"/>
      <w:autoSpaceDE w:val="0"/>
      <w:autoSpaceDN w:val="0"/>
      <w:spacing w:before="120" w:after="120"/>
      <w:ind w:left="881"/>
      <w:jc w:val="center"/>
      <w:outlineLvl w:val="0"/>
    </w:pPr>
    <w:rPr>
      <w:rFonts w:ascii="Times New Roman" w:eastAsia="Times New Roman" w:hAnsi="Times New Roman" w:cs="Times New Roman"/>
      <w:b/>
      <w:bCs/>
      <w:kern w:val="0"/>
      <w:sz w:val="32"/>
      <w:szCs w:val="32"/>
      <w:lang w:val="vi"/>
      <w14:ligatures w14:val="none"/>
    </w:rPr>
  </w:style>
  <w:style w:type="paragraph" w:styleId="Heading2">
    <w:name w:val="heading 2"/>
    <w:next w:val="Normal"/>
    <w:link w:val="Heading2Char"/>
    <w:autoRedefine/>
    <w:uiPriority w:val="9"/>
    <w:unhideWhenUsed/>
    <w:qFormat/>
    <w:rsid w:val="007D19D9"/>
    <w:pPr>
      <w:spacing w:after="160" w:line="259" w:lineRule="auto"/>
      <w:outlineLvl w:val="1"/>
    </w:pPr>
    <w:rPr>
      <w:rFonts w:ascii="Times New Roman" w:eastAsia="Times New Roman" w:hAnsi="Times New Roman" w:cs="Times New Roman"/>
      <w:b/>
      <w:bCs/>
      <w:iCs/>
      <w:sz w:val="26"/>
      <w:szCs w:val="26"/>
    </w:rPr>
  </w:style>
  <w:style w:type="paragraph" w:styleId="Heading3">
    <w:name w:val="heading 3"/>
    <w:basedOn w:val="Normal"/>
    <w:next w:val="Normal"/>
    <w:link w:val="Heading3Char"/>
    <w:uiPriority w:val="9"/>
    <w:unhideWhenUsed/>
    <w:qFormat/>
    <w:rsid w:val="00B11B3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C84FB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ACF"/>
    <w:rPr>
      <w:rFonts w:ascii="Times New Roman" w:eastAsia="Times New Roman" w:hAnsi="Times New Roman" w:cs="Times New Roman"/>
      <w:b/>
      <w:bCs/>
      <w:kern w:val="0"/>
      <w:sz w:val="32"/>
      <w:szCs w:val="32"/>
      <w:lang w:val="vi"/>
      <w14:ligatures w14:val="none"/>
    </w:rPr>
  </w:style>
  <w:style w:type="character" w:customStyle="1" w:styleId="Heading2Char">
    <w:name w:val="Heading 2 Char"/>
    <w:basedOn w:val="DefaultParagraphFont"/>
    <w:link w:val="Heading2"/>
    <w:uiPriority w:val="9"/>
    <w:qFormat/>
    <w:rsid w:val="007D19D9"/>
    <w:rPr>
      <w:rFonts w:ascii="Times New Roman" w:eastAsia="Times New Roman" w:hAnsi="Times New Roman" w:cs="Times New Roman"/>
      <w:b/>
      <w:bCs/>
      <w:iCs/>
      <w:sz w:val="26"/>
      <w:szCs w:val="26"/>
    </w:rPr>
  </w:style>
  <w:style w:type="paragraph" w:styleId="NormalWeb">
    <w:name w:val="Normal (Web)"/>
    <w:basedOn w:val="Normal"/>
    <w:uiPriority w:val="99"/>
    <w:unhideWhenUsed/>
    <w:rsid w:val="00963410"/>
    <w:pPr>
      <w:spacing w:before="100" w:beforeAutospacing="1" w:after="100" w:afterAutospacing="1"/>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C359D7"/>
    <w:rPr>
      <w:sz w:val="16"/>
      <w:szCs w:val="16"/>
    </w:rPr>
  </w:style>
  <w:style w:type="paragraph" w:styleId="CommentText">
    <w:name w:val="annotation text"/>
    <w:basedOn w:val="Normal"/>
    <w:link w:val="CommentTextChar"/>
    <w:uiPriority w:val="99"/>
    <w:unhideWhenUsed/>
    <w:rsid w:val="00C359D7"/>
    <w:rPr>
      <w:sz w:val="20"/>
      <w:szCs w:val="20"/>
    </w:rPr>
  </w:style>
  <w:style w:type="character" w:customStyle="1" w:styleId="CommentTextChar">
    <w:name w:val="Comment Text Char"/>
    <w:basedOn w:val="DefaultParagraphFont"/>
    <w:link w:val="CommentText"/>
    <w:uiPriority w:val="99"/>
    <w:rsid w:val="00C359D7"/>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359D7"/>
    <w:rPr>
      <w:b/>
      <w:bCs/>
    </w:rPr>
  </w:style>
  <w:style w:type="character" w:customStyle="1" w:styleId="CommentSubjectChar">
    <w:name w:val="Comment Subject Char"/>
    <w:basedOn w:val="CommentTextChar"/>
    <w:link w:val="CommentSubject"/>
    <w:uiPriority w:val="99"/>
    <w:semiHidden/>
    <w:rsid w:val="00C359D7"/>
    <w:rPr>
      <w:rFonts w:eastAsiaTheme="minorEastAsia"/>
      <w:b/>
      <w:bCs/>
      <w:sz w:val="20"/>
      <w:szCs w:val="20"/>
    </w:rPr>
  </w:style>
  <w:style w:type="character" w:customStyle="1" w:styleId="Heading3Char">
    <w:name w:val="Heading 3 Char"/>
    <w:basedOn w:val="DefaultParagraphFont"/>
    <w:link w:val="Heading3"/>
    <w:uiPriority w:val="9"/>
    <w:rsid w:val="00B11B3C"/>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C84FB9"/>
    <w:rPr>
      <w:rFonts w:asciiTheme="majorHAnsi" w:eastAsiaTheme="majorEastAsia" w:hAnsiTheme="majorHAnsi" w:cstheme="majorBidi"/>
      <w:i/>
      <w:iCs/>
      <w:color w:val="2F5496" w:themeColor="accent1" w:themeShade="BF"/>
    </w:rPr>
  </w:style>
  <w:style w:type="paragraph" w:styleId="NoSpacing">
    <w:name w:val="No Spacing"/>
    <w:uiPriority w:val="1"/>
    <w:qFormat/>
    <w:rsid w:val="00C84FB9"/>
    <w:rPr>
      <w:rFonts w:eastAsiaTheme="minorEastAsia"/>
    </w:rPr>
  </w:style>
  <w:style w:type="character" w:customStyle="1" w:styleId="citation-87">
    <w:name w:val="citation-87"/>
    <w:basedOn w:val="DefaultParagraphFont"/>
    <w:rsid w:val="00E22A32"/>
  </w:style>
  <w:style w:type="paragraph" w:styleId="FootnoteText">
    <w:name w:val="footnote text"/>
    <w:basedOn w:val="Normal"/>
    <w:link w:val="FootnoteTextChar"/>
    <w:uiPriority w:val="99"/>
    <w:semiHidden/>
    <w:unhideWhenUsed/>
    <w:rsid w:val="001939A5"/>
    <w:rPr>
      <w:sz w:val="20"/>
      <w:szCs w:val="20"/>
    </w:rPr>
  </w:style>
  <w:style w:type="character" w:customStyle="1" w:styleId="FootnoteTextChar">
    <w:name w:val="Footnote Text Char"/>
    <w:basedOn w:val="DefaultParagraphFont"/>
    <w:link w:val="FootnoteText"/>
    <w:uiPriority w:val="99"/>
    <w:semiHidden/>
    <w:rsid w:val="001939A5"/>
    <w:rPr>
      <w:rFonts w:eastAsiaTheme="minorEastAsia"/>
      <w:sz w:val="20"/>
      <w:szCs w:val="20"/>
    </w:rPr>
  </w:style>
  <w:style w:type="character" w:styleId="FootnoteReference">
    <w:name w:val="footnote reference"/>
    <w:basedOn w:val="DefaultParagraphFont"/>
    <w:uiPriority w:val="99"/>
    <w:semiHidden/>
    <w:unhideWhenUsed/>
    <w:rsid w:val="001939A5"/>
    <w:rPr>
      <w:vertAlign w:val="superscript"/>
    </w:rPr>
  </w:style>
  <w:style w:type="character" w:styleId="HTMLCode">
    <w:name w:val="HTML Code"/>
    <w:basedOn w:val="DefaultParagraphFont"/>
    <w:uiPriority w:val="99"/>
    <w:semiHidden/>
    <w:unhideWhenUsed/>
    <w:rsid w:val="00037A4B"/>
    <w:rPr>
      <w:rFonts w:ascii="Courier New" w:eastAsia="Times New Roman" w:hAnsi="Courier New" w:cs="Courier New"/>
      <w:sz w:val="20"/>
      <w:szCs w:val="20"/>
    </w:rPr>
  </w:style>
  <w:style w:type="paragraph" w:styleId="ListParagraph">
    <w:name w:val="List Paragraph"/>
    <w:basedOn w:val="Normal"/>
    <w:uiPriority w:val="34"/>
    <w:qFormat/>
    <w:rsid w:val="00B03739"/>
    <w:pPr>
      <w:ind w:left="720"/>
      <w:contextualSpacing/>
    </w:pPr>
  </w:style>
  <w:style w:type="character" w:customStyle="1" w:styleId="citation-310">
    <w:name w:val="citation-310"/>
    <w:basedOn w:val="DefaultParagraphFont"/>
    <w:rsid w:val="00DB43C1"/>
  </w:style>
  <w:style w:type="character" w:customStyle="1" w:styleId="citation-309">
    <w:name w:val="citation-309"/>
    <w:basedOn w:val="DefaultParagraphFont"/>
    <w:rsid w:val="00DB43C1"/>
  </w:style>
  <w:style w:type="character" w:customStyle="1" w:styleId="citation-308">
    <w:name w:val="citation-308"/>
    <w:basedOn w:val="DefaultParagraphFont"/>
    <w:rsid w:val="00DB43C1"/>
  </w:style>
  <w:style w:type="character" w:customStyle="1" w:styleId="citation-307">
    <w:name w:val="citation-307"/>
    <w:basedOn w:val="DefaultParagraphFont"/>
    <w:rsid w:val="00DB43C1"/>
  </w:style>
  <w:style w:type="character" w:customStyle="1" w:styleId="citation-306">
    <w:name w:val="citation-306"/>
    <w:basedOn w:val="DefaultParagraphFont"/>
    <w:rsid w:val="00B223C6"/>
  </w:style>
  <w:style w:type="character" w:customStyle="1" w:styleId="citation-305">
    <w:name w:val="citation-305"/>
    <w:basedOn w:val="DefaultParagraphFont"/>
    <w:rsid w:val="00B223C6"/>
  </w:style>
  <w:style w:type="character" w:customStyle="1" w:styleId="citation-304">
    <w:name w:val="citation-304"/>
    <w:basedOn w:val="DefaultParagraphFont"/>
    <w:rsid w:val="00B223C6"/>
  </w:style>
  <w:style w:type="character" w:customStyle="1" w:styleId="citation-303">
    <w:name w:val="citation-303"/>
    <w:basedOn w:val="DefaultParagraphFont"/>
    <w:rsid w:val="00B223C6"/>
  </w:style>
  <w:style w:type="character" w:customStyle="1" w:styleId="citation-302">
    <w:name w:val="citation-302"/>
    <w:basedOn w:val="DefaultParagraphFont"/>
    <w:rsid w:val="00B223C6"/>
  </w:style>
  <w:style w:type="character" w:customStyle="1" w:styleId="citation-301">
    <w:name w:val="citation-301"/>
    <w:basedOn w:val="DefaultParagraphFont"/>
    <w:rsid w:val="00B223C6"/>
  </w:style>
  <w:style w:type="character" w:customStyle="1" w:styleId="citation-300">
    <w:name w:val="citation-300"/>
    <w:basedOn w:val="DefaultParagraphFont"/>
    <w:rsid w:val="00B223C6"/>
  </w:style>
  <w:style w:type="character" w:customStyle="1" w:styleId="citation-299">
    <w:name w:val="citation-299"/>
    <w:basedOn w:val="DefaultParagraphFont"/>
    <w:rsid w:val="00B223C6"/>
  </w:style>
  <w:style w:type="character" w:customStyle="1" w:styleId="citation-298">
    <w:name w:val="citation-298"/>
    <w:basedOn w:val="DefaultParagraphFont"/>
    <w:rsid w:val="00B223C6"/>
  </w:style>
  <w:style w:type="character" w:customStyle="1" w:styleId="citation-297">
    <w:name w:val="citation-297"/>
    <w:basedOn w:val="DefaultParagraphFont"/>
    <w:rsid w:val="00B223C6"/>
  </w:style>
  <w:style w:type="character" w:customStyle="1" w:styleId="citation-296">
    <w:name w:val="citation-296"/>
    <w:basedOn w:val="DefaultParagraphFont"/>
    <w:rsid w:val="00B223C6"/>
  </w:style>
  <w:style w:type="character" w:customStyle="1" w:styleId="citation-295">
    <w:name w:val="citation-295"/>
    <w:basedOn w:val="DefaultParagraphFont"/>
    <w:rsid w:val="00B223C6"/>
  </w:style>
  <w:style w:type="character" w:customStyle="1" w:styleId="citation-294">
    <w:name w:val="citation-294"/>
    <w:basedOn w:val="DefaultParagraphFont"/>
    <w:rsid w:val="00B223C6"/>
  </w:style>
  <w:style w:type="character" w:customStyle="1" w:styleId="citation-423">
    <w:name w:val="citation-423"/>
    <w:basedOn w:val="DefaultParagraphFont"/>
    <w:rsid w:val="00972177"/>
  </w:style>
  <w:style w:type="character" w:customStyle="1" w:styleId="citation-418">
    <w:name w:val="citation-418"/>
    <w:basedOn w:val="DefaultParagraphFont"/>
    <w:rsid w:val="00996EC2"/>
  </w:style>
  <w:style w:type="character" w:customStyle="1" w:styleId="citation-417">
    <w:name w:val="citation-417"/>
    <w:basedOn w:val="DefaultParagraphFont"/>
    <w:rsid w:val="00996EC2"/>
  </w:style>
  <w:style w:type="character" w:customStyle="1" w:styleId="citation-416">
    <w:name w:val="citation-416"/>
    <w:basedOn w:val="DefaultParagraphFont"/>
    <w:rsid w:val="00996EC2"/>
  </w:style>
  <w:style w:type="character" w:customStyle="1" w:styleId="citation-415">
    <w:name w:val="citation-415"/>
    <w:basedOn w:val="DefaultParagraphFont"/>
    <w:rsid w:val="00996EC2"/>
  </w:style>
  <w:style w:type="character" w:customStyle="1" w:styleId="citation-414">
    <w:name w:val="citation-414"/>
    <w:basedOn w:val="DefaultParagraphFont"/>
    <w:rsid w:val="00996EC2"/>
  </w:style>
  <w:style w:type="character" w:customStyle="1" w:styleId="citation-413">
    <w:name w:val="citation-413"/>
    <w:basedOn w:val="DefaultParagraphFont"/>
    <w:rsid w:val="00996EC2"/>
  </w:style>
  <w:style w:type="character" w:customStyle="1" w:styleId="citation-412">
    <w:name w:val="citation-412"/>
    <w:basedOn w:val="DefaultParagraphFont"/>
    <w:rsid w:val="00996EC2"/>
  </w:style>
  <w:style w:type="character" w:customStyle="1" w:styleId="citation-411">
    <w:name w:val="citation-411"/>
    <w:basedOn w:val="DefaultParagraphFont"/>
    <w:rsid w:val="00996EC2"/>
  </w:style>
  <w:style w:type="character" w:customStyle="1" w:styleId="citation-410">
    <w:name w:val="citation-410"/>
    <w:basedOn w:val="DefaultParagraphFont"/>
    <w:rsid w:val="00996EC2"/>
  </w:style>
  <w:style w:type="character" w:customStyle="1" w:styleId="citation-409">
    <w:name w:val="citation-409"/>
    <w:basedOn w:val="DefaultParagraphFont"/>
    <w:rsid w:val="00996EC2"/>
  </w:style>
  <w:style w:type="character" w:customStyle="1" w:styleId="citation-408">
    <w:name w:val="citation-408"/>
    <w:basedOn w:val="DefaultParagraphFont"/>
    <w:rsid w:val="00996EC2"/>
  </w:style>
  <w:style w:type="character" w:customStyle="1" w:styleId="citation-407">
    <w:name w:val="citation-407"/>
    <w:basedOn w:val="DefaultParagraphFont"/>
    <w:rsid w:val="00996EC2"/>
  </w:style>
  <w:style w:type="character" w:customStyle="1" w:styleId="citation-406">
    <w:name w:val="citation-406"/>
    <w:basedOn w:val="DefaultParagraphFont"/>
    <w:rsid w:val="00996EC2"/>
  </w:style>
  <w:style w:type="character" w:customStyle="1" w:styleId="citation-405">
    <w:name w:val="citation-405"/>
    <w:basedOn w:val="DefaultParagraphFont"/>
    <w:rsid w:val="00996EC2"/>
  </w:style>
  <w:style w:type="character" w:customStyle="1" w:styleId="citation-404">
    <w:name w:val="citation-404"/>
    <w:basedOn w:val="DefaultParagraphFont"/>
    <w:rsid w:val="00996EC2"/>
  </w:style>
  <w:style w:type="character" w:customStyle="1" w:styleId="citation-403">
    <w:name w:val="citation-403"/>
    <w:basedOn w:val="DefaultParagraphFont"/>
    <w:rsid w:val="00996EC2"/>
  </w:style>
  <w:style w:type="character" w:customStyle="1" w:styleId="citation-402">
    <w:name w:val="citation-402"/>
    <w:basedOn w:val="DefaultParagraphFont"/>
    <w:rsid w:val="00996EC2"/>
  </w:style>
  <w:style w:type="character" w:customStyle="1" w:styleId="citation-401">
    <w:name w:val="citation-401"/>
    <w:basedOn w:val="DefaultParagraphFont"/>
    <w:rsid w:val="00996EC2"/>
  </w:style>
  <w:style w:type="character" w:customStyle="1" w:styleId="citation-400">
    <w:name w:val="citation-400"/>
    <w:basedOn w:val="DefaultParagraphFont"/>
    <w:rsid w:val="00996EC2"/>
  </w:style>
  <w:style w:type="character" w:customStyle="1" w:styleId="citation-648">
    <w:name w:val="citation-648"/>
    <w:basedOn w:val="DefaultParagraphFont"/>
    <w:rsid w:val="00FC4BD1"/>
  </w:style>
  <w:style w:type="character" w:customStyle="1" w:styleId="citation-647">
    <w:name w:val="citation-647"/>
    <w:basedOn w:val="DefaultParagraphFont"/>
    <w:rsid w:val="00FC4BD1"/>
  </w:style>
  <w:style w:type="character" w:customStyle="1" w:styleId="citation-646">
    <w:name w:val="citation-646"/>
    <w:basedOn w:val="DefaultParagraphFont"/>
    <w:rsid w:val="00FC4BD1"/>
  </w:style>
  <w:style w:type="character" w:customStyle="1" w:styleId="citation-645">
    <w:name w:val="citation-645"/>
    <w:basedOn w:val="DefaultParagraphFont"/>
    <w:rsid w:val="00FC4BD1"/>
  </w:style>
  <w:style w:type="character" w:customStyle="1" w:styleId="citation-644">
    <w:name w:val="citation-644"/>
    <w:basedOn w:val="DefaultParagraphFont"/>
    <w:rsid w:val="00FC4BD1"/>
  </w:style>
  <w:style w:type="character" w:customStyle="1" w:styleId="citation-643">
    <w:name w:val="citation-643"/>
    <w:basedOn w:val="DefaultParagraphFont"/>
    <w:rsid w:val="00FC4BD1"/>
  </w:style>
  <w:style w:type="character" w:customStyle="1" w:styleId="citation-642">
    <w:name w:val="citation-642"/>
    <w:basedOn w:val="DefaultParagraphFont"/>
    <w:rsid w:val="00FC4BD1"/>
  </w:style>
  <w:style w:type="character" w:customStyle="1" w:styleId="citation-641">
    <w:name w:val="citation-641"/>
    <w:basedOn w:val="DefaultParagraphFont"/>
    <w:rsid w:val="00FC4BD1"/>
  </w:style>
  <w:style w:type="character" w:customStyle="1" w:styleId="citation-640">
    <w:name w:val="citation-640"/>
    <w:basedOn w:val="DefaultParagraphFont"/>
    <w:rsid w:val="00FC4BD1"/>
  </w:style>
  <w:style w:type="character" w:customStyle="1" w:styleId="citation-639">
    <w:name w:val="citation-639"/>
    <w:basedOn w:val="DefaultParagraphFont"/>
    <w:rsid w:val="00FC4BD1"/>
  </w:style>
  <w:style w:type="character" w:customStyle="1" w:styleId="citation-638">
    <w:name w:val="citation-638"/>
    <w:basedOn w:val="DefaultParagraphFont"/>
    <w:rsid w:val="00FC4BD1"/>
  </w:style>
  <w:style w:type="character" w:customStyle="1" w:styleId="citation-637">
    <w:name w:val="citation-637"/>
    <w:basedOn w:val="DefaultParagraphFont"/>
    <w:rsid w:val="00FC4BD1"/>
  </w:style>
  <w:style w:type="character" w:customStyle="1" w:styleId="citation-636">
    <w:name w:val="citation-636"/>
    <w:basedOn w:val="DefaultParagraphFont"/>
    <w:rsid w:val="00FC4BD1"/>
  </w:style>
  <w:style w:type="character" w:customStyle="1" w:styleId="citation-635">
    <w:name w:val="citation-635"/>
    <w:basedOn w:val="DefaultParagraphFont"/>
    <w:rsid w:val="00FC4BD1"/>
  </w:style>
  <w:style w:type="character" w:customStyle="1" w:styleId="citation-634">
    <w:name w:val="citation-634"/>
    <w:basedOn w:val="DefaultParagraphFont"/>
    <w:rsid w:val="00FC4BD1"/>
  </w:style>
  <w:style w:type="character" w:customStyle="1" w:styleId="citation-633">
    <w:name w:val="citation-633"/>
    <w:basedOn w:val="DefaultParagraphFont"/>
    <w:rsid w:val="00FC4BD1"/>
  </w:style>
  <w:style w:type="character" w:customStyle="1" w:styleId="citation-632">
    <w:name w:val="citation-632"/>
    <w:basedOn w:val="DefaultParagraphFont"/>
    <w:rsid w:val="00FC4BD1"/>
  </w:style>
  <w:style w:type="character" w:customStyle="1" w:styleId="citation-631">
    <w:name w:val="citation-631"/>
    <w:basedOn w:val="DefaultParagraphFont"/>
    <w:rsid w:val="00FC4BD1"/>
  </w:style>
  <w:style w:type="character" w:customStyle="1" w:styleId="citation-630">
    <w:name w:val="citation-630"/>
    <w:basedOn w:val="DefaultParagraphFont"/>
    <w:rsid w:val="00FC4BD1"/>
  </w:style>
  <w:style w:type="paragraph" w:styleId="TOCHeading">
    <w:name w:val="TOC Heading"/>
    <w:basedOn w:val="Heading1"/>
    <w:next w:val="Normal"/>
    <w:uiPriority w:val="39"/>
    <w:unhideWhenUsed/>
    <w:qFormat/>
    <w:rsid w:val="00476758"/>
    <w:pPr>
      <w:keepNext/>
      <w:keepLines/>
      <w:widowControl/>
      <w:autoSpaceDE/>
      <w:autoSpaceDN/>
      <w:spacing w:before="480" w:after="0" w:line="276" w:lineRule="auto"/>
      <w:ind w:left="0"/>
      <w:jc w:val="left"/>
      <w:outlineLvl w:val="9"/>
    </w:pPr>
    <w:rPr>
      <w:rFonts w:asciiTheme="majorHAnsi" w:eastAsiaTheme="majorEastAsia" w:hAnsiTheme="majorHAnsi" w:cstheme="majorBidi"/>
      <w:color w:val="2F5496" w:themeColor="accent1" w:themeShade="BF"/>
      <w:sz w:val="28"/>
      <w:szCs w:val="28"/>
      <w:lang w:val="en-US"/>
    </w:rPr>
  </w:style>
  <w:style w:type="paragraph" w:styleId="TOC1">
    <w:name w:val="toc 1"/>
    <w:basedOn w:val="Normal"/>
    <w:next w:val="Normal"/>
    <w:autoRedefine/>
    <w:uiPriority w:val="39"/>
    <w:unhideWhenUsed/>
    <w:rsid w:val="00476758"/>
    <w:pPr>
      <w:spacing w:before="120"/>
    </w:pPr>
    <w:rPr>
      <w:rFonts w:cstheme="minorHAnsi"/>
      <w:b/>
      <w:bCs/>
      <w:i/>
      <w:iCs/>
    </w:rPr>
  </w:style>
  <w:style w:type="paragraph" w:styleId="TOC2">
    <w:name w:val="toc 2"/>
    <w:basedOn w:val="Normal"/>
    <w:next w:val="Normal"/>
    <w:autoRedefine/>
    <w:uiPriority w:val="39"/>
    <w:unhideWhenUsed/>
    <w:rsid w:val="00476758"/>
    <w:pPr>
      <w:spacing w:before="120"/>
      <w:ind w:left="240"/>
    </w:pPr>
    <w:rPr>
      <w:rFonts w:cstheme="minorHAnsi"/>
      <w:b/>
      <w:bCs/>
      <w:sz w:val="22"/>
      <w:szCs w:val="22"/>
    </w:rPr>
  </w:style>
  <w:style w:type="paragraph" w:styleId="TOC3">
    <w:name w:val="toc 3"/>
    <w:basedOn w:val="Normal"/>
    <w:next w:val="Normal"/>
    <w:autoRedefine/>
    <w:uiPriority w:val="39"/>
    <w:unhideWhenUsed/>
    <w:rsid w:val="00476758"/>
    <w:pPr>
      <w:ind w:left="480"/>
    </w:pPr>
    <w:rPr>
      <w:rFonts w:cstheme="minorHAnsi"/>
      <w:sz w:val="20"/>
      <w:szCs w:val="20"/>
    </w:rPr>
  </w:style>
  <w:style w:type="character" w:styleId="Hyperlink">
    <w:name w:val="Hyperlink"/>
    <w:basedOn w:val="DefaultParagraphFont"/>
    <w:uiPriority w:val="99"/>
    <w:unhideWhenUsed/>
    <w:rsid w:val="00476758"/>
    <w:rPr>
      <w:color w:val="0563C1" w:themeColor="hyperlink"/>
      <w:u w:val="single"/>
    </w:rPr>
  </w:style>
  <w:style w:type="paragraph" w:styleId="TOC4">
    <w:name w:val="toc 4"/>
    <w:basedOn w:val="Normal"/>
    <w:next w:val="Normal"/>
    <w:autoRedefine/>
    <w:uiPriority w:val="39"/>
    <w:semiHidden/>
    <w:unhideWhenUsed/>
    <w:rsid w:val="00476758"/>
    <w:pPr>
      <w:ind w:left="720"/>
    </w:pPr>
    <w:rPr>
      <w:rFonts w:cstheme="minorHAnsi"/>
      <w:sz w:val="20"/>
      <w:szCs w:val="20"/>
    </w:rPr>
  </w:style>
  <w:style w:type="paragraph" w:styleId="TOC5">
    <w:name w:val="toc 5"/>
    <w:basedOn w:val="Normal"/>
    <w:next w:val="Normal"/>
    <w:autoRedefine/>
    <w:uiPriority w:val="39"/>
    <w:semiHidden/>
    <w:unhideWhenUsed/>
    <w:rsid w:val="00476758"/>
    <w:pPr>
      <w:ind w:left="960"/>
    </w:pPr>
    <w:rPr>
      <w:rFonts w:cstheme="minorHAnsi"/>
      <w:sz w:val="20"/>
      <w:szCs w:val="20"/>
    </w:rPr>
  </w:style>
  <w:style w:type="paragraph" w:styleId="TOC6">
    <w:name w:val="toc 6"/>
    <w:basedOn w:val="Normal"/>
    <w:next w:val="Normal"/>
    <w:autoRedefine/>
    <w:uiPriority w:val="39"/>
    <w:semiHidden/>
    <w:unhideWhenUsed/>
    <w:rsid w:val="00476758"/>
    <w:pPr>
      <w:ind w:left="1200"/>
    </w:pPr>
    <w:rPr>
      <w:rFonts w:cstheme="minorHAnsi"/>
      <w:sz w:val="20"/>
      <w:szCs w:val="20"/>
    </w:rPr>
  </w:style>
  <w:style w:type="paragraph" w:styleId="TOC7">
    <w:name w:val="toc 7"/>
    <w:basedOn w:val="Normal"/>
    <w:next w:val="Normal"/>
    <w:autoRedefine/>
    <w:uiPriority w:val="39"/>
    <w:semiHidden/>
    <w:unhideWhenUsed/>
    <w:rsid w:val="00476758"/>
    <w:pPr>
      <w:ind w:left="1440"/>
    </w:pPr>
    <w:rPr>
      <w:rFonts w:cstheme="minorHAnsi"/>
      <w:sz w:val="20"/>
      <w:szCs w:val="20"/>
    </w:rPr>
  </w:style>
  <w:style w:type="paragraph" w:styleId="TOC8">
    <w:name w:val="toc 8"/>
    <w:basedOn w:val="Normal"/>
    <w:next w:val="Normal"/>
    <w:autoRedefine/>
    <w:uiPriority w:val="39"/>
    <w:semiHidden/>
    <w:unhideWhenUsed/>
    <w:rsid w:val="00476758"/>
    <w:pPr>
      <w:ind w:left="1680"/>
    </w:pPr>
    <w:rPr>
      <w:rFonts w:cstheme="minorHAnsi"/>
      <w:sz w:val="20"/>
      <w:szCs w:val="20"/>
    </w:rPr>
  </w:style>
  <w:style w:type="paragraph" w:styleId="TOC9">
    <w:name w:val="toc 9"/>
    <w:basedOn w:val="Normal"/>
    <w:next w:val="Normal"/>
    <w:autoRedefine/>
    <w:uiPriority w:val="39"/>
    <w:semiHidden/>
    <w:unhideWhenUsed/>
    <w:rsid w:val="00476758"/>
    <w:pPr>
      <w:ind w:left="1920"/>
    </w:pPr>
    <w:rPr>
      <w:rFonts w:cstheme="minorHAnsi"/>
      <w:sz w:val="20"/>
      <w:szCs w:val="20"/>
    </w:rPr>
  </w:style>
  <w:style w:type="paragraph" w:styleId="BodyTextIndent">
    <w:name w:val="Body Text Indent"/>
    <w:basedOn w:val="Normal"/>
    <w:link w:val="BodyTextIndentChar"/>
    <w:rsid w:val="005971C8"/>
    <w:pPr>
      <w:spacing w:after="120"/>
      <w:ind w:left="360"/>
    </w:pPr>
    <w:rPr>
      <w:rFonts w:ascii="Times New Roman" w:eastAsia="Times New Roman" w:hAnsi="Times New Roman" w:cs="Times New Roman"/>
      <w:kern w:val="0"/>
      <w14:ligatures w14:val="none"/>
    </w:rPr>
  </w:style>
  <w:style w:type="character" w:customStyle="1" w:styleId="BodyTextIndentChar">
    <w:name w:val="Body Text Indent Char"/>
    <w:basedOn w:val="DefaultParagraphFont"/>
    <w:link w:val="BodyTextIndent"/>
    <w:rsid w:val="005971C8"/>
    <w:rPr>
      <w:rFonts w:ascii="Times New Roman" w:eastAsia="Times New Roman" w:hAnsi="Times New Roman" w:cs="Times New Roman"/>
      <w:kern w:val="0"/>
      <w14:ligatures w14:val="none"/>
    </w:rPr>
  </w:style>
  <w:style w:type="paragraph" w:styleId="Footer">
    <w:name w:val="footer"/>
    <w:basedOn w:val="Normal"/>
    <w:link w:val="FooterChar"/>
    <w:uiPriority w:val="99"/>
    <w:rsid w:val="005971C8"/>
    <w:pPr>
      <w:tabs>
        <w:tab w:val="center" w:pos="4153"/>
        <w:tab w:val="right" w:pos="8306"/>
      </w:tabs>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rsid w:val="005971C8"/>
    <w:rPr>
      <w:rFonts w:ascii="Times New Roman" w:eastAsia="Times New Roman" w:hAnsi="Times New Roman" w:cs="Times New Roman"/>
      <w:kern w:val="0"/>
      <w14:ligatures w14:val="none"/>
    </w:rPr>
  </w:style>
  <w:style w:type="character" w:styleId="PageNumber">
    <w:name w:val="page number"/>
    <w:basedOn w:val="DefaultParagraphFont"/>
    <w:rsid w:val="005971C8"/>
  </w:style>
  <w:style w:type="paragraph" w:styleId="Header">
    <w:name w:val="header"/>
    <w:basedOn w:val="Normal"/>
    <w:link w:val="HeaderChar"/>
    <w:rsid w:val="005971C8"/>
    <w:pPr>
      <w:tabs>
        <w:tab w:val="center" w:pos="4153"/>
        <w:tab w:val="right" w:pos="8306"/>
      </w:tabs>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rsid w:val="005971C8"/>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54590C"/>
    <w:rPr>
      <w:color w:val="605E5C"/>
      <w:shd w:val="clear" w:color="auto" w:fill="E1DFDD"/>
    </w:rPr>
  </w:style>
  <w:style w:type="character" w:customStyle="1" w:styleId="ng-star-inserted">
    <w:name w:val="ng-star-inserted"/>
    <w:basedOn w:val="DefaultParagraphFont"/>
    <w:rsid w:val="007A03CE"/>
  </w:style>
  <w:style w:type="paragraph" w:customStyle="1" w:styleId="paragraph">
    <w:name w:val="paragraph"/>
    <w:basedOn w:val="Normal"/>
    <w:rsid w:val="007A03CE"/>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39970">
      <w:bodyDiv w:val="1"/>
      <w:marLeft w:val="0"/>
      <w:marRight w:val="0"/>
      <w:marTop w:val="0"/>
      <w:marBottom w:val="0"/>
      <w:divBdr>
        <w:top w:val="none" w:sz="0" w:space="0" w:color="auto"/>
        <w:left w:val="none" w:sz="0" w:space="0" w:color="auto"/>
        <w:bottom w:val="none" w:sz="0" w:space="0" w:color="auto"/>
        <w:right w:val="none" w:sz="0" w:space="0" w:color="auto"/>
      </w:divBdr>
    </w:div>
    <w:div w:id="34890409">
      <w:bodyDiv w:val="1"/>
      <w:marLeft w:val="0"/>
      <w:marRight w:val="0"/>
      <w:marTop w:val="0"/>
      <w:marBottom w:val="0"/>
      <w:divBdr>
        <w:top w:val="none" w:sz="0" w:space="0" w:color="auto"/>
        <w:left w:val="none" w:sz="0" w:space="0" w:color="auto"/>
        <w:bottom w:val="none" w:sz="0" w:space="0" w:color="auto"/>
        <w:right w:val="none" w:sz="0" w:space="0" w:color="auto"/>
      </w:divBdr>
      <w:divsChild>
        <w:div w:id="1833451821">
          <w:marLeft w:val="0"/>
          <w:marRight w:val="0"/>
          <w:marTop w:val="0"/>
          <w:marBottom w:val="0"/>
          <w:divBdr>
            <w:top w:val="none" w:sz="0" w:space="0" w:color="auto"/>
            <w:left w:val="none" w:sz="0" w:space="0" w:color="auto"/>
            <w:bottom w:val="none" w:sz="0" w:space="0" w:color="auto"/>
            <w:right w:val="none" w:sz="0" w:space="0" w:color="auto"/>
          </w:divBdr>
          <w:divsChild>
            <w:div w:id="57698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1811">
      <w:bodyDiv w:val="1"/>
      <w:marLeft w:val="0"/>
      <w:marRight w:val="0"/>
      <w:marTop w:val="0"/>
      <w:marBottom w:val="0"/>
      <w:divBdr>
        <w:top w:val="none" w:sz="0" w:space="0" w:color="auto"/>
        <w:left w:val="none" w:sz="0" w:space="0" w:color="auto"/>
        <w:bottom w:val="none" w:sz="0" w:space="0" w:color="auto"/>
        <w:right w:val="none" w:sz="0" w:space="0" w:color="auto"/>
      </w:divBdr>
    </w:div>
    <w:div w:id="49614998">
      <w:bodyDiv w:val="1"/>
      <w:marLeft w:val="0"/>
      <w:marRight w:val="0"/>
      <w:marTop w:val="0"/>
      <w:marBottom w:val="0"/>
      <w:divBdr>
        <w:top w:val="none" w:sz="0" w:space="0" w:color="auto"/>
        <w:left w:val="none" w:sz="0" w:space="0" w:color="auto"/>
        <w:bottom w:val="none" w:sz="0" w:space="0" w:color="auto"/>
        <w:right w:val="none" w:sz="0" w:space="0" w:color="auto"/>
      </w:divBdr>
    </w:div>
    <w:div w:id="53894548">
      <w:bodyDiv w:val="1"/>
      <w:marLeft w:val="0"/>
      <w:marRight w:val="0"/>
      <w:marTop w:val="0"/>
      <w:marBottom w:val="0"/>
      <w:divBdr>
        <w:top w:val="none" w:sz="0" w:space="0" w:color="auto"/>
        <w:left w:val="none" w:sz="0" w:space="0" w:color="auto"/>
        <w:bottom w:val="none" w:sz="0" w:space="0" w:color="auto"/>
        <w:right w:val="none" w:sz="0" w:space="0" w:color="auto"/>
      </w:divBdr>
      <w:divsChild>
        <w:div w:id="355884926">
          <w:marLeft w:val="0"/>
          <w:marRight w:val="0"/>
          <w:marTop w:val="0"/>
          <w:marBottom w:val="0"/>
          <w:divBdr>
            <w:top w:val="none" w:sz="0" w:space="0" w:color="auto"/>
            <w:left w:val="none" w:sz="0" w:space="0" w:color="auto"/>
            <w:bottom w:val="none" w:sz="0" w:space="0" w:color="auto"/>
            <w:right w:val="none" w:sz="0" w:space="0" w:color="auto"/>
          </w:divBdr>
        </w:div>
        <w:div w:id="631978005">
          <w:marLeft w:val="0"/>
          <w:marRight w:val="0"/>
          <w:marTop w:val="0"/>
          <w:marBottom w:val="0"/>
          <w:divBdr>
            <w:top w:val="none" w:sz="0" w:space="0" w:color="auto"/>
            <w:left w:val="none" w:sz="0" w:space="0" w:color="auto"/>
            <w:bottom w:val="none" w:sz="0" w:space="0" w:color="auto"/>
            <w:right w:val="none" w:sz="0" w:space="0" w:color="auto"/>
          </w:divBdr>
        </w:div>
      </w:divsChild>
    </w:div>
    <w:div w:id="99616718">
      <w:bodyDiv w:val="1"/>
      <w:marLeft w:val="0"/>
      <w:marRight w:val="0"/>
      <w:marTop w:val="0"/>
      <w:marBottom w:val="0"/>
      <w:divBdr>
        <w:top w:val="none" w:sz="0" w:space="0" w:color="auto"/>
        <w:left w:val="none" w:sz="0" w:space="0" w:color="auto"/>
        <w:bottom w:val="none" w:sz="0" w:space="0" w:color="auto"/>
        <w:right w:val="none" w:sz="0" w:space="0" w:color="auto"/>
      </w:divBdr>
    </w:div>
    <w:div w:id="114906324">
      <w:bodyDiv w:val="1"/>
      <w:marLeft w:val="0"/>
      <w:marRight w:val="0"/>
      <w:marTop w:val="0"/>
      <w:marBottom w:val="0"/>
      <w:divBdr>
        <w:top w:val="none" w:sz="0" w:space="0" w:color="auto"/>
        <w:left w:val="none" w:sz="0" w:space="0" w:color="auto"/>
        <w:bottom w:val="none" w:sz="0" w:space="0" w:color="auto"/>
        <w:right w:val="none" w:sz="0" w:space="0" w:color="auto"/>
      </w:divBdr>
    </w:div>
    <w:div w:id="162742568">
      <w:bodyDiv w:val="1"/>
      <w:marLeft w:val="0"/>
      <w:marRight w:val="0"/>
      <w:marTop w:val="0"/>
      <w:marBottom w:val="0"/>
      <w:divBdr>
        <w:top w:val="none" w:sz="0" w:space="0" w:color="auto"/>
        <w:left w:val="none" w:sz="0" w:space="0" w:color="auto"/>
        <w:bottom w:val="none" w:sz="0" w:space="0" w:color="auto"/>
        <w:right w:val="none" w:sz="0" w:space="0" w:color="auto"/>
      </w:divBdr>
      <w:divsChild>
        <w:div w:id="1733041237">
          <w:marLeft w:val="0"/>
          <w:marRight w:val="0"/>
          <w:marTop w:val="0"/>
          <w:marBottom w:val="0"/>
          <w:divBdr>
            <w:top w:val="none" w:sz="0" w:space="0" w:color="auto"/>
            <w:left w:val="none" w:sz="0" w:space="0" w:color="auto"/>
            <w:bottom w:val="none" w:sz="0" w:space="0" w:color="auto"/>
            <w:right w:val="none" w:sz="0" w:space="0" w:color="auto"/>
          </w:divBdr>
          <w:divsChild>
            <w:div w:id="165629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5896">
      <w:bodyDiv w:val="1"/>
      <w:marLeft w:val="0"/>
      <w:marRight w:val="0"/>
      <w:marTop w:val="0"/>
      <w:marBottom w:val="0"/>
      <w:divBdr>
        <w:top w:val="none" w:sz="0" w:space="0" w:color="auto"/>
        <w:left w:val="none" w:sz="0" w:space="0" w:color="auto"/>
        <w:bottom w:val="none" w:sz="0" w:space="0" w:color="auto"/>
        <w:right w:val="none" w:sz="0" w:space="0" w:color="auto"/>
      </w:divBdr>
      <w:divsChild>
        <w:div w:id="73356037">
          <w:marLeft w:val="0"/>
          <w:marRight w:val="0"/>
          <w:marTop w:val="0"/>
          <w:marBottom w:val="0"/>
          <w:divBdr>
            <w:top w:val="none" w:sz="0" w:space="0" w:color="auto"/>
            <w:left w:val="none" w:sz="0" w:space="0" w:color="auto"/>
            <w:bottom w:val="none" w:sz="0" w:space="0" w:color="auto"/>
            <w:right w:val="none" w:sz="0" w:space="0" w:color="auto"/>
          </w:divBdr>
          <w:divsChild>
            <w:div w:id="96403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15632">
      <w:bodyDiv w:val="1"/>
      <w:marLeft w:val="0"/>
      <w:marRight w:val="0"/>
      <w:marTop w:val="0"/>
      <w:marBottom w:val="0"/>
      <w:divBdr>
        <w:top w:val="none" w:sz="0" w:space="0" w:color="auto"/>
        <w:left w:val="none" w:sz="0" w:space="0" w:color="auto"/>
        <w:bottom w:val="none" w:sz="0" w:space="0" w:color="auto"/>
        <w:right w:val="none" w:sz="0" w:space="0" w:color="auto"/>
      </w:divBdr>
      <w:divsChild>
        <w:div w:id="1837500644">
          <w:marLeft w:val="0"/>
          <w:marRight w:val="0"/>
          <w:marTop w:val="0"/>
          <w:marBottom w:val="0"/>
          <w:divBdr>
            <w:top w:val="none" w:sz="0" w:space="0" w:color="auto"/>
            <w:left w:val="none" w:sz="0" w:space="0" w:color="auto"/>
            <w:bottom w:val="none" w:sz="0" w:space="0" w:color="auto"/>
            <w:right w:val="none" w:sz="0" w:space="0" w:color="auto"/>
          </w:divBdr>
          <w:divsChild>
            <w:div w:id="115980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31699">
      <w:bodyDiv w:val="1"/>
      <w:marLeft w:val="0"/>
      <w:marRight w:val="0"/>
      <w:marTop w:val="0"/>
      <w:marBottom w:val="0"/>
      <w:divBdr>
        <w:top w:val="none" w:sz="0" w:space="0" w:color="auto"/>
        <w:left w:val="none" w:sz="0" w:space="0" w:color="auto"/>
        <w:bottom w:val="none" w:sz="0" w:space="0" w:color="auto"/>
        <w:right w:val="none" w:sz="0" w:space="0" w:color="auto"/>
      </w:divBdr>
    </w:div>
    <w:div w:id="299964194">
      <w:bodyDiv w:val="1"/>
      <w:marLeft w:val="0"/>
      <w:marRight w:val="0"/>
      <w:marTop w:val="0"/>
      <w:marBottom w:val="0"/>
      <w:divBdr>
        <w:top w:val="none" w:sz="0" w:space="0" w:color="auto"/>
        <w:left w:val="none" w:sz="0" w:space="0" w:color="auto"/>
        <w:bottom w:val="none" w:sz="0" w:space="0" w:color="auto"/>
        <w:right w:val="none" w:sz="0" w:space="0" w:color="auto"/>
      </w:divBdr>
    </w:div>
    <w:div w:id="366835529">
      <w:bodyDiv w:val="1"/>
      <w:marLeft w:val="0"/>
      <w:marRight w:val="0"/>
      <w:marTop w:val="0"/>
      <w:marBottom w:val="0"/>
      <w:divBdr>
        <w:top w:val="none" w:sz="0" w:space="0" w:color="auto"/>
        <w:left w:val="none" w:sz="0" w:space="0" w:color="auto"/>
        <w:bottom w:val="none" w:sz="0" w:space="0" w:color="auto"/>
        <w:right w:val="none" w:sz="0" w:space="0" w:color="auto"/>
      </w:divBdr>
    </w:div>
    <w:div w:id="368339148">
      <w:bodyDiv w:val="1"/>
      <w:marLeft w:val="0"/>
      <w:marRight w:val="0"/>
      <w:marTop w:val="0"/>
      <w:marBottom w:val="0"/>
      <w:divBdr>
        <w:top w:val="none" w:sz="0" w:space="0" w:color="auto"/>
        <w:left w:val="none" w:sz="0" w:space="0" w:color="auto"/>
        <w:bottom w:val="none" w:sz="0" w:space="0" w:color="auto"/>
        <w:right w:val="none" w:sz="0" w:space="0" w:color="auto"/>
      </w:divBdr>
    </w:div>
    <w:div w:id="388378588">
      <w:bodyDiv w:val="1"/>
      <w:marLeft w:val="0"/>
      <w:marRight w:val="0"/>
      <w:marTop w:val="0"/>
      <w:marBottom w:val="0"/>
      <w:divBdr>
        <w:top w:val="none" w:sz="0" w:space="0" w:color="auto"/>
        <w:left w:val="none" w:sz="0" w:space="0" w:color="auto"/>
        <w:bottom w:val="none" w:sz="0" w:space="0" w:color="auto"/>
        <w:right w:val="none" w:sz="0" w:space="0" w:color="auto"/>
      </w:divBdr>
    </w:div>
    <w:div w:id="416561686">
      <w:bodyDiv w:val="1"/>
      <w:marLeft w:val="0"/>
      <w:marRight w:val="0"/>
      <w:marTop w:val="0"/>
      <w:marBottom w:val="0"/>
      <w:divBdr>
        <w:top w:val="none" w:sz="0" w:space="0" w:color="auto"/>
        <w:left w:val="none" w:sz="0" w:space="0" w:color="auto"/>
        <w:bottom w:val="none" w:sz="0" w:space="0" w:color="auto"/>
        <w:right w:val="none" w:sz="0" w:space="0" w:color="auto"/>
      </w:divBdr>
    </w:div>
    <w:div w:id="425618909">
      <w:bodyDiv w:val="1"/>
      <w:marLeft w:val="0"/>
      <w:marRight w:val="0"/>
      <w:marTop w:val="0"/>
      <w:marBottom w:val="0"/>
      <w:divBdr>
        <w:top w:val="none" w:sz="0" w:space="0" w:color="auto"/>
        <w:left w:val="none" w:sz="0" w:space="0" w:color="auto"/>
        <w:bottom w:val="none" w:sz="0" w:space="0" w:color="auto"/>
        <w:right w:val="none" w:sz="0" w:space="0" w:color="auto"/>
      </w:divBdr>
    </w:div>
    <w:div w:id="522324069">
      <w:bodyDiv w:val="1"/>
      <w:marLeft w:val="0"/>
      <w:marRight w:val="0"/>
      <w:marTop w:val="0"/>
      <w:marBottom w:val="0"/>
      <w:divBdr>
        <w:top w:val="none" w:sz="0" w:space="0" w:color="auto"/>
        <w:left w:val="none" w:sz="0" w:space="0" w:color="auto"/>
        <w:bottom w:val="none" w:sz="0" w:space="0" w:color="auto"/>
        <w:right w:val="none" w:sz="0" w:space="0" w:color="auto"/>
      </w:divBdr>
    </w:div>
    <w:div w:id="538248144">
      <w:bodyDiv w:val="1"/>
      <w:marLeft w:val="0"/>
      <w:marRight w:val="0"/>
      <w:marTop w:val="0"/>
      <w:marBottom w:val="0"/>
      <w:divBdr>
        <w:top w:val="none" w:sz="0" w:space="0" w:color="auto"/>
        <w:left w:val="none" w:sz="0" w:space="0" w:color="auto"/>
        <w:bottom w:val="none" w:sz="0" w:space="0" w:color="auto"/>
        <w:right w:val="none" w:sz="0" w:space="0" w:color="auto"/>
      </w:divBdr>
    </w:div>
    <w:div w:id="559748286">
      <w:bodyDiv w:val="1"/>
      <w:marLeft w:val="0"/>
      <w:marRight w:val="0"/>
      <w:marTop w:val="0"/>
      <w:marBottom w:val="0"/>
      <w:divBdr>
        <w:top w:val="none" w:sz="0" w:space="0" w:color="auto"/>
        <w:left w:val="none" w:sz="0" w:space="0" w:color="auto"/>
        <w:bottom w:val="none" w:sz="0" w:space="0" w:color="auto"/>
        <w:right w:val="none" w:sz="0" w:space="0" w:color="auto"/>
      </w:divBdr>
    </w:div>
    <w:div w:id="627247895">
      <w:bodyDiv w:val="1"/>
      <w:marLeft w:val="0"/>
      <w:marRight w:val="0"/>
      <w:marTop w:val="0"/>
      <w:marBottom w:val="0"/>
      <w:divBdr>
        <w:top w:val="none" w:sz="0" w:space="0" w:color="auto"/>
        <w:left w:val="none" w:sz="0" w:space="0" w:color="auto"/>
        <w:bottom w:val="none" w:sz="0" w:space="0" w:color="auto"/>
        <w:right w:val="none" w:sz="0" w:space="0" w:color="auto"/>
      </w:divBdr>
    </w:div>
    <w:div w:id="639190166">
      <w:bodyDiv w:val="1"/>
      <w:marLeft w:val="0"/>
      <w:marRight w:val="0"/>
      <w:marTop w:val="0"/>
      <w:marBottom w:val="0"/>
      <w:divBdr>
        <w:top w:val="none" w:sz="0" w:space="0" w:color="auto"/>
        <w:left w:val="none" w:sz="0" w:space="0" w:color="auto"/>
        <w:bottom w:val="none" w:sz="0" w:space="0" w:color="auto"/>
        <w:right w:val="none" w:sz="0" w:space="0" w:color="auto"/>
      </w:divBdr>
      <w:divsChild>
        <w:div w:id="1841574997">
          <w:marLeft w:val="0"/>
          <w:marRight w:val="0"/>
          <w:marTop w:val="0"/>
          <w:marBottom w:val="0"/>
          <w:divBdr>
            <w:top w:val="none" w:sz="0" w:space="0" w:color="auto"/>
            <w:left w:val="none" w:sz="0" w:space="0" w:color="auto"/>
            <w:bottom w:val="none" w:sz="0" w:space="0" w:color="auto"/>
            <w:right w:val="none" w:sz="0" w:space="0" w:color="auto"/>
          </w:divBdr>
          <w:divsChild>
            <w:div w:id="71782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7245">
      <w:bodyDiv w:val="1"/>
      <w:marLeft w:val="0"/>
      <w:marRight w:val="0"/>
      <w:marTop w:val="0"/>
      <w:marBottom w:val="0"/>
      <w:divBdr>
        <w:top w:val="none" w:sz="0" w:space="0" w:color="auto"/>
        <w:left w:val="none" w:sz="0" w:space="0" w:color="auto"/>
        <w:bottom w:val="none" w:sz="0" w:space="0" w:color="auto"/>
        <w:right w:val="none" w:sz="0" w:space="0" w:color="auto"/>
      </w:divBdr>
    </w:div>
    <w:div w:id="725563551">
      <w:bodyDiv w:val="1"/>
      <w:marLeft w:val="0"/>
      <w:marRight w:val="0"/>
      <w:marTop w:val="0"/>
      <w:marBottom w:val="0"/>
      <w:divBdr>
        <w:top w:val="none" w:sz="0" w:space="0" w:color="auto"/>
        <w:left w:val="none" w:sz="0" w:space="0" w:color="auto"/>
        <w:bottom w:val="none" w:sz="0" w:space="0" w:color="auto"/>
        <w:right w:val="none" w:sz="0" w:space="0" w:color="auto"/>
      </w:divBdr>
    </w:div>
    <w:div w:id="729572556">
      <w:bodyDiv w:val="1"/>
      <w:marLeft w:val="0"/>
      <w:marRight w:val="0"/>
      <w:marTop w:val="0"/>
      <w:marBottom w:val="0"/>
      <w:divBdr>
        <w:top w:val="none" w:sz="0" w:space="0" w:color="auto"/>
        <w:left w:val="none" w:sz="0" w:space="0" w:color="auto"/>
        <w:bottom w:val="none" w:sz="0" w:space="0" w:color="auto"/>
        <w:right w:val="none" w:sz="0" w:space="0" w:color="auto"/>
      </w:divBdr>
    </w:div>
    <w:div w:id="771126568">
      <w:bodyDiv w:val="1"/>
      <w:marLeft w:val="0"/>
      <w:marRight w:val="0"/>
      <w:marTop w:val="0"/>
      <w:marBottom w:val="0"/>
      <w:divBdr>
        <w:top w:val="none" w:sz="0" w:space="0" w:color="auto"/>
        <w:left w:val="none" w:sz="0" w:space="0" w:color="auto"/>
        <w:bottom w:val="none" w:sz="0" w:space="0" w:color="auto"/>
        <w:right w:val="none" w:sz="0" w:space="0" w:color="auto"/>
      </w:divBdr>
    </w:div>
    <w:div w:id="789860762">
      <w:bodyDiv w:val="1"/>
      <w:marLeft w:val="0"/>
      <w:marRight w:val="0"/>
      <w:marTop w:val="0"/>
      <w:marBottom w:val="0"/>
      <w:divBdr>
        <w:top w:val="none" w:sz="0" w:space="0" w:color="auto"/>
        <w:left w:val="none" w:sz="0" w:space="0" w:color="auto"/>
        <w:bottom w:val="none" w:sz="0" w:space="0" w:color="auto"/>
        <w:right w:val="none" w:sz="0" w:space="0" w:color="auto"/>
      </w:divBdr>
    </w:div>
    <w:div w:id="883060118">
      <w:bodyDiv w:val="1"/>
      <w:marLeft w:val="0"/>
      <w:marRight w:val="0"/>
      <w:marTop w:val="0"/>
      <w:marBottom w:val="0"/>
      <w:divBdr>
        <w:top w:val="none" w:sz="0" w:space="0" w:color="auto"/>
        <w:left w:val="none" w:sz="0" w:space="0" w:color="auto"/>
        <w:bottom w:val="none" w:sz="0" w:space="0" w:color="auto"/>
        <w:right w:val="none" w:sz="0" w:space="0" w:color="auto"/>
      </w:divBdr>
    </w:div>
    <w:div w:id="935747793">
      <w:bodyDiv w:val="1"/>
      <w:marLeft w:val="0"/>
      <w:marRight w:val="0"/>
      <w:marTop w:val="0"/>
      <w:marBottom w:val="0"/>
      <w:divBdr>
        <w:top w:val="none" w:sz="0" w:space="0" w:color="auto"/>
        <w:left w:val="none" w:sz="0" w:space="0" w:color="auto"/>
        <w:bottom w:val="none" w:sz="0" w:space="0" w:color="auto"/>
        <w:right w:val="none" w:sz="0" w:space="0" w:color="auto"/>
      </w:divBdr>
    </w:div>
    <w:div w:id="1096439166">
      <w:bodyDiv w:val="1"/>
      <w:marLeft w:val="0"/>
      <w:marRight w:val="0"/>
      <w:marTop w:val="0"/>
      <w:marBottom w:val="0"/>
      <w:divBdr>
        <w:top w:val="none" w:sz="0" w:space="0" w:color="auto"/>
        <w:left w:val="none" w:sz="0" w:space="0" w:color="auto"/>
        <w:bottom w:val="none" w:sz="0" w:space="0" w:color="auto"/>
        <w:right w:val="none" w:sz="0" w:space="0" w:color="auto"/>
      </w:divBdr>
      <w:divsChild>
        <w:div w:id="316689738">
          <w:marLeft w:val="0"/>
          <w:marRight w:val="0"/>
          <w:marTop w:val="0"/>
          <w:marBottom w:val="0"/>
          <w:divBdr>
            <w:top w:val="none" w:sz="0" w:space="0" w:color="auto"/>
            <w:left w:val="none" w:sz="0" w:space="0" w:color="auto"/>
            <w:bottom w:val="none" w:sz="0" w:space="0" w:color="auto"/>
            <w:right w:val="none" w:sz="0" w:space="0" w:color="auto"/>
          </w:divBdr>
          <w:divsChild>
            <w:div w:id="88028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6499">
      <w:bodyDiv w:val="1"/>
      <w:marLeft w:val="0"/>
      <w:marRight w:val="0"/>
      <w:marTop w:val="0"/>
      <w:marBottom w:val="0"/>
      <w:divBdr>
        <w:top w:val="none" w:sz="0" w:space="0" w:color="auto"/>
        <w:left w:val="none" w:sz="0" w:space="0" w:color="auto"/>
        <w:bottom w:val="none" w:sz="0" w:space="0" w:color="auto"/>
        <w:right w:val="none" w:sz="0" w:space="0" w:color="auto"/>
      </w:divBdr>
    </w:div>
    <w:div w:id="1156651811">
      <w:bodyDiv w:val="1"/>
      <w:marLeft w:val="0"/>
      <w:marRight w:val="0"/>
      <w:marTop w:val="0"/>
      <w:marBottom w:val="0"/>
      <w:divBdr>
        <w:top w:val="none" w:sz="0" w:space="0" w:color="auto"/>
        <w:left w:val="none" w:sz="0" w:space="0" w:color="auto"/>
        <w:bottom w:val="none" w:sz="0" w:space="0" w:color="auto"/>
        <w:right w:val="none" w:sz="0" w:space="0" w:color="auto"/>
      </w:divBdr>
    </w:div>
    <w:div w:id="1240411171">
      <w:bodyDiv w:val="1"/>
      <w:marLeft w:val="0"/>
      <w:marRight w:val="0"/>
      <w:marTop w:val="0"/>
      <w:marBottom w:val="0"/>
      <w:divBdr>
        <w:top w:val="none" w:sz="0" w:space="0" w:color="auto"/>
        <w:left w:val="none" w:sz="0" w:space="0" w:color="auto"/>
        <w:bottom w:val="none" w:sz="0" w:space="0" w:color="auto"/>
        <w:right w:val="none" w:sz="0" w:space="0" w:color="auto"/>
      </w:divBdr>
    </w:div>
    <w:div w:id="1250768688">
      <w:bodyDiv w:val="1"/>
      <w:marLeft w:val="0"/>
      <w:marRight w:val="0"/>
      <w:marTop w:val="0"/>
      <w:marBottom w:val="0"/>
      <w:divBdr>
        <w:top w:val="none" w:sz="0" w:space="0" w:color="auto"/>
        <w:left w:val="none" w:sz="0" w:space="0" w:color="auto"/>
        <w:bottom w:val="none" w:sz="0" w:space="0" w:color="auto"/>
        <w:right w:val="none" w:sz="0" w:space="0" w:color="auto"/>
      </w:divBdr>
    </w:div>
    <w:div w:id="1354957409">
      <w:bodyDiv w:val="1"/>
      <w:marLeft w:val="0"/>
      <w:marRight w:val="0"/>
      <w:marTop w:val="0"/>
      <w:marBottom w:val="0"/>
      <w:divBdr>
        <w:top w:val="none" w:sz="0" w:space="0" w:color="auto"/>
        <w:left w:val="none" w:sz="0" w:space="0" w:color="auto"/>
        <w:bottom w:val="none" w:sz="0" w:space="0" w:color="auto"/>
        <w:right w:val="none" w:sz="0" w:space="0" w:color="auto"/>
      </w:divBdr>
    </w:div>
    <w:div w:id="1485007583">
      <w:bodyDiv w:val="1"/>
      <w:marLeft w:val="0"/>
      <w:marRight w:val="0"/>
      <w:marTop w:val="0"/>
      <w:marBottom w:val="0"/>
      <w:divBdr>
        <w:top w:val="none" w:sz="0" w:space="0" w:color="auto"/>
        <w:left w:val="none" w:sz="0" w:space="0" w:color="auto"/>
        <w:bottom w:val="none" w:sz="0" w:space="0" w:color="auto"/>
        <w:right w:val="none" w:sz="0" w:space="0" w:color="auto"/>
      </w:divBdr>
    </w:div>
    <w:div w:id="1543055454">
      <w:bodyDiv w:val="1"/>
      <w:marLeft w:val="0"/>
      <w:marRight w:val="0"/>
      <w:marTop w:val="0"/>
      <w:marBottom w:val="0"/>
      <w:divBdr>
        <w:top w:val="none" w:sz="0" w:space="0" w:color="auto"/>
        <w:left w:val="none" w:sz="0" w:space="0" w:color="auto"/>
        <w:bottom w:val="none" w:sz="0" w:space="0" w:color="auto"/>
        <w:right w:val="none" w:sz="0" w:space="0" w:color="auto"/>
      </w:divBdr>
    </w:div>
    <w:div w:id="1562521268">
      <w:bodyDiv w:val="1"/>
      <w:marLeft w:val="0"/>
      <w:marRight w:val="0"/>
      <w:marTop w:val="0"/>
      <w:marBottom w:val="0"/>
      <w:divBdr>
        <w:top w:val="none" w:sz="0" w:space="0" w:color="auto"/>
        <w:left w:val="none" w:sz="0" w:space="0" w:color="auto"/>
        <w:bottom w:val="none" w:sz="0" w:space="0" w:color="auto"/>
        <w:right w:val="none" w:sz="0" w:space="0" w:color="auto"/>
      </w:divBdr>
    </w:div>
    <w:div w:id="1563715206">
      <w:bodyDiv w:val="1"/>
      <w:marLeft w:val="0"/>
      <w:marRight w:val="0"/>
      <w:marTop w:val="0"/>
      <w:marBottom w:val="0"/>
      <w:divBdr>
        <w:top w:val="none" w:sz="0" w:space="0" w:color="auto"/>
        <w:left w:val="none" w:sz="0" w:space="0" w:color="auto"/>
        <w:bottom w:val="none" w:sz="0" w:space="0" w:color="auto"/>
        <w:right w:val="none" w:sz="0" w:space="0" w:color="auto"/>
      </w:divBdr>
      <w:divsChild>
        <w:div w:id="1691757106">
          <w:marLeft w:val="0"/>
          <w:marRight w:val="0"/>
          <w:marTop w:val="0"/>
          <w:marBottom w:val="0"/>
          <w:divBdr>
            <w:top w:val="none" w:sz="0" w:space="0" w:color="auto"/>
            <w:left w:val="none" w:sz="0" w:space="0" w:color="auto"/>
            <w:bottom w:val="none" w:sz="0" w:space="0" w:color="auto"/>
            <w:right w:val="none" w:sz="0" w:space="0" w:color="auto"/>
          </w:divBdr>
          <w:divsChild>
            <w:div w:id="58939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8505">
      <w:bodyDiv w:val="1"/>
      <w:marLeft w:val="0"/>
      <w:marRight w:val="0"/>
      <w:marTop w:val="0"/>
      <w:marBottom w:val="0"/>
      <w:divBdr>
        <w:top w:val="none" w:sz="0" w:space="0" w:color="auto"/>
        <w:left w:val="none" w:sz="0" w:space="0" w:color="auto"/>
        <w:bottom w:val="none" w:sz="0" w:space="0" w:color="auto"/>
        <w:right w:val="none" w:sz="0" w:space="0" w:color="auto"/>
      </w:divBdr>
    </w:div>
    <w:div w:id="1701121650">
      <w:bodyDiv w:val="1"/>
      <w:marLeft w:val="0"/>
      <w:marRight w:val="0"/>
      <w:marTop w:val="0"/>
      <w:marBottom w:val="0"/>
      <w:divBdr>
        <w:top w:val="none" w:sz="0" w:space="0" w:color="auto"/>
        <w:left w:val="none" w:sz="0" w:space="0" w:color="auto"/>
        <w:bottom w:val="none" w:sz="0" w:space="0" w:color="auto"/>
        <w:right w:val="none" w:sz="0" w:space="0" w:color="auto"/>
      </w:divBdr>
      <w:divsChild>
        <w:div w:id="2129278649">
          <w:marLeft w:val="0"/>
          <w:marRight w:val="0"/>
          <w:marTop w:val="0"/>
          <w:marBottom w:val="0"/>
          <w:divBdr>
            <w:top w:val="none" w:sz="0" w:space="0" w:color="auto"/>
            <w:left w:val="none" w:sz="0" w:space="0" w:color="auto"/>
            <w:bottom w:val="none" w:sz="0" w:space="0" w:color="auto"/>
            <w:right w:val="none" w:sz="0" w:space="0" w:color="auto"/>
          </w:divBdr>
        </w:div>
        <w:div w:id="1556702034">
          <w:marLeft w:val="0"/>
          <w:marRight w:val="0"/>
          <w:marTop w:val="0"/>
          <w:marBottom w:val="0"/>
          <w:divBdr>
            <w:top w:val="none" w:sz="0" w:space="0" w:color="auto"/>
            <w:left w:val="none" w:sz="0" w:space="0" w:color="auto"/>
            <w:bottom w:val="none" w:sz="0" w:space="0" w:color="auto"/>
            <w:right w:val="none" w:sz="0" w:space="0" w:color="auto"/>
          </w:divBdr>
        </w:div>
      </w:divsChild>
    </w:div>
    <w:div w:id="1738673014">
      <w:bodyDiv w:val="1"/>
      <w:marLeft w:val="0"/>
      <w:marRight w:val="0"/>
      <w:marTop w:val="0"/>
      <w:marBottom w:val="0"/>
      <w:divBdr>
        <w:top w:val="none" w:sz="0" w:space="0" w:color="auto"/>
        <w:left w:val="none" w:sz="0" w:space="0" w:color="auto"/>
        <w:bottom w:val="none" w:sz="0" w:space="0" w:color="auto"/>
        <w:right w:val="none" w:sz="0" w:space="0" w:color="auto"/>
      </w:divBdr>
    </w:div>
    <w:div w:id="1781023141">
      <w:bodyDiv w:val="1"/>
      <w:marLeft w:val="0"/>
      <w:marRight w:val="0"/>
      <w:marTop w:val="0"/>
      <w:marBottom w:val="0"/>
      <w:divBdr>
        <w:top w:val="none" w:sz="0" w:space="0" w:color="auto"/>
        <w:left w:val="none" w:sz="0" w:space="0" w:color="auto"/>
        <w:bottom w:val="none" w:sz="0" w:space="0" w:color="auto"/>
        <w:right w:val="none" w:sz="0" w:space="0" w:color="auto"/>
      </w:divBdr>
    </w:div>
    <w:div w:id="1781411243">
      <w:bodyDiv w:val="1"/>
      <w:marLeft w:val="0"/>
      <w:marRight w:val="0"/>
      <w:marTop w:val="0"/>
      <w:marBottom w:val="0"/>
      <w:divBdr>
        <w:top w:val="none" w:sz="0" w:space="0" w:color="auto"/>
        <w:left w:val="none" w:sz="0" w:space="0" w:color="auto"/>
        <w:bottom w:val="none" w:sz="0" w:space="0" w:color="auto"/>
        <w:right w:val="none" w:sz="0" w:space="0" w:color="auto"/>
      </w:divBdr>
    </w:div>
    <w:div w:id="1797988512">
      <w:bodyDiv w:val="1"/>
      <w:marLeft w:val="0"/>
      <w:marRight w:val="0"/>
      <w:marTop w:val="0"/>
      <w:marBottom w:val="0"/>
      <w:divBdr>
        <w:top w:val="none" w:sz="0" w:space="0" w:color="auto"/>
        <w:left w:val="none" w:sz="0" w:space="0" w:color="auto"/>
        <w:bottom w:val="none" w:sz="0" w:space="0" w:color="auto"/>
        <w:right w:val="none" w:sz="0" w:space="0" w:color="auto"/>
      </w:divBdr>
    </w:div>
    <w:div w:id="1829320627">
      <w:bodyDiv w:val="1"/>
      <w:marLeft w:val="0"/>
      <w:marRight w:val="0"/>
      <w:marTop w:val="0"/>
      <w:marBottom w:val="0"/>
      <w:divBdr>
        <w:top w:val="none" w:sz="0" w:space="0" w:color="auto"/>
        <w:left w:val="none" w:sz="0" w:space="0" w:color="auto"/>
        <w:bottom w:val="none" w:sz="0" w:space="0" w:color="auto"/>
        <w:right w:val="none" w:sz="0" w:space="0" w:color="auto"/>
      </w:divBdr>
    </w:div>
    <w:div w:id="2117207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1/relationships/commentsExtended" Target="commentsExtended.xml"/><Relationship Id="rId18" Type="http://schemas.openxmlformats.org/officeDocument/2006/relationships/hyperlink" Target="https://masothue.com/027073006198-ho-kinh-doanh-nguyen-duy-ky-1973"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https://masothue.com/Search/?q=NGUY%E1%BB%84N+DUY+K%C3%9D&amp;type=legalName" TargetMode="External"/><Relationship Id="rId2" Type="http://schemas.openxmlformats.org/officeDocument/2006/relationships/numbering" Target="numbering.xml"/><Relationship Id="rId16" Type="http://schemas.openxmlformats.org/officeDocument/2006/relationships/hyperlink" Target="https://masothue.com/tra-cuu-ma-so-thue-theo-trang-thai-cong-ty/nnt-dang-hoat-dong-19" TargetMode="External"/><Relationship Id="rId20" Type="http://schemas.openxmlformats.org/officeDocument/2006/relationships/hyperlink" Target="https://masothue.com/tra-cuu-ma-so-thue-theo-nganh-nghe/xay-dung-nha-de-o-41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hyperlink" Target="https://masothue.com/tra-cuu-ma-so-thue-theo-loai-hinh-doanh-nghiep/cong-ty-trach-nhiem-huu-han-2-thanh-vien-tro-len-ngoai-nn-4" TargetMode="Externa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056D0-5F33-EB4B-8549-7A3AC1E27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19980</Words>
  <Characters>113888</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Trung</dc:creator>
  <cp:keywords/>
  <dc:description/>
  <cp:lastModifiedBy>Nguyen Van Trung</cp:lastModifiedBy>
  <cp:revision>2</cp:revision>
  <cp:lastPrinted>2026-03-31T12:12:00Z</cp:lastPrinted>
  <dcterms:created xsi:type="dcterms:W3CDTF">2026-04-15T08:08:00Z</dcterms:created>
  <dcterms:modified xsi:type="dcterms:W3CDTF">2026-04-15T08:08:00Z</dcterms:modified>
</cp:coreProperties>
</file>