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KIỂM TRA GIỮA KỲ</w:t>
      </w:r>
    </w:p>
    <w:p>
      <w:pPr>
        <w:pStyle w:val="Heading1"/>
        <w:jc w:val="center"/>
      </w:pPr>
      <w:r>
        <w:t>KIẾN TRÚC VÀ THIẾT KẾ PHẦN MỀM</w:t>
      </w:r>
    </w:p>
    <w:p>
      <w:pPr>
        <w:jc w:val="center"/>
      </w:pPr>
      <w:r>
        <w:t>Môn học: Kiến Trúc Và Thiết Kế Phần Mềm</w:t>
      </w:r>
    </w:p>
    <w:p>
      <w:pPr>
        <w:jc w:val="center"/>
      </w:pPr>
      <w:r>
        <w:t>Họ và tên: Nguyễn Văn A</w:t>
      </w:r>
    </w:p>
    <w:p>
      <w:pPr>
        <w:jc w:val="center"/>
      </w:pPr>
      <w:r>
        <w:t>MSSV: XXXXXXXX</w:t>
      </w:r>
    </w:p>
    <w:p/>
    <w:p>
      <w:pPr>
        <w:pStyle w:val="Heading1"/>
      </w:pPr>
      <w:r>
        <w:t>CÂU 1 — MỞ RỘNG THIẾT KẾ</w:t>
      </w:r>
    </w:p>
    <w:p>
      <w:pPr>
        <w:pStyle w:val="Heading2"/>
      </w:pPr>
      <w:r>
        <w:t>1.1 Sơ Đồ ERD — Module Quản Lý Khuyến Mãi</w:t>
      </w:r>
    </w:p>
    <w:p>
      <w:r>
        <w:t>Bổ sung module Quản Lý Khuyến Mãi vào hệ thống bán trái cây. Sơ đồ ERD dưới đây mô tả các bảng dữ liệu mới và mối quan hệ với bảng Đơn Hàng (DON_HANG).</w:t>
      </w:r>
    </w:p>
    <w:p>
      <w:pPr>
        <w:pStyle w:val="NoSpacing"/>
      </w:pPr>
      <w:r>
        <w:rPr>
          <w:rFonts w:ascii="Courier New" w:hAnsi="Courier New"/>
          <w:sz w:val="18"/>
        </w:rPr>
        <w:br/>
        <w:t>Bảng KHUYEN_MAI (mới):</w:t>
        <w:br/>
        <w:t>┌─────────────────────────────────────────────────────────┐</w:t>
        <w:br/>
        <w:t>│                     KHUYEN_MAI                           │</w:t>
        <w:br/>
        <w:t>├─────────────────────────────────────────────────────────┤</w:t>
        <w:br/>
        <w:t>│ PK  MaKhuyenMai     INT                                 │</w:t>
        <w:br/>
        <w:t>│     MaVoucher       NVARCHAR(50)   UNIQUE               │</w:t>
        <w:br/>
        <w:t>│     TenKhuyenMai    NVARCHAR(200)                       │</w:t>
        <w:br/>
        <w:t>│     LoaiKhuyenMai   NVARCHAR(30)                        │</w:t>
        <w:br/>
        <w:t>│        → GiamTheoTienMat / GiamTheoPhantram / MuaNTangM │</w:t>
        <w:br/>
        <w:t>│     GiaTriGiam      DECIMAL(18,2)                       │</w:t>
        <w:br/>
        <w:t>│     DonHangToiThieu DECIMAL(18,2)                       │</w:t>
        <w:br/>
        <w:t>│     NgayBatDau      DATETIME                            │</w:t>
        <w:br/>
        <w:t>│     NgayKetThuc     DATETIME                            │</w:t>
        <w:br/>
        <w:t>└─────────────────────────────────────────────────────────┘</w:t>
        <w:br/>
        <w:br/>
        <w:t>Bảng DON_HANG (bổ sung khóa ngoại):</w:t>
        <w:br/>
        <w:t>┌───────────────────────────────┐</w:t>
        <w:br/>
        <w:t>│         DON_HANG              │</w:t>
        <w:br/>
        <w:t>├───────────────────────────────┤</w:t>
        <w:br/>
        <w:t>│ PK  MaDonHang     INT         │</w:t>
        <w:br/>
        <w:t>│ FK  MaKhachHang   INT         │</w:t>
        <w:br/>
        <w:t>│ FK  MaVoucher     NVARCHAR  ◄─┼── liên kết KHUYEN_MAI (nullable)</w:t>
        <w:br/>
        <w:t>│     NgayDatHang   DATETIME    │</w:t>
        <w:br/>
        <w:t>│     TrangThai     NVARCHAR    │</w:t>
        <w:br/>
        <w:t>│     TongTienGoc   DECIMAL     │</w:t>
        <w:br/>
        <w:t>│     SoTienGiam    DECIMAL     │</w:t>
        <w:br/>
        <w:t>│     TongTienThanhToan DECIMAL │</w:t>
        <w:br/>
        <w:t>└───────────────────────────────┘</w:t>
        <w:br/>
        <w:br/>
        <w:t>Quan hệ:</w:t>
        <w:br/>
        <w:t xml:space="preserve">  KHUYEN_MAI  1 ──── N  DON_HANG</w:t>
        <w:br/>
        <w:t xml:space="preserve">  (Một mã voucher có thể dùng cho nhiều đơn hàng, nullable)</w:t>
        <w:br/>
        <w:br/>
        <w:t xml:space="preserve">  KHACH_HANG  1 ──── N  DON_HANG</w:t>
        <w:br/>
        <w:t xml:space="preserve">  DON_HANG    1 ──── N  CHI_TIET_DON_HANG</w:t>
        <w:br/>
        <w:t xml:space="preserve">  SAN_PHAM    1 ──── N  CHI_TIET_DON_HANG</w:t>
        <w:br/>
      </w:r>
    </w:p>
    <w:p>
      <w:pPr>
        <w:pStyle w:val="Heading2"/>
      </w:pPr>
      <w:r>
        <w:t>1.2 Interface Dịch Vụ Tính Giá</w:t>
      </w:r>
    </w:p>
    <w:p>
      <w:r>
        <w:t>Interface ITinhGiaService được thiết kế để có thể áp dụng nhiều loại mã giảm giá khác nhau mà không cần sửa code hiện có (tuân thủ Open/Closed Principle).</w:t>
      </w:r>
    </w:p>
    <w:p>
      <w:r>
        <w:rPr>
          <w:rFonts w:ascii="Courier New" w:hAnsi="Courier New"/>
          <w:sz w:val="18"/>
        </w:rPr>
        <w:br/>
        <w:t>«interface»</w:t>
        <w:br/>
        <w:t>ITinhGiaService</w:t>
        <w:br/>
        <w:t>──────────────────────────────────────────────────────</w:t>
        <w:br/>
        <w:t>+ TinhSoTienGiam(tongTienGoc: decimal,</w:t>
        <w:br/>
        <w:t xml:space="preserve">                 khuyenMai: KhuyenMai) : decimal</w:t>
        <w:br/>
        <w:t xml:space="preserve">  → Trả về số tiền được giảm</w:t>
        <w:br/>
        <w:br/>
        <w:t>+ TinhTongTienSauGiam(tongTienGoc: decimal,</w:t>
        <w:br/>
        <w:t xml:space="preserve">                      khuyenMai: KhuyenMai?) : decimal</w:t>
        <w:br/>
        <w:t xml:space="preserve">  → Trả về tổng tiền sau khi áp dụng khuyến mãi</w:t>
        <w:br/>
        <w:t xml:space="preserve">          ▲</w:t>
        <w:br/>
        <w:t xml:space="preserve">          │ implements</w:t>
        <w:br/>
        <w:t xml:space="preserve">          │</w:t>
        <w:br/>
        <w:t xml:space="preserve">   TinhGiaService</w:t>
        <w:br/>
        <w:t>──────────────────────────────────────────────────────</w:t>
        <w:br/>
        <w:t xml:space="preserve">  Hỗ trợ 3 loại chiết khấu:</w:t>
        <w:br/>
        <w:t xml:space="preserve">  • GiamTheoTienMat  → giảm số tiền cố định (VNĐ)</w:t>
        <w:br/>
        <w:t xml:space="preserve">  • GiamTheoPhantram → giảm theo % (có áp trần 100.000 VNĐ)</w:t>
        <w:br/>
        <w:t xml:space="preserve">  • MuaNTangM        → tặng hàng tương đương số tiền nhất định</w:t>
        <w:br/>
      </w:r>
    </w:p>
    <w:p>
      <w:r>
        <w:t>Lý do dùng Interface: Khi cần thêm loại chiết khấu mới (ví dụ: giảm theo thành viên VIP), chỉ cần tạo class mới implement ITinhGiaService mà không ảnh hưởng code hiện tại.</w:t>
      </w:r>
    </w:p>
    <w:p>
      <w:pPr>
        <w:pStyle w:val="Heading1"/>
      </w:pPr>
      <w:r>
        <w:t>CÂU 2 — TRIỂN KHAI CHỨC NĂNG XÁC NHẬN ĐẶT HÀNG</w:t>
      </w:r>
    </w:p>
    <w:p>
      <w:pPr>
        <w:pStyle w:val="Heading2"/>
      </w:pPr>
      <w:r>
        <w:t>2.1 Design Pattern — Builder Pattern</w:t>
      </w:r>
    </w:p>
    <w:p>
      <w:r>
        <w:t>Áp dụng Builder Pattern để tạo đối tượng DonHang. Đối tượng đơn hàng có nhiều thuộc tính tùy chọn (voucher, nhiều sản phẩm), Builder Pattern giúp tạo đơn hàng từng bước theo kiểu method chaining, code dễ đọc và tránh constructor quá nhiều tham số.</w:t>
      </w:r>
    </w:p>
    <w:p>
      <w:r>
        <w:rPr>
          <w:rFonts w:ascii="Courier New" w:hAnsi="Courier New"/>
          <w:sz w:val="18"/>
        </w:rPr>
        <w:t>// Cách sử dụng Builder Pattern</w:t>
        <w:br/>
        <w:t>var donHang = new DonHangBuilder()</w:t>
        <w:br/>
        <w:t xml:space="preserve">    .VoiKhachHang(101, "Nguyễn Văn An", "123 Lê Lợi, TP.HCM")</w:t>
        <w:br/>
        <w:t xml:space="preserve">    .ThemSanPham(maSanPham: 1, soLuong: 2)   // 2 kg Xoài</w:t>
        <w:br/>
        <w:t xml:space="preserve">    .ThemSanPham(maSanPham: 3, soLuong: 3)   // 3 kg Bưởi</w:t>
        <w:br/>
        <w:t xml:space="preserve">    .ApDungVoucher("GIAM50K")</w:t>
        <w:br/>
        <w:t xml:space="preserve">    .Build();</w:t>
        <w:br/>
      </w:r>
    </w:p>
    <w:p>
      <w:pPr>
        <w:pStyle w:val="Heading2"/>
      </w:pPr>
      <w:r>
        <w:t>2.2 Kiến Trúc Phân Tầng</w:t>
      </w:r>
    </w:p>
    <w:p>
      <w:r>
        <w:rPr>
          <w:rFonts w:ascii="Courier New" w:hAnsi="Courier New"/>
          <w:sz w:val="18"/>
        </w:rPr>
        <w:br/>
        <w:t>┌──────────────────────────────────────────────────┐</w:t>
        <w:br/>
        <w:t>│              TẦNG TRÌNH BÀY                       │</w:t>
        <w:br/>
        <w:t>│   Program.cs — Console, nhận input, in kết quả   │</w:t>
        <w:br/>
        <w:t>└────────────────────┬─────────────────────────────┘</w:t>
        <w:br/>
        <w:t xml:space="preserve">                     │ gọi (DI)</w:t>
        <w:br/>
        <w:t>┌────────────────────▼─────────────────────────────┐</w:t>
        <w:br/>
        <w:t>│              TẦNG NGHIỆP VỤ                       │</w:t>
        <w:br/>
        <w:t>│   DonHangService  — luồng xác nhận đặt hàng      │</w:t>
        <w:br/>
        <w:t>│   TinhGiaService  — tính giá sau khuyến mãi      │</w:t>
        <w:br/>
        <w:t>└──────┬──────────────────────┬────────────────────┘</w:t>
        <w:br/>
        <w:t xml:space="preserve">       │ DI                   │ DI</w:t>
        <w:br/>
        <w:t>┌──────▼──────┐  ┌────────────▼────┐  ┌────────────┐</w:t>
        <w:br/>
        <w:t>│ TẦNG DỮ LIỆU│  │ TẦNG DỮ LIỆU   │  │TẦNG DỮ LI. │</w:t>
        <w:br/>
        <w:t>│SanPhamRepo. │  │ DonHangRepo.    │  │KhuyenMaiR. │</w:t>
        <w:br/>
        <w:t>└─────────────┘  └─────────────────┘  └────────────┘</w:t>
        <w:br/>
      </w:r>
    </w:p>
    <w:p>
      <w:pPr>
        <w:pStyle w:val="Heading2"/>
      </w:pPr>
      <w:r>
        <w:t>2.3 Luồng Xử Lý Xác Nhận Đặt Hàng</w:t>
      </w:r>
    </w:p>
    <w:p>
      <w:r>
        <w:rPr>
          <w:rFonts w:ascii="Courier New" w:hAnsi="Courier New"/>
          <w:sz w:val="18"/>
        </w:rPr>
        <w:br/>
        <w:t>Người Dùng → DonHangBuilder.Build() → DonHang</w:t>
        <w:br/>
        <w:t xml:space="preserve">                                           │</w:t>
        <w:br/>
        <w:t xml:space="preserve">                        DonHangService.XacNhanDatHang()</w:t>
        <w:br/>
        <w:t xml:space="preserve">                                           │</w:t>
        <w:br/>
        <w:t xml:space="preserve">          ┌────────────┬──────────────────┬┴───────────────┐</w:t>
        <w:br/>
        <w:t xml:space="preserve">          ▼            ▼                  ▼                 ▼</w:t>
        <w:br/>
        <w:t xml:space="preserve">    Validate      Đồng bộ giá       Kiểm tra          Áp dụng</w:t>
        <w:br/>
        <w:t xml:space="preserve">    đầu vào      từ Repository      Tồn Kho           Voucher</w:t>
        <w:br/>
        <w:t xml:space="preserve">          │            │                  │                 │</w:t>
        <w:br/>
        <w:t xml:space="preserve">          └────────────┴──────────────────┴─────────────────┘</w:t>
        <w:br/>
        <w:t xml:space="preserve">                                           │ (tất cả OK)</w:t>
        <w:br/>
        <w:t xml:space="preserve">                                    Lưu Đơn Hàng</w:t>
        <w:br/>
        <w:t xml:space="preserve">                                           │</w:t>
        <w:br/>
        <w:t xml:space="preserve">                                    Cập Nhật Tồn Kho</w:t>
        <w:br/>
        <w:t xml:space="preserve">                                           │</w:t>
        <w:br/>
        <w:t xml:space="preserve">                                    Trả Kết Quả</w:t>
        <w:br/>
      </w:r>
    </w:p>
    <w:p>
      <w:pPr>
        <w:pStyle w:val="Heading1"/>
      </w:pPr>
      <w:r>
        <w:t>CÂU 3 — TỐI ƯU HÓA KIẾN TRÚC — XỬ LÝ NGOẠI LỆ</w:t>
      </w:r>
    </w:p>
    <w:p>
      <w:pPr>
        <w:pStyle w:val="Heading2"/>
      </w:pPr>
      <w:r>
        <w:t>3.1 Phân Cấp Ngoại Lệ Tùy Chỉnh</w:t>
      </w:r>
    </w:p>
    <w:p>
      <w:r>
        <w:rPr>
          <w:rFonts w:ascii="Courier New" w:hAnsi="Courier New"/>
          <w:sz w:val="18"/>
        </w:rPr>
        <w:br/>
        <w:t>Exception  (hệ thống .NET)</w:t>
        <w:br/>
        <w:t xml:space="preserve">    └── NgoaiLeUngDung              ← lỗi gốc của ứng dụng</w:t>
        <w:br/>
        <w:t xml:space="preserve">            ├── DonHangRongException</w:t>
        <w:br/>
        <w:t xml:space="preserve">            │      → đơn hàng không có sản phẩm nào</w:t>
        <w:br/>
        <w:t xml:space="preserve">            ├── SanPhamKhongTonTaiException</w:t>
        <w:br/>
        <w:t xml:space="preserve">            │      → mã sản phẩm không tồn tại</w:t>
        <w:br/>
        <w:t xml:space="preserve">            ├── TonKhoKhongDuException</w:t>
        <w:br/>
        <w:t xml:space="preserve">            │      → số lượng yêu cầu &gt; tồn kho</w:t>
        <w:br/>
        <w:t xml:space="preserve">            └── VoucherKhongHopLeException</w:t>
        <w:br/>
        <w:t xml:space="preserve">                   → voucher không tồn tại / hết hạn / chưa đủ điều kiện</w:t>
        <w:br/>
      </w:r>
    </w:p>
    <w:p>
      <w:pPr>
        <w:pStyle w:val="Heading2"/>
      </w:pPr>
      <w:r>
        <w:t>3.2 Chiến Lược Xử Lý Trong Service</w:t>
      </w:r>
    </w:p>
    <w:p>
      <w:r>
        <w:rPr>
          <w:rFonts w:ascii="Courier New" w:hAnsi="Courier New"/>
          <w:sz w:val="18"/>
        </w:rPr>
        <w:br/>
        <w:t>public DonHang XacNhanDatHang(DonHang donHang)</w:t>
        <w:br/>
        <w:t>{</w:t>
        <w:br/>
        <w:t xml:space="preserve">    try</w:t>
        <w:br/>
        <w:t xml:space="preserve">    {</w:t>
        <w:br/>
        <w:t xml:space="preserve">        KiemTraDonHangHopLe(donHang);   // throw DonHangRongException</w:t>
        <w:br/>
        <w:t xml:space="preserve">        DongBoGiaSanPham(donHang);      // throw SanPhamKhongTonTaiException</w:t>
        <w:br/>
        <w:t xml:space="preserve">        KiemTraTonKho(donHang);         // throw TonKhoKhongDuException</w:t>
        <w:br/>
        <w:t xml:space="preserve">        ApDungKhuyenMai(donHang);       // throw VoucherKhongHopLeException</w:t>
        <w:br/>
        <w:t xml:space="preserve">        var donHangDaLuu = _donHangRepo.Luu(donHang);</w:t>
        <w:br/>
        <w:t xml:space="preserve">        CapNhatTonKho(donHang);</w:t>
        <w:br/>
        <w:t xml:space="preserve">        return donHangDaLuu;</w:t>
        <w:br/>
        <w:t xml:space="preserve">    }</w:t>
        <w:br/>
        <w:t xml:space="preserve">    catch (NgoaiLeUngDung ex)</w:t>
        <w:br/>
        <w:t xml:space="preserve">    {</w:t>
        <w:br/>
        <w:t xml:space="preserve">        // Lỗi nghiệp vụ đã biết → log + ném lại cho tầng trên</w:t>
        <w:br/>
        <w:t xml:space="preserve">        Console.WriteLine($"[LỖI NGHIỆP VỤ] {ex.Message}");</w:t>
        <w:br/>
        <w:t xml:space="preserve">        throw;</w:t>
        <w:br/>
        <w:t xml:space="preserve">    }</w:t>
        <w:br/>
        <w:t xml:space="preserve">    catch (Exception ex)</w:t>
        <w:br/>
        <w:t xml:space="preserve">    {</w:t>
        <w:br/>
        <w:t xml:space="preserve">        // Lỗi hệ thống không mong đợi → bọc lại, che thông tin nội bộ</w:t>
        <w:br/>
        <w:t xml:space="preserve">        throw new NgoaiLeUngDung("Lỗi hệ thống khi xử lý đặt hàng.", ex);</w:t>
        <w:br/>
        <w:t xml:space="preserve">    }</w:t>
        <w:br/>
        <w:t>}</w:t>
        <w:br/>
      </w:r>
    </w:p>
    <w:p>
      <w:pPr>
        <w:pStyle w:val="Heading2"/>
      </w:pPr>
      <w:r>
        <w:t>3.3 Nguyên Tắc Áp Dụng</w:t>
      </w:r>
    </w:p>
    <w:tbl>
      <w:tblPr>
        <w:tblStyle w:val="TableGrid"/>
        <w:tblW w:type="auto" w:w="0"/>
        <w:tblLook w:firstColumn="1" w:firstRow="1" w:lastColumn="0" w:lastRow="0" w:noHBand="0" w:noVBand="1" w:val="04A0"/>
      </w:tblPr>
      <w:tblGrid>
        <w:gridCol w:w="4320"/>
        <w:gridCol w:w="4320"/>
      </w:tblGrid>
      <w:tr>
        <w:tc>
          <w:tcPr>
            <w:tcW w:type="dxa" w:w="4320"/>
          </w:tcPr>
          <w:p>
            <w:r>
              <w:t>Nguyên Tắc</w:t>
            </w:r>
          </w:p>
        </w:tc>
        <w:tc>
          <w:tcPr>
            <w:tcW w:type="dxa" w:w="4320"/>
          </w:tcPr>
          <w:p>
            <w:r>
              <w:t>Áp Dụng Trong Dự Án</w:t>
            </w:r>
          </w:p>
        </w:tc>
      </w:tr>
      <w:tr>
        <w:tc>
          <w:tcPr>
            <w:tcW w:type="dxa" w:w="4320"/>
          </w:tcPr>
          <w:p>
            <w:r>
              <w:t>Fail Fast</w:t>
            </w:r>
          </w:p>
        </w:tc>
        <w:tc>
          <w:tcPr>
            <w:tcW w:type="dxa" w:w="4320"/>
          </w:tcPr>
          <w:p>
            <w:r>
              <w:t>Validate đơn hàng rỗng ngay đầu hàm</w:t>
            </w:r>
          </w:p>
        </w:tc>
      </w:tr>
      <w:tr>
        <w:tc>
          <w:tcPr>
            <w:tcW w:type="dxa" w:w="4320"/>
          </w:tcPr>
          <w:p>
            <w:r>
              <w:t>Specific Exception</w:t>
            </w:r>
          </w:p>
        </w:tc>
        <w:tc>
          <w:tcPr>
            <w:tcW w:type="dxa" w:w="4320"/>
          </w:tcPr>
          <w:p>
            <w:r>
              <w:t>Mỗi lỗi có class riêng với thông tin chi tiết</w:t>
            </w:r>
          </w:p>
        </w:tc>
      </w:tr>
      <w:tr>
        <w:tc>
          <w:tcPr>
            <w:tcW w:type="dxa" w:w="4320"/>
          </w:tcPr>
          <w:p>
            <w:r>
              <w:t>No Silent Catch</w:t>
            </w:r>
          </w:p>
        </w:tc>
        <w:tc>
          <w:tcPr>
            <w:tcW w:type="dxa" w:w="4320"/>
          </w:tcPr>
          <w:p>
            <w:r>
              <w:t>Không bao giờ catch rồi bỏ qua — luôn log hoặc throw</w:t>
            </w:r>
          </w:p>
        </w:tc>
      </w:tr>
      <w:tr>
        <w:tc>
          <w:tcPr>
            <w:tcW w:type="dxa" w:w="4320"/>
          </w:tcPr>
          <w:p>
            <w:r>
              <w:t>Wrap External Errors</w:t>
            </w:r>
          </w:p>
        </w:tc>
        <w:tc>
          <w:tcPr>
            <w:tcW w:type="dxa" w:w="4320"/>
          </w:tcPr>
          <w:p>
            <w:r>
              <w:t>Lỗi ngoài bọc bởi NgoaiLeUngDung</w:t>
            </w:r>
          </w:p>
        </w:tc>
      </w:tr>
      <w:tr>
        <w:tc>
          <w:tcPr>
            <w:tcW w:type="dxa" w:w="4320"/>
          </w:tcPr>
          <w:p>
            <w:r>
              <w:t>User-Friendly Message</w:t>
            </w:r>
          </w:p>
        </w:tc>
        <w:tc>
          <w:tcPr>
            <w:tcW w:type="dxa" w:w="4320"/>
          </w:tcPr>
          <w:p>
            <w:r>
              <w:t>Thông điệp lỗi tiếng Việt rõ ràng cho người dùng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