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keepNext/>
        <w:spacing w:before="120" w:after="60"/>
        <w:jc w:val="center"/>
      </w:pPr>
      <w:r>
        <w:drawing>
          <wp:inline distT="0" distB="0" distL="0" distR="0">
            <wp:extent cx="4680000" cy="1980000"/>
            <wp:effectExtent l="0" t="0" r="0" b="0"/>
            <wp:docPr id="701" name="Hình khung phân tíc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80000" cy="1980000"/>
                      <a:chOff x="0" y="0"/>
                      <a:chExt cx="4680000" cy="1980000"/>
                    </a:xfrm>
                  </wpg:grpSpPr>
                  <wps:wsp>
                    <wps:cNvPr id="101" name="Hop 101"/>
                    <wps:cNvSpPr txBox="1"/>
                    <wps:spPr>
                      <a:xfrm>
                        <a:off x="0" y="0"/>
                        <a:ext cx="1440000" cy="7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Trước hợp nhất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HNX so với HOSE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6/2009–6/2025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2" name="Hop 102"/>
                    <wps:cNvSpPr txBox="1"/>
                    <wps:spPr>
                      <a:xfrm>
                        <a:off x="1620000" y="0"/>
                        <a:ext cx="1440000" cy="7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Sự kiện 28/12/2026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Thanh khoản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3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Khả năng đầu tư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4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)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3" name="Hop 103"/>
                    <wps:cNvSpPr txBox="1"/>
                    <wps:spPr>
                      <a:xfrm>
                        <a:off x="3240000" y="0"/>
                        <a:ext cx="1440000" cy="7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Hàm ý cho Hà Nội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Chuyên môn hóa thị trường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Hạ tầng dữ liệu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4" name="Hop 104"/>
                    <wps:cNvSpPr txBox="1"/>
                    <wps:spPr>
                      <a:xfrm>
                        <a:off x="1620000" y="1188000"/>
                        <a:ext cx="1440000" cy="7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Nhóm đối chứng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Cổ phiếu HOSE đối sánh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Cổ phiếu UPCoM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5" name="Hop 105"/>
                    <wps:cNvSpPr txBox="1"/>
                    <wps:spPr>
                      <a:xfrm>
                        <a:off x="3240000" y="1188000"/>
                        <a:ext cx="1440000" cy="7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Bằng chứng quốc tế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Điểm GFCI (H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1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Thể chế, thu nhập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06" name="Mui ten 106"/>
                    <wps:cNvCnPr/>
                    <wps:spPr>
                      <a:xfrm>
                        <a:off x="1440000" y="396000"/>
                        <a:ext cx="180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7" name="Mui ten 107"/>
                    <wps:cNvCnPr/>
                    <wps:spPr>
                      <a:xfrm>
                        <a:off x="3060000" y="396000"/>
                        <a:ext cx="180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08" name="Mui ten 108"/>
                    <wps:cNvCnPr/>
                    <wps:spPr>
                      <a:xfrm flipV="1">
                        <a:off x="2340000" y="792000"/>
                        <a:ext cx="0" cy="39600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09" name="Mui ten 109"/>
                    <wps:cNvCnPr/>
                    <wps:spPr>
                      <a:xfrm flipV="1">
                        <a:off x="3960000" y="792000"/>
                        <a:ext cx="0" cy="39600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0" name="Hop 110"/>
                    <wps:cNvSpPr txBox="1"/>
                    <wps:spPr>
                      <a:xfrm>
                        <a:off x="2376000" y="828000"/>
                        <a:ext cx="720000" cy="3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6"/>
                              <w:szCs w:val="16"/>
                            </w:rPr>
                            <w:t xml:space="preserve">khác biệt kép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1" name="Hop 111"/>
                    <wps:cNvSpPr txBox="1"/>
                    <wps:spPr>
                      <a:xfrm>
                        <a:off x="3996000" y="828000"/>
                        <a:ext cx="720000" cy="3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6"/>
                              <w:szCs w:val="16"/>
                            </w:rPr>
                            <w:t xml:space="preserve">bối cảnh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4"/>
      </w:pPr>
      <w:r>
        <w:t xml:space="preserve">Khung phân tích của đề tài</w:t>
      </w:r>
    </w:p>
    <w:p>
      <w:pPr>
        <w:pStyle w:val="SourceNote"/>
      </w:pPr>
      <w:r>
        <w:t xml:space="preserve">Nguồn: Thí sinh đề xuất. Nét liền: kiểm định hoặc ước lượng; nét đứt: tổng hợp định tính.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680000" cy="1728000"/>
            <wp:effectExtent l="0" t="0" r="0" b="0"/>
            <wp:docPr id="702" name="Hình cửa sổ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80000" cy="1728000"/>
                      <a:chOff x="0" y="0"/>
                      <a:chExt cx="4680000" cy="1728000"/>
                    </a:xfrm>
                  </wpg:grpSpPr>
                  <wps:wsp>
                    <wps:cNvPr id="112" name="Hop 112"/>
                    <wps:cNvSpPr txBox="1"/>
                    <wps:spPr>
                      <a:xfrm>
                        <a:off x="0" y="0"/>
                        <a:ext cx="2196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Cửa sổ 1: ước lượng 104 tuần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3" name="Hop 113"/>
                    <wps:cNvSpPr txBox="1"/>
                    <wps:spPr>
                      <a:xfrm>
                        <a:off x="2196000" y="0"/>
                        <a:ext cx="828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Đánh giá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3 tháng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4" name="Hop 114"/>
                    <wps:cNvSpPr txBox="1"/>
                    <wps:spPr>
                      <a:xfrm>
                        <a:off x="828000" y="468000"/>
                        <a:ext cx="2196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Cửa sổ 2: ước lượng 104 tuần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5" name="Hop 115"/>
                    <wps:cNvSpPr txBox="1"/>
                    <wps:spPr>
                      <a:xfrm>
                        <a:off x="3024000" y="468000"/>
                        <a:ext cx="828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Đánh giá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3 tháng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6" name="Hop 116"/>
                    <wps:cNvSpPr txBox="1"/>
                    <wps:spPr>
                      <a:xfrm>
                        <a:off x="1656000" y="936000"/>
                        <a:ext cx="2196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Cửa sổ 3: ước lượng 104 tuần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7" name="Hop 117"/>
                    <wps:cNvSpPr txBox="1"/>
                    <wps:spPr>
                      <a:xfrm>
                        <a:off x="3852000" y="936000"/>
                        <a:ext cx="828000" cy="39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Đánh giá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3 tháng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18" name="Mui ten 118"/>
                    <wps:cNvCnPr/>
                    <wps:spPr>
                      <a:xfrm>
                        <a:off x="0" y="1440000"/>
                        <a:ext cx="4680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19" name="Hop 119"/>
                    <wps:cNvSpPr txBox="1"/>
                    <wps:spPr>
                      <a:xfrm>
                        <a:off x="3600000" y="1476000"/>
                        <a:ext cx="1080000" cy="21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6"/>
                              <w:szCs w:val="16"/>
                            </w:rPr>
                            <w:t xml:space="preserve">thời gian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4"/>
      </w:pPr>
      <w:r>
        <w:t xml:space="preserve">Cửa sổ ước lượng và cửa sổ đánh giá</w:t>
      </w:r>
    </w:p>
    <w:p>
      <w:pPr>
        <w:pStyle w:val="SourceNote"/>
      </w:pPr>
      <w:r>
        <w:t xml:space="preserve">Nguồn: Thí sinh đề xuất.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680000" cy="756000"/>
            <wp:effectExtent l="0" t="0" r="0" b="0"/>
            <wp:docPr id="703" name="Hình quy trìn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80000" cy="756000"/>
                      <a:chOff x="0" y="0"/>
                      <a:chExt cx="4680000" cy="756000"/>
                    </a:xfrm>
                  </wpg:grpSpPr>
                  <wps:wsp>
                    <wps:cNvPr id="120" name="Hop 120"/>
                    <wps:cNvSpPr txBox="1"/>
                    <wps:spPr>
                      <a:xfrm>
                        <a:off x="0" y="0"/>
                        <a:ext cx="828000" cy="75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Bước 1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Dữ liệu GFCI và ba sàn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1" name="Mui ten 121"/>
                    <wps:cNvCnPr/>
                    <wps:spPr>
                      <a:xfrm>
                        <a:off x="828000" y="378000"/>
                        <a:ext cx="135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2" name="Hop 122"/>
                    <wps:cNvSpPr txBox="1"/>
                    <wps:spPr>
                      <a:xfrm>
                        <a:off x="963000" y="0"/>
                        <a:ext cx="828000" cy="75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Bước 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Chỉ số chất lượng; 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2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3" name="Mui ten 123"/>
                    <wps:cNvCnPr/>
                    <wps:spPr>
                      <a:xfrm>
                        <a:off x="1791000" y="378000"/>
                        <a:ext cx="135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4" name="Hop 124"/>
                    <wps:cNvSpPr txBox="1"/>
                    <wps:spPr>
                      <a:xfrm>
                        <a:off x="1926000" y="0"/>
                        <a:ext cx="828000" cy="75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Bước 3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Bằng chứng quốc tế; 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1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5" name="Mui ten 125"/>
                    <wps:cNvCnPr/>
                    <wps:spPr>
                      <a:xfrm>
                        <a:off x="2754000" y="378000"/>
                        <a:ext cx="135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6" name="Hop 126"/>
                    <wps:cNvSpPr txBox="1"/>
                    <wps:spPr>
                      <a:xfrm>
                        <a:off x="2889000" y="0"/>
                        <a:ext cx="828000" cy="75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Bước 4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Chuyển sàn; 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3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, H</w:t>
                          </w: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  <w:vertAlign w:val="subscript"/>
                            </w:rPr>
                            <w:t xml:space="preserve">4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  <wps:wsp>
                    <wps:cNvPr id="127" name="Mui ten 127"/>
                    <wps:cNvCnPr/>
                    <wps:spPr>
                      <a:xfrm>
                        <a:off x="3717000" y="378000"/>
                        <a:ext cx="135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tailEnd type="triangle" w="med" len="med"/>
                      </a:ln>
                    </wps:spPr>
                    <wps:bodyPr/>
                  </wps:wsp>
                  <wps:wsp>
                    <wps:cNvPr id="128" name="Hop 128"/>
                    <wps:cNvSpPr txBox="1"/>
                    <wps:spPr>
                      <a:xfrm>
                        <a:off x="3852000" y="0"/>
                        <a:ext cx="828000" cy="75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Bước 5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18"/>
                              <w:szCs w:val="18"/>
                            </w:rPr>
                            <w:t xml:space="preserve">Hàm ý cho Hà Nội</w:t>
                          </w:r>
                        </w:p>
                      </w:txbxContent>
                    </wps:txbx>
                    <wps:bodyPr rot="0" vert="horz" wrap="square" lIns="36000" tIns="18000" rIns="36000" bIns="180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4"/>
      </w:pPr>
      <w:r>
        <w:t xml:space="preserve">Quy trình nghiên cứu</w:t>
      </w:r>
    </w:p>
    <w:p>
      <w:pPr>
        <w:pStyle w:val="SourceNote"/>
      </w:pPr>
      <w:r>
        <w:t xml:space="preserve">Nguồn: Thí sinh đề xuất. Kế hoạch phân tích được đăng ký trước ngày 28/12/2026.</w:t>
      </w:r>
    </w:p>
    <w:sectPr w:rsidR="005D3DB2" w:rsidRPr="005C17A3" w:rsidSect="00E7091C">
      <w:footerReference w:type="default" r:id="rId16"/>
      <w:pgSz w:w="11906" w:h="16838"/>
      <w:pgMar w:top="1134" w:right="1134" w:bottom="1134" w:left="198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188E9" w14:textId="77777777" w:rsidR="003D1F1F" w:rsidRDefault="003D1F1F">
      <w:r>
        <w:separator/>
      </w:r>
    </w:p>
  </w:endnote>
  <w:endnote w:type="continuationSeparator" w:id="0">
    <w:p w14:paraId="7845CC6A" w14:textId="77777777" w:rsidR="003D1F1F" w:rsidRDefault="003D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A93F9" w14:textId="77777777" w:rsidR="005D3DB2" w:rsidRDefault="005D3D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6F088F" w14:textId="77777777" w:rsidR="005D3DB2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C1B623" w14:textId="77777777" w:rsidR="005D3DB2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DCF0C8" w14:textId="77777777" w:rsidR="003D1F1F" w:rsidRDefault="003D1F1F">
      <w:r>
        <w:separator/>
      </w:r>
    </w:p>
  </w:footnote>
  <w:footnote w:type="continuationSeparator" w:id="0">
    <w:p w14:paraId="1791A134" w14:textId="77777777" w:rsidR="003D1F1F" w:rsidRDefault="003D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F5600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6CC008D"/>
    <w:multiLevelType w:val="hybridMultilevel"/>
    <w:tmpl w:val="89B2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341F"/>
    <w:multiLevelType w:val="multilevel"/>
    <w:tmpl w:val="9F1447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FC1C1D"/>
    <w:multiLevelType w:val="multilevel"/>
    <w:tmpl w:val="61A672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AD6BE4"/>
    <w:multiLevelType w:val="multilevel"/>
    <w:tmpl w:val="C388C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3D10A4"/>
    <w:multiLevelType w:val="hybridMultilevel"/>
    <w:tmpl w:val="2D405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87A6C"/>
    <w:multiLevelType w:val="multilevel"/>
    <w:tmpl w:val="A4F01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7C41FB2"/>
    <w:multiLevelType w:val="hybridMultilevel"/>
    <w:tmpl w:val="5EF2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D33B9"/>
    <w:multiLevelType w:val="hybridMultilevel"/>
    <w:tmpl w:val="A614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multiLevelType w:val="singleLevel"/>
    <w:lvl w:ilvl="0">
      <w:start w:val="1"/>
      <w:numFmt w:val="decimal"/>
      <w:pStyle w:val="Heading4"/>
      <w:suff w:val="space"/>
      <w:lvlText w:val="Hình %1."/>
      <w:lvlJc w:val="left"/>
      <w:pPr>
        <w:ind w:left="0" w:firstLine="0"/>
      </w:pPr>
    </w:lvl>
  </w:abstractNum>
  <w:abstractNum w:abstractNumId="91">
    <w:multiLevelType w:val="singleLevel"/>
    <w:lvl w:ilvl="0">
      <w:start w:val="1"/>
      <w:numFmt w:val="decimal"/>
      <w:pStyle w:val="Heading5"/>
      <w:suff w:val="space"/>
      <w:lvlText w:val="Bảng %1."/>
      <w:lvlJc w:val="left"/>
      <w:pPr>
        <w:ind w:left="0" w:firstLine="0"/>
      </w:pPr>
    </w:lvl>
  </w:abstractNum>
  <w:num w:numId="1" w16cid:durableId="1646162494">
    <w:abstractNumId w:val="0"/>
  </w:num>
  <w:num w:numId="2" w16cid:durableId="1179588804">
    <w:abstractNumId w:val="6"/>
  </w:num>
  <w:num w:numId="3" w16cid:durableId="1929852519">
    <w:abstractNumId w:val="4"/>
  </w:num>
  <w:num w:numId="4" w16cid:durableId="2058046184">
    <w:abstractNumId w:val="3"/>
  </w:num>
  <w:num w:numId="5" w16cid:durableId="537402602">
    <w:abstractNumId w:val="2"/>
  </w:num>
  <w:num w:numId="6" w16cid:durableId="925768077">
    <w:abstractNumId w:val="8"/>
  </w:num>
  <w:num w:numId="7" w16cid:durableId="754937169">
    <w:abstractNumId w:val="1"/>
  </w:num>
  <w:num w:numId="8" w16cid:durableId="1640300872">
    <w:abstractNumId w:val="5"/>
  </w:num>
  <w:num w:numId="9" w16cid:durableId="1111169948">
    <w:abstractNumId w:val="7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DB2"/>
    <w:rsid w:val="0000420B"/>
    <w:rsid w:val="000550FE"/>
    <w:rsid w:val="00056778"/>
    <w:rsid w:val="000F5DDC"/>
    <w:rsid w:val="00103D07"/>
    <w:rsid w:val="00143EFF"/>
    <w:rsid w:val="001701F9"/>
    <w:rsid w:val="00177BB0"/>
    <w:rsid w:val="00194512"/>
    <w:rsid w:val="001E44E0"/>
    <w:rsid w:val="00202B5D"/>
    <w:rsid w:val="00267296"/>
    <w:rsid w:val="0027582A"/>
    <w:rsid w:val="00297320"/>
    <w:rsid w:val="002A7305"/>
    <w:rsid w:val="002F7A92"/>
    <w:rsid w:val="00300959"/>
    <w:rsid w:val="0030279B"/>
    <w:rsid w:val="00330B9D"/>
    <w:rsid w:val="00382671"/>
    <w:rsid w:val="00385F79"/>
    <w:rsid w:val="003D1F1F"/>
    <w:rsid w:val="003E4C49"/>
    <w:rsid w:val="00512B8C"/>
    <w:rsid w:val="00537E83"/>
    <w:rsid w:val="005411BA"/>
    <w:rsid w:val="005941D0"/>
    <w:rsid w:val="005B5A3B"/>
    <w:rsid w:val="005C17A3"/>
    <w:rsid w:val="005C7688"/>
    <w:rsid w:val="005D1B3F"/>
    <w:rsid w:val="005D397B"/>
    <w:rsid w:val="005D3DB2"/>
    <w:rsid w:val="00632049"/>
    <w:rsid w:val="00642C13"/>
    <w:rsid w:val="00677B09"/>
    <w:rsid w:val="006F537F"/>
    <w:rsid w:val="00766F7D"/>
    <w:rsid w:val="00782271"/>
    <w:rsid w:val="007915A1"/>
    <w:rsid w:val="00795732"/>
    <w:rsid w:val="007B5E31"/>
    <w:rsid w:val="008236B5"/>
    <w:rsid w:val="00833B95"/>
    <w:rsid w:val="008353AC"/>
    <w:rsid w:val="00841625"/>
    <w:rsid w:val="008467F8"/>
    <w:rsid w:val="0086056C"/>
    <w:rsid w:val="008A506D"/>
    <w:rsid w:val="008B0056"/>
    <w:rsid w:val="00907F62"/>
    <w:rsid w:val="00933B20"/>
    <w:rsid w:val="00942421"/>
    <w:rsid w:val="009545CE"/>
    <w:rsid w:val="009C2D78"/>
    <w:rsid w:val="00A10E15"/>
    <w:rsid w:val="00A163E8"/>
    <w:rsid w:val="00A4475B"/>
    <w:rsid w:val="00A61CE5"/>
    <w:rsid w:val="00A676B3"/>
    <w:rsid w:val="00A92D61"/>
    <w:rsid w:val="00AA03D5"/>
    <w:rsid w:val="00AA60E7"/>
    <w:rsid w:val="00B667FA"/>
    <w:rsid w:val="00BD3912"/>
    <w:rsid w:val="00C033BC"/>
    <w:rsid w:val="00C35CC4"/>
    <w:rsid w:val="00C60C2F"/>
    <w:rsid w:val="00C74183"/>
    <w:rsid w:val="00C76EBB"/>
    <w:rsid w:val="00CC7A2B"/>
    <w:rsid w:val="00D04865"/>
    <w:rsid w:val="00D140CB"/>
    <w:rsid w:val="00D241D0"/>
    <w:rsid w:val="00D61CF0"/>
    <w:rsid w:val="00D76363"/>
    <w:rsid w:val="00D9791B"/>
    <w:rsid w:val="00DB5E3D"/>
    <w:rsid w:val="00DE60E2"/>
    <w:rsid w:val="00E34D46"/>
    <w:rsid w:val="00E36DA9"/>
    <w:rsid w:val="00E4581F"/>
    <w:rsid w:val="00E65BB1"/>
    <w:rsid w:val="00E7091C"/>
    <w:rsid w:val="00E77D54"/>
    <w:rsid w:val="00E87525"/>
    <w:rsid w:val="00EA1BEA"/>
    <w:rsid w:val="00EA72A1"/>
    <w:rsid w:val="00F612F2"/>
    <w:rsid w:val="00FC706D"/>
    <w:rsid w:val="00FF0A38"/>
    <w:rsid w:val="00FF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07EF5"/>
  <w15:docId w15:val="{557EAAD2-E7FD-014F-9043-3162DF2A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60" w:lineRule="auto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80" w:after="60" w:line="360" w:lineRule="auto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60" w:line="360" w:lineRule="auto"/>
      <w:outlineLvl w:val="2"/>
    </w:pPr>
    <w:rPr>
      <w:b/>
      <w:bCs/>
      <w:i/>
      <w:i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60" w:line="360" w:lineRule="auto"/>
      <w:ind w:firstLine="567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64" w:lineRule="auto"/>
      <w:ind w:firstLine="0"/>
      <w:jc w:val="left"/>
    </w:pPr>
    <w:rPr>
      <w:sz w:val="23"/>
      <w:szCs w:val="23"/>
    </w:r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  <w:sz w:val="28"/>
    </w:rPr>
  </w:style>
  <w:style w:type="paragraph" w:customStyle="1" w:styleId="TableCaption">
    <w:name w:val="TableCaption"/>
    <w:basedOn w:val="Normal"/>
    <w:qFormat/>
    <w:pPr>
      <w:keepNext/>
      <w:spacing w:before="120" w:after="60" w:line="312" w:lineRule="auto"/>
      <w:jc w:val="center"/>
    </w:pPr>
    <w:rPr>
      <w:b/>
      <w:bCs/>
    </w:rPr>
  </w:style>
  <w:style w:type="paragraph" w:customStyle="1" w:styleId="FigureCaption">
    <w:name w:val="FigureCaption"/>
    <w:basedOn w:val="Normal"/>
    <w:qFormat/>
    <w:pPr>
      <w:keepNext/>
      <w:spacing w:before="60" w:line="312" w:lineRule="auto"/>
      <w:jc w:val="center"/>
    </w:pPr>
    <w:rPr>
      <w:b/>
      <w:bCs/>
    </w:rPr>
  </w:style>
  <w:style w:type="paragraph" w:customStyle="1" w:styleId="SourceNote">
    <w:name w:val="SourceNote"/>
    <w:basedOn w:val="Normal"/>
    <w:qFormat/>
    <w:pPr>
      <w:spacing w:before="40" w:after="120" w:line="276" w:lineRule="auto"/>
      <w:jc w:val="right"/>
    </w:pPr>
    <w:rPr>
      <w:i/>
      <w:iCs/>
      <w:sz w:val="24"/>
      <w:szCs w:val="24"/>
    </w:rPr>
  </w:style>
  <w:style w:type="paragraph" w:customStyle="1" w:styleId="Equation">
    <w:name w:val="Equation"/>
    <w:basedOn w:val="Normal"/>
    <w:qFormat/>
    <w:pPr>
      <w:tabs>
        <w:tab w:val="center" w:pos="4394"/>
        <w:tab w:val="right" w:pos="8778"/>
      </w:tabs>
      <w:spacing w:before="60" w:after="60" w:line="276" w:lineRule="auto"/>
    </w:pPr>
  </w:style>
  <w:style w:type="paragraph" w:customStyle="1" w:styleId="FigureBox">
    <w:name w:val="FigureBox"/>
    <w:basedOn w:val="Normal"/>
    <w:qFormat/>
    <w:pPr>
      <w:keepNext/>
      <w:spacing w:before="120" w:after="60"/>
      <w:jc w:val="center"/>
    </w:pPr>
  </w:style>
  <w:style w:type="paragraph" w:customStyle="1" w:styleId="CoverLine">
    <w:name w:val="CoverLine"/>
    <w:basedOn w:val="Normal"/>
    <w:qFormat/>
    <w:pPr>
      <w:spacing w:after="60" w:line="360" w:lineRule="auto"/>
      <w:jc w:val="both"/>
    </w:pPr>
  </w:style>
  <w:style w:type="paragraph" w:customStyle="1" w:styleId="Reference">
    <w:name w:val="Reference"/>
    <w:basedOn w:val="Normal"/>
    <w:qFormat/>
    <w:pPr>
      <w:spacing w:after="80" w:line="312" w:lineRule="auto"/>
      <w:ind w:left="567" w:hanging="567"/>
      <w:jc w:val="both"/>
    </w:pPr>
  </w:style>
  <w:style w:type="paragraph" w:customStyle="1" w:styleId="ListHeading">
    <w:name w:val="ListHeading"/>
    <w:basedOn w:val="Normal"/>
    <w:qFormat/>
    <w:pPr>
      <w:keepNext/>
      <w:spacing w:before="240" w:after="120"/>
      <w:jc w:val="center"/>
    </w:pPr>
    <w:rPr>
      <w:b/>
      <w:bCs/>
    </w:rPr>
  </w:style>
  <w:style w:type="paragraph" w:styleId="TOC1">
    <w:name w:val="toc 1"/>
    <w:basedOn w:val="Normal"/>
    <w:uiPriority w:val="39"/>
    <w:qFormat/>
    <w:pPr>
      <w:tabs>
        <w:tab w:val="right" w:leader="dot" w:pos="8778"/>
      </w:tabs>
      <w:spacing w:before="40" w:line="276" w:lineRule="auto"/>
    </w:pPr>
    <w:rPr>
      <w:b/>
    </w:rPr>
  </w:style>
  <w:style w:type="paragraph" w:styleId="TOC2">
    <w:name w:val="toc 2"/>
    <w:basedOn w:val="Normal"/>
    <w:uiPriority w:val="39"/>
    <w:qFormat/>
    <w:pPr>
      <w:tabs>
        <w:tab w:val="right" w:leader="dot" w:pos="8778"/>
      </w:tabs>
      <w:spacing w:line="276" w:lineRule="auto"/>
      <w:ind w:left="284"/>
    </w:pPr>
  </w:style>
  <w:style w:type="paragraph" w:styleId="TOC3">
    <w:name w:val="toc 3"/>
    <w:basedOn w:val="Normal"/>
    <w:uiPriority w:val="39"/>
    <w:qFormat/>
    <w:pPr>
      <w:tabs>
        <w:tab w:val="right" w:leader="dot" w:pos="8778"/>
      </w:tabs>
      <w:spacing w:line="276" w:lineRule="auto"/>
      <w:ind w:left="567"/>
    </w:pPr>
    <w:rPr>
      <w:i/>
    </w:rPr>
  </w:style>
  <w:style w:type="paragraph" w:styleId="TableofFigures">
    <w:name w:val="table of figures"/>
    <w:basedOn w:val="Normal"/>
    <w:uiPriority w:val="99"/>
    <w:qFormat/>
    <w:pPr>
      <w:tabs>
        <w:tab w:val="right" w:leader="dot" w:pos="8778"/>
      </w:tabs>
      <w:spacing w:after="40" w:line="300" w:lineRule="auto"/>
      <w:ind w:left="1134" w:hanging="1134"/>
    </w:pPr>
  </w:style>
  <w:style w:type="paragraph" w:styleId="TOCHeading">
    <w:name w:val="TOC Heading"/>
    <w:basedOn w:val="Normal"/>
    <w:qFormat/>
    <w:pPr>
      <w:keepNext/>
      <w:spacing w:before="240" w:after="120"/>
      <w:jc w:val="center"/>
    </w:pPr>
    <w:rPr>
      <w:b/>
      <w:bCs/>
    </w:rPr>
  </w:style>
  <w:style w:type="paragraph" w:styleId="FootnoteText">
    <w:name w:val="footnote text"/>
    <w:basedOn w:val="Normal"/>
    <w:qFormat/>
    <w:rPr>
      <w:sz w:val="20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jc w:val="center"/>
    </w:pPr>
  </w:style>
  <w:style w:type="paragraph" w:styleId="Caption">
    <w:name w:val="caption"/>
    <w:basedOn w:val="Normal"/>
    <w:qFormat/>
    <w:pPr>
      <w:jc w:val="center"/>
    </w:pPr>
    <w:rPr>
      <w:b/>
    </w:rPr>
  </w:style>
  <w:style w:type="paragraph" w:customStyle="1" w:styleId="ImageCaption">
    <w:name w:val="Image Caption"/>
    <w:basedOn w:val="Normal"/>
    <w:qFormat/>
    <w:pPr>
      <w:jc w:val="center"/>
    </w:pPr>
    <w:rPr>
      <w:b/>
    </w:r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Normal"/>
    <w:qFormat/>
    <w:pPr>
      <w:keepNext/>
      <w:jc w:val="center"/>
    </w:pPr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customStyle="1" w:styleId="SectionNumber">
    <w:name w:val="Section Number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Pr>
      <w:color w:val="000000"/>
    </w:rPr>
  </w:style>
  <w:style w:type="table" w:customStyle="1" w:styleId="Table">
    <w:name w:val="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0" w:type="dxa"/>
        <w:bottom w:w="57" w:type="dxa"/>
        <w:right w:w="100" w:type="dxa"/>
      </w:tblCellMar>
    </w:tblPr>
    <w:tblStylePr w:type="firstRow">
      <w:rPr>
        <w:b/>
        <w:bCs/>
      </w:rPr>
      <w:tblPr/>
      <w:tcPr>
        <w:vAlign w:val="center"/>
      </w:tcPr>
    </w:tblStyle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F612F2"/>
    <w:pPr>
      <w:spacing w:before="100" w:beforeAutospacing="1" w:after="100" w:afterAutospacing="1"/>
    </w:pPr>
    <w:rPr>
      <w:sz w:val="24"/>
      <w:szCs w:val="24"/>
      <w:lang w:val="en-US"/>
    </w:rPr>
  </w:style>
  <w:style w:type="table" w:styleId="PlainTable2">
    <w:name w:val="Plain Table 2"/>
    <w:basedOn w:val="TableNormal"/>
    <w:uiPriority w:val="42"/>
    <w:rsid w:val="00512B8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567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5677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numId w:val="90"/>
      </w:numPr>
      <w:spacing w:before="60" w:line="312" w:lineRule="auto"/>
      <w:jc w:val="center"/>
      <w:outlineLvl w:val="3"/>
    </w:pPr>
    <w:rPr>
      <w:b/>
      <w:bCs/>
      <w:i w:val="0"/>
      <w:iCs w:val="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numId w:val="91"/>
      </w:numPr>
      <w:spacing w:before="120" w:after="60" w:line="312" w:lineRule="auto"/>
      <w:jc w:val="center"/>
      <w:outlineLvl w:val="4"/>
    </w:pPr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E5EC29-B935-43FC-A8DC-52B0A9EC61B2}" type="doc">
      <dgm:prSet loTypeId="urn:microsoft.com/office/officeart/2005/8/layout/vList5" loCatId="list" qsTypeId="urn:microsoft.com/office/officeart/2005/8/quickstyle/simple1" qsCatId="simple" csTypeId="urn:microsoft.com/office/officeart/2005/8/colors/accent0_1" csCatId="mainScheme" phldr="0"/>
      <dgm:spPr/>
      <dgm:t>
        <a:bodyPr/>
        <a:lstStyle/>
        <a:p>
          <a:endParaRPr lang="vi-VN"/>
        </a:p>
      </dgm:t>
    </dgm:pt>
    <dgm:pt modelId="{905B648B-5517-41B9-918D-DF4373E4CB86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1. Dữ liệu</a:t>
          </a:r>
        </a:p>
      </dgm:t>
    </dgm:pt>
    <dgm:pt modelId="{444403B0-AA7C-4AB4-88D1-0DB3B1A9372E}" type="parTrans" cxnId="{66E3993D-0009-4E3D-9595-ACC02B76B35B}">
      <dgm:prSet/>
      <dgm:spPr/>
      <dgm:t>
        <a:bodyPr/>
        <a:lstStyle/>
        <a:p>
          <a:endParaRPr lang="vi-VN"/>
        </a:p>
      </dgm:t>
    </dgm:pt>
    <dgm:pt modelId="{89B76813-B16A-45F7-8397-F70D13B34855}" type="sibTrans" cxnId="{66E3993D-0009-4E3D-9595-ACC02B76B35B}">
      <dgm:prSet/>
      <dgm:spPr/>
      <dgm:t>
        <a:bodyPr/>
        <a:lstStyle/>
        <a:p>
          <a:endParaRPr lang="vi-VN"/>
        </a:p>
      </dgm:t>
    </dgm:pt>
    <dgm:pt modelId="{1892D0D8-3048-4663-B368-EA8F196753F5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Điểm GFCI, dữ liệu Ngân hàng Thế giới</a:t>
          </a:r>
        </a:p>
      </dgm:t>
    </dgm:pt>
    <dgm:pt modelId="{C24A4B55-BF30-4222-9D81-E23CA1D8D159}" type="parTrans" cxnId="{1C5182EC-908F-4CA6-977D-3D7E78A40DB0}">
      <dgm:prSet/>
      <dgm:spPr/>
      <dgm:t>
        <a:bodyPr/>
        <a:lstStyle/>
        <a:p>
          <a:endParaRPr lang="vi-VN"/>
        </a:p>
      </dgm:t>
    </dgm:pt>
    <dgm:pt modelId="{F06BA536-4B4B-41E7-824D-1AAB306DB33D}" type="sibTrans" cxnId="{1C5182EC-908F-4CA6-977D-3D7E78A40DB0}">
      <dgm:prSet/>
      <dgm:spPr/>
      <dgm:t>
        <a:bodyPr/>
        <a:lstStyle/>
        <a:p>
          <a:endParaRPr lang="vi-VN"/>
        </a:p>
      </dgm:t>
    </dgm:pt>
    <dgm:pt modelId="{81B25BD4-7170-46DC-9005-D31BF0FA76D6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Giá, khối lượng, công bố của ba sàn</a:t>
          </a:r>
        </a:p>
      </dgm:t>
    </dgm:pt>
    <dgm:pt modelId="{19902BE4-BB93-4A3F-8D8F-2475B70B6EAF}" type="parTrans" cxnId="{A152E675-CAE8-43C2-8B26-2590A12E4D9D}">
      <dgm:prSet/>
      <dgm:spPr/>
      <dgm:t>
        <a:bodyPr/>
        <a:lstStyle/>
        <a:p>
          <a:endParaRPr lang="vi-VN"/>
        </a:p>
      </dgm:t>
    </dgm:pt>
    <dgm:pt modelId="{78273206-6345-4914-BEBF-6064DB044DF5}" type="sibTrans" cxnId="{A152E675-CAE8-43C2-8B26-2590A12E4D9D}">
      <dgm:prSet/>
      <dgm:spPr/>
      <dgm:t>
        <a:bodyPr/>
        <a:lstStyle/>
        <a:p>
          <a:endParaRPr lang="vi-VN"/>
        </a:p>
      </dgm:t>
    </dgm:pt>
    <dgm:pt modelId="{A3DD26F5-7A4C-4FE7-BB87-09033191052E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2. Chỉ số chất lượng thị trường</a:t>
          </a:r>
        </a:p>
      </dgm:t>
    </dgm:pt>
    <dgm:pt modelId="{36FD9F39-FBD6-4A3E-A105-5B4568F07749}" type="parTrans" cxnId="{1D843DEE-0356-4FC9-A748-6AD54116F4FF}">
      <dgm:prSet/>
      <dgm:spPr/>
      <dgm:t>
        <a:bodyPr/>
        <a:lstStyle/>
        <a:p>
          <a:endParaRPr lang="vi-VN"/>
        </a:p>
      </dgm:t>
    </dgm:pt>
    <dgm:pt modelId="{953F582A-91AF-42B8-B2DA-4608C2DD8D71}" type="sibTrans" cxnId="{1D843DEE-0356-4FC9-A748-6AD54116F4FF}">
      <dgm:prSet/>
      <dgm:spPr/>
      <dgm:t>
        <a:bodyPr/>
        <a:lstStyle/>
        <a:p>
          <a:endParaRPr lang="vi-VN"/>
        </a:p>
      </dgm:t>
    </dgm:pt>
    <dgm:pt modelId="{A38E62D7-2FC3-43DA-B63E-DF0A64077B83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Thanh khoản, hiệu quả, minh bạch</a:t>
          </a:r>
        </a:p>
      </dgm:t>
    </dgm:pt>
    <dgm:pt modelId="{3AB51838-B1E4-4E44-8DBB-E5C95EE6EA0F}" type="parTrans" cxnId="{0C7D8336-0CD2-46D8-A152-745B5AED1FBA}">
      <dgm:prSet/>
      <dgm:spPr/>
      <dgm:t>
        <a:bodyPr/>
        <a:lstStyle/>
        <a:p>
          <a:endParaRPr lang="vi-VN"/>
        </a:p>
      </dgm:t>
    </dgm:pt>
    <dgm:pt modelId="{508487B2-3364-4458-9436-05049DF80378}" type="sibTrans" cxnId="{0C7D8336-0CD2-46D8-A152-745B5AED1FBA}">
      <dgm:prSet/>
      <dgm:spPr/>
      <dgm:t>
        <a:bodyPr/>
        <a:lstStyle/>
        <a:p>
          <a:endParaRPr lang="vi-VN"/>
        </a:p>
      </dgm:t>
    </dgm:pt>
    <dgm:pt modelId="{911D3D38-4878-4487-9C38-283A49674C08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Trước hợp nhất, HNX so với HOSE: H2</a:t>
          </a:r>
        </a:p>
      </dgm:t>
    </dgm:pt>
    <dgm:pt modelId="{A40D3603-7856-467A-B50A-7C88CDD908FE}" type="parTrans" cxnId="{D227E64B-98B2-4587-BE11-AB4D1B728D93}">
      <dgm:prSet/>
      <dgm:spPr/>
      <dgm:t>
        <a:bodyPr/>
        <a:lstStyle/>
        <a:p>
          <a:endParaRPr lang="vi-VN"/>
        </a:p>
      </dgm:t>
    </dgm:pt>
    <dgm:pt modelId="{AC0EC7E2-0D05-4827-961D-4CBE00EB9039}" type="sibTrans" cxnId="{D227E64B-98B2-4587-BE11-AB4D1B728D93}">
      <dgm:prSet/>
      <dgm:spPr/>
      <dgm:t>
        <a:bodyPr/>
        <a:lstStyle/>
        <a:p>
          <a:endParaRPr lang="vi-VN"/>
        </a:p>
      </dgm:t>
    </dgm:pt>
    <dgm:pt modelId="{C2ADA40F-7FD2-4BE7-A6A4-5DF94DFB3EDF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3. Bằng chứng quốc tế</a:t>
          </a:r>
        </a:p>
      </dgm:t>
    </dgm:pt>
    <dgm:pt modelId="{0AB4B741-466E-4CEA-ACB3-1CBFFDA5110F}" type="parTrans" cxnId="{9AAB6D26-0F27-495C-B818-D3B5B7E77134}">
      <dgm:prSet/>
      <dgm:spPr/>
      <dgm:t>
        <a:bodyPr/>
        <a:lstStyle/>
        <a:p>
          <a:endParaRPr lang="vi-VN"/>
        </a:p>
      </dgm:t>
    </dgm:pt>
    <dgm:pt modelId="{B482F30E-FA0F-4A9A-967B-57C61F0A2EE7}" type="sibTrans" cxnId="{9AAB6D26-0F27-495C-B818-D3B5B7E77134}">
      <dgm:prSet/>
      <dgm:spPr/>
      <dgm:t>
        <a:bodyPr/>
        <a:lstStyle/>
        <a:p>
          <a:endParaRPr lang="vi-VN"/>
        </a:p>
      </dgm:t>
    </dgm:pt>
    <dgm:pt modelId="{968DE21C-1ADB-4549-85D1-3D19F5CB7995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Hồi quy dữ liệu bảng điểm GFCI</a:t>
          </a:r>
        </a:p>
      </dgm:t>
    </dgm:pt>
    <dgm:pt modelId="{1FF8A868-C726-4FBE-82C9-EA260D6174C9}" type="parTrans" cxnId="{713F9590-91E3-4227-AFED-E57399C303F8}">
      <dgm:prSet/>
      <dgm:spPr/>
      <dgm:t>
        <a:bodyPr/>
        <a:lstStyle/>
        <a:p>
          <a:endParaRPr lang="vi-VN"/>
        </a:p>
      </dgm:t>
    </dgm:pt>
    <dgm:pt modelId="{52A976F2-260E-4A52-9C50-F9580FCFDD9C}" type="sibTrans" cxnId="{713F9590-91E3-4227-AFED-E57399C303F8}">
      <dgm:prSet/>
      <dgm:spPr/>
      <dgm:t>
        <a:bodyPr/>
        <a:lstStyle/>
        <a:p>
          <a:endParaRPr lang="vi-VN"/>
        </a:p>
      </dgm:t>
    </dgm:pt>
    <dgm:pt modelId="{2A6803AC-3514-4198-B128-69CD82766CFC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Kiểm định H1</a:t>
          </a:r>
        </a:p>
      </dgm:t>
    </dgm:pt>
    <dgm:pt modelId="{3F417067-009E-4F04-ABAF-FA3F9876EA2F}" type="parTrans" cxnId="{87BCB105-B1A6-4F15-87FA-DED88D09F7BC}">
      <dgm:prSet/>
      <dgm:spPr/>
      <dgm:t>
        <a:bodyPr/>
        <a:lstStyle/>
        <a:p>
          <a:endParaRPr lang="vi-VN"/>
        </a:p>
      </dgm:t>
    </dgm:pt>
    <dgm:pt modelId="{4A2CEB39-F361-4D26-A078-B617826E4886}" type="sibTrans" cxnId="{87BCB105-B1A6-4F15-87FA-DED88D09F7BC}">
      <dgm:prSet/>
      <dgm:spPr/>
      <dgm:t>
        <a:bodyPr/>
        <a:lstStyle/>
        <a:p>
          <a:endParaRPr lang="vi-VN"/>
        </a:p>
      </dgm:t>
    </dgm:pt>
    <dgm:pt modelId="{F6A68DFE-8671-4160-B4A8-7013D44E51CB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4. Sự kiện chuyển sàn</a:t>
          </a:r>
        </a:p>
      </dgm:t>
    </dgm:pt>
    <dgm:pt modelId="{817F9D70-A8E6-46A2-8C98-2FEB24F04C0E}" type="parTrans" cxnId="{BA111658-91AF-477E-812F-008906452E03}">
      <dgm:prSet/>
      <dgm:spPr/>
      <dgm:t>
        <a:bodyPr/>
        <a:lstStyle/>
        <a:p>
          <a:endParaRPr lang="vi-VN"/>
        </a:p>
      </dgm:t>
    </dgm:pt>
    <dgm:pt modelId="{1725503C-5F2B-4797-B086-3696F50210F3}" type="sibTrans" cxnId="{BA111658-91AF-477E-812F-008906452E03}">
      <dgm:prSet/>
      <dgm:spPr/>
      <dgm:t>
        <a:bodyPr/>
        <a:lstStyle/>
        <a:p>
          <a:endParaRPr lang="vi-VN"/>
        </a:p>
      </dgm:t>
    </dgm:pt>
    <dgm:pt modelId="{52A667BB-500C-4CD0-B771-784C6AC19FBA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Khác biệt kép quanh 28/12/2026: H3</a:t>
          </a:r>
        </a:p>
      </dgm:t>
    </dgm:pt>
    <dgm:pt modelId="{7D3847D4-1AA4-4107-9F73-5EBBC968218B}" type="parTrans" cxnId="{A3C19139-96FB-409B-9207-B402F8EA7C97}">
      <dgm:prSet/>
      <dgm:spPr/>
      <dgm:t>
        <a:bodyPr/>
        <a:lstStyle/>
        <a:p>
          <a:endParaRPr lang="vi-VN"/>
        </a:p>
      </dgm:t>
    </dgm:pt>
    <dgm:pt modelId="{0C0524B3-F9CC-4B76-9052-4A440475A505}" type="sibTrans" cxnId="{A3C19139-96FB-409B-9207-B402F8EA7C97}">
      <dgm:prSet/>
      <dgm:spPr/>
      <dgm:t>
        <a:bodyPr/>
        <a:lstStyle/>
        <a:p>
          <a:endParaRPr lang="vi-VN"/>
        </a:p>
      </dgm:t>
    </dgm:pt>
    <dgm:pt modelId="{469ED81A-88C1-4923-9697-6E2619930091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Khả năng đầu tư trước và sau: H4 (ước lượng)</a:t>
          </a:r>
        </a:p>
      </dgm:t>
    </dgm:pt>
    <dgm:pt modelId="{5E83756F-3176-47E1-A338-64B0F829793B}" type="parTrans" cxnId="{02D0C366-AF0B-4F8E-BE5C-5DC1E2150FAB}">
      <dgm:prSet/>
      <dgm:spPr/>
      <dgm:t>
        <a:bodyPr/>
        <a:lstStyle/>
        <a:p>
          <a:endParaRPr lang="vi-VN"/>
        </a:p>
      </dgm:t>
    </dgm:pt>
    <dgm:pt modelId="{8C45754F-B2E9-4B2B-B3D4-55C19E55379B}" type="sibTrans" cxnId="{02D0C366-AF0B-4F8E-BE5C-5DC1E2150FAB}">
      <dgm:prSet/>
      <dgm:spPr/>
      <dgm:t>
        <a:bodyPr/>
        <a:lstStyle/>
        <a:p>
          <a:endParaRPr lang="vi-VN"/>
        </a:p>
      </dgm:t>
    </dgm:pt>
    <dgm:pt modelId="{31B6847F-7FC0-407B-8FCB-1885E7C41A7C}">
      <dgm:prSet phldrT="[Text]" custT="1"/>
      <dgm:spPr/>
      <dgm:t>
        <a:bodyPr/>
        <a:lstStyle/>
        <a:p>
          <a:r>
            <a:rPr lang="vi-VN" sz="1300" b="1">
              <a:latin typeface="Times New Roman"/>
              <a:ea typeface="Times New Roman"/>
              <a:cs typeface="Times New Roman"/>
            </a:rPr>
            <a:t>Bước 5. Hàm ý cho Hà Nội</a:t>
          </a:r>
        </a:p>
      </dgm:t>
    </dgm:pt>
    <dgm:pt modelId="{175FC084-C7CD-4AD5-99B2-AB3C76E38132}" type="parTrans" cxnId="{0955CE68-5449-4B12-B019-BF188CF1F836}">
      <dgm:prSet/>
      <dgm:spPr/>
      <dgm:t>
        <a:bodyPr/>
        <a:lstStyle/>
        <a:p>
          <a:endParaRPr lang="vi-VN"/>
        </a:p>
      </dgm:t>
    </dgm:pt>
    <dgm:pt modelId="{63D2B4AB-EFE8-4EBA-AC89-EB13FFB77A2B}" type="sibTrans" cxnId="{0955CE68-5449-4B12-B019-BF188CF1F836}">
      <dgm:prSet/>
      <dgm:spPr/>
      <dgm:t>
        <a:bodyPr/>
        <a:lstStyle/>
        <a:p>
          <a:endParaRPr lang="vi-VN"/>
        </a:p>
      </dgm:t>
    </dgm:pt>
    <dgm:pt modelId="{05D52169-53A1-419D-AE13-92A6DDCD8A3C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Tổng hợp định hướng chuyên môn hóa</a:t>
          </a:r>
        </a:p>
      </dgm:t>
    </dgm:pt>
    <dgm:pt modelId="{0C95FFBB-96CA-4B29-85DF-F491E05FEE12}" type="parTrans" cxnId="{7E6CC733-7287-4C7C-8400-34321BAED9FF}">
      <dgm:prSet/>
      <dgm:spPr/>
      <dgm:t>
        <a:bodyPr/>
        <a:lstStyle/>
        <a:p>
          <a:endParaRPr lang="vi-VN"/>
        </a:p>
      </dgm:t>
    </dgm:pt>
    <dgm:pt modelId="{28E0EA15-A065-4B8C-9132-E4E51FD54B27}" type="sibTrans" cxnId="{7E6CC733-7287-4C7C-8400-34321BAED9FF}">
      <dgm:prSet/>
      <dgm:spPr/>
      <dgm:t>
        <a:bodyPr/>
        <a:lstStyle/>
        <a:p>
          <a:endParaRPr lang="vi-VN"/>
        </a:p>
      </dgm:t>
    </dgm:pt>
    <dgm:pt modelId="{A491FD41-192C-4D28-8F6F-06396170B6F7}">
      <dgm:prSet phldrT="[Text]" custT="1"/>
      <dgm:spPr/>
      <dgm:t>
        <a:bodyPr/>
        <a:lstStyle/>
        <a:p>
          <a:r>
            <a:rPr lang="vi-VN" sz="1300" b="0">
              <a:latin typeface="Times New Roman"/>
              <a:ea typeface="Times New Roman"/>
              <a:cs typeface="Times New Roman"/>
            </a:rPr>
            <a:t>Đề xuất chính sách, hạ tầng dữ liệu</a:t>
          </a:r>
        </a:p>
      </dgm:t>
    </dgm:pt>
    <dgm:pt modelId="{5020D4FA-C480-4E9A-A109-6CAE685CECBC}" type="parTrans" cxnId="{5C41A22A-D862-4A21-B018-267A51D871A0}">
      <dgm:prSet/>
      <dgm:spPr/>
      <dgm:t>
        <a:bodyPr/>
        <a:lstStyle/>
        <a:p>
          <a:endParaRPr lang="vi-VN"/>
        </a:p>
      </dgm:t>
    </dgm:pt>
    <dgm:pt modelId="{4808E0B8-34DD-4732-9C3C-B558F60365B6}" type="sibTrans" cxnId="{5C41A22A-D862-4A21-B018-267A51D871A0}">
      <dgm:prSet/>
      <dgm:spPr/>
      <dgm:t>
        <a:bodyPr/>
        <a:lstStyle/>
        <a:p>
          <a:endParaRPr lang="vi-VN"/>
        </a:p>
      </dgm:t>
    </dgm:pt>
    <dgm:pt modelId="{1DFCA981-FC5D-4CD2-82E1-3A1132AB10E0}" type="pres">
      <dgm:prSet presAssocID="{F0E5EC29-B935-43FC-A8DC-52B0A9EC61B2}" presName="Name0" presStyleCnt="0">
        <dgm:presLayoutVars>
          <dgm:dir/>
          <dgm:animLvl val="lvl"/>
          <dgm:resizeHandles val="exact"/>
        </dgm:presLayoutVars>
      </dgm:prSet>
      <dgm:spPr/>
    </dgm:pt>
    <dgm:pt modelId="{DB0BD9BE-1482-41E0-A7C0-E083D02C46FB}" type="pres">
      <dgm:prSet presAssocID="{905B648B-5517-41B9-918D-DF4373E4CB86}" presName="linNode" presStyleCnt="0"/>
      <dgm:spPr/>
    </dgm:pt>
    <dgm:pt modelId="{78789BBE-4898-4099-9C91-99A0869FA37D}" type="pres">
      <dgm:prSet presAssocID="{905B648B-5517-41B9-918D-DF4373E4CB86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57C4B712-EE35-450A-B883-71F107516DEB}" type="pres">
      <dgm:prSet presAssocID="{905B648B-5517-41B9-918D-DF4373E4CB86}" presName="descendantText" presStyleLbl="alignAccFollowNode1" presStyleIdx="0" presStyleCnt="5">
        <dgm:presLayoutVars>
          <dgm:bulletEnabled val="1"/>
        </dgm:presLayoutVars>
      </dgm:prSet>
      <dgm:spPr/>
    </dgm:pt>
    <dgm:pt modelId="{323B1D3F-5F3E-4FE1-8585-8E19C7034BCE}" type="pres">
      <dgm:prSet presAssocID="{89B76813-B16A-45F7-8397-F70D13B34855}" presName="sp" presStyleCnt="0"/>
      <dgm:spPr/>
    </dgm:pt>
    <dgm:pt modelId="{5AF48F84-71A8-45BF-9187-874F196C425B}" type="pres">
      <dgm:prSet presAssocID="{A3DD26F5-7A4C-4FE7-BB87-09033191052E}" presName="linNode" presStyleCnt="0"/>
      <dgm:spPr/>
    </dgm:pt>
    <dgm:pt modelId="{F9B13E8C-0FA6-4389-81A2-1617E638414A}" type="pres">
      <dgm:prSet presAssocID="{A3DD26F5-7A4C-4FE7-BB87-09033191052E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37A6B501-4217-48D9-A852-741DD34D4155}" type="pres">
      <dgm:prSet presAssocID="{A3DD26F5-7A4C-4FE7-BB87-09033191052E}" presName="descendantText" presStyleLbl="alignAccFollowNode1" presStyleIdx="1" presStyleCnt="5">
        <dgm:presLayoutVars>
          <dgm:bulletEnabled val="1"/>
        </dgm:presLayoutVars>
      </dgm:prSet>
      <dgm:spPr/>
    </dgm:pt>
    <dgm:pt modelId="{9EB5782C-335D-4D14-9E37-F47B7BEE0957}" type="pres">
      <dgm:prSet presAssocID="{953F582A-91AF-42B8-B2DA-4608C2DD8D71}" presName="sp" presStyleCnt="0"/>
      <dgm:spPr/>
    </dgm:pt>
    <dgm:pt modelId="{BA077992-5F1F-4A89-922C-380EB13DF06C}" type="pres">
      <dgm:prSet presAssocID="{C2ADA40F-7FD2-4BE7-A6A4-5DF94DFB3EDF}" presName="linNode" presStyleCnt="0"/>
      <dgm:spPr/>
    </dgm:pt>
    <dgm:pt modelId="{12C1161B-045F-4C04-A313-E29554BBDE91}" type="pres">
      <dgm:prSet presAssocID="{C2ADA40F-7FD2-4BE7-A6A4-5DF94DFB3EDF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D7F731B8-EDAE-434B-9AC4-4F52E56AF9D5}" type="pres">
      <dgm:prSet presAssocID="{C2ADA40F-7FD2-4BE7-A6A4-5DF94DFB3EDF}" presName="descendantText" presStyleLbl="alignAccFollowNode1" presStyleIdx="2" presStyleCnt="5">
        <dgm:presLayoutVars>
          <dgm:bulletEnabled val="1"/>
        </dgm:presLayoutVars>
      </dgm:prSet>
      <dgm:spPr/>
    </dgm:pt>
    <dgm:pt modelId="{E897DF53-0DD5-4B6B-952D-ADFE9CC2431D}" type="pres">
      <dgm:prSet presAssocID="{B482F30E-FA0F-4A9A-967B-57C61F0A2EE7}" presName="sp" presStyleCnt="0"/>
      <dgm:spPr/>
    </dgm:pt>
    <dgm:pt modelId="{BB393C05-5A82-4C38-92ED-8F9CD53DEA9C}" type="pres">
      <dgm:prSet presAssocID="{F6A68DFE-8671-4160-B4A8-7013D44E51CB}" presName="linNode" presStyleCnt="0"/>
      <dgm:spPr/>
    </dgm:pt>
    <dgm:pt modelId="{B9D1539B-EC1A-4FB6-9BB8-5AD744B651B6}" type="pres">
      <dgm:prSet presAssocID="{F6A68DFE-8671-4160-B4A8-7013D44E51CB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1015202B-F803-41E6-ACBE-EFE0F11981FE}" type="pres">
      <dgm:prSet presAssocID="{F6A68DFE-8671-4160-B4A8-7013D44E51CB}" presName="descendantText" presStyleLbl="alignAccFollowNode1" presStyleIdx="3" presStyleCnt="5">
        <dgm:presLayoutVars>
          <dgm:bulletEnabled val="1"/>
        </dgm:presLayoutVars>
      </dgm:prSet>
      <dgm:spPr/>
    </dgm:pt>
    <dgm:pt modelId="{C6FCC61E-1B19-4E48-A843-35F8FD29BDFF}" type="pres">
      <dgm:prSet presAssocID="{1725503C-5F2B-4797-B086-3696F50210F3}" presName="sp" presStyleCnt="0"/>
      <dgm:spPr/>
    </dgm:pt>
    <dgm:pt modelId="{0BBD14F3-2DF0-4B72-A4D4-5442232D43F8}" type="pres">
      <dgm:prSet presAssocID="{31B6847F-7FC0-407B-8FCB-1885E7C41A7C}" presName="linNode" presStyleCnt="0"/>
      <dgm:spPr/>
    </dgm:pt>
    <dgm:pt modelId="{FC5A03C8-A193-4988-89F9-C15C3F413212}" type="pres">
      <dgm:prSet presAssocID="{31B6847F-7FC0-407B-8FCB-1885E7C41A7C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A149E8D8-6B57-420B-A154-DCF9B92EDD3B}" type="pres">
      <dgm:prSet presAssocID="{31B6847F-7FC0-407B-8FCB-1885E7C41A7C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87BCB105-B1A6-4F15-87FA-DED88D09F7BC}" srcId="{C2ADA40F-7FD2-4BE7-A6A4-5DF94DFB3EDF}" destId="{2A6803AC-3514-4198-B128-69CD82766CFC}" srcOrd="1" destOrd="0" parTransId="{3F417067-009E-4F04-ABAF-FA3F9876EA2F}" sibTransId="{4A2CEB39-F361-4D26-A078-B617826E4886}"/>
    <dgm:cxn modelId="{998B2C0A-2196-4F48-B3BA-A7D4EFD067C5}" type="presOf" srcId="{A38E62D7-2FC3-43DA-B63E-DF0A64077B83}" destId="{37A6B501-4217-48D9-A852-741DD34D4155}" srcOrd="0" destOrd="0" presId="urn:microsoft.com/office/officeart/2005/8/layout/vList5"/>
    <dgm:cxn modelId="{7CC50E0E-7FC8-49CC-831D-96C9AE9A1D6E}" type="presOf" srcId="{911D3D38-4878-4487-9C38-283A49674C08}" destId="{37A6B501-4217-48D9-A852-741DD34D4155}" srcOrd="0" destOrd="1" presId="urn:microsoft.com/office/officeart/2005/8/layout/vList5"/>
    <dgm:cxn modelId="{9AAB6D26-0F27-495C-B818-D3B5B7E77134}" srcId="{F0E5EC29-B935-43FC-A8DC-52B0A9EC61B2}" destId="{C2ADA40F-7FD2-4BE7-A6A4-5DF94DFB3EDF}" srcOrd="2" destOrd="0" parTransId="{0AB4B741-466E-4CEA-ACB3-1CBFFDA5110F}" sibTransId="{B482F30E-FA0F-4A9A-967B-57C61F0A2EE7}"/>
    <dgm:cxn modelId="{5C41A22A-D862-4A21-B018-267A51D871A0}" srcId="{31B6847F-7FC0-407B-8FCB-1885E7C41A7C}" destId="{A491FD41-192C-4D28-8F6F-06396170B6F7}" srcOrd="1" destOrd="0" parTransId="{5020D4FA-C480-4E9A-A109-6CAE685CECBC}" sibTransId="{4808E0B8-34DD-4732-9C3C-B558F60365B6}"/>
    <dgm:cxn modelId="{7E6CC733-7287-4C7C-8400-34321BAED9FF}" srcId="{31B6847F-7FC0-407B-8FCB-1885E7C41A7C}" destId="{05D52169-53A1-419D-AE13-92A6DDCD8A3C}" srcOrd="0" destOrd="0" parTransId="{0C95FFBB-96CA-4B29-85DF-F491E05FEE12}" sibTransId="{28E0EA15-A065-4B8C-9132-E4E51FD54B27}"/>
    <dgm:cxn modelId="{0C7D8336-0CD2-46D8-A152-745B5AED1FBA}" srcId="{A3DD26F5-7A4C-4FE7-BB87-09033191052E}" destId="{A38E62D7-2FC3-43DA-B63E-DF0A64077B83}" srcOrd="0" destOrd="0" parTransId="{3AB51838-B1E4-4E44-8DBB-E5C95EE6EA0F}" sibTransId="{508487B2-3364-4458-9436-05049DF80378}"/>
    <dgm:cxn modelId="{A3C19139-96FB-409B-9207-B402F8EA7C97}" srcId="{F6A68DFE-8671-4160-B4A8-7013D44E51CB}" destId="{52A667BB-500C-4CD0-B771-784C6AC19FBA}" srcOrd="0" destOrd="0" parTransId="{7D3847D4-1AA4-4107-9F73-5EBBC968218B}" sibTransId="{0C0524B3-F9CC-4B76-9052-4A440475A505}"/>
    <dgm:cxn modelId="{66E3993D-0009-4E3D-9595-ACC02B76B35B}" srcId="{F0E5EC29-B935-43FC-A8DC-52B0A9EC61B2}" destId="{905B648B-5517-41B9-918D-DF4373E4CB86}" srcOrd="0" destOrd="0" parTransId="{444403B0-AA7C-4AB4-88D1-0DB3B1A9372E}" sibTransId="{89B76813-B16A-45F7-8397-F70D13B34855}"/>
    <dgm:cxn modelId="{25B26740-8CE8-46D3-93E3-CC3BA648106B}" type="presOf" srcId="{C2ADA40F-7FD2-4BE7-A6A4-5DF94DFB3EDF}" destId="{12C1161B-045F-4C04-A313-E29554BBDE91}" srcOrd="0" destOrd="0" presId="urn:microsoft.com/office/officeart/2005/8/layout/vList5"/>
    <dgm:cxn modelId="{36E9C54B-A27D-41E7-968C-568F35548C59}" type="presOf" srcId="{81B25BD4-7170-46DC-9005-D31BF0FA76D6}" destId="{57C4B712-EE35-450A-B883-71F107516DEB}" srcOrd="0" destOrd="1" presId="urn:microsoft.com/office/officeart/2005/8/layout/vList5"/>
    <dgm:cxn modelId="{D227E64B-98B2-4587-BE11-AB4D1B728D93}" srcId="{A3DD26F5-7A4C-4FE7-BB87-09033191052E}" destId="{911D3D38-4878-4487-9C38-283A49674C08}" srcOrd="1" destOrd="0" parTransId="{A40D3603-7856-467A-B50A-7C88CDD908FE}" sibTransId="{AC0EC7E2-0D05-4827-961D-4CBE00EB9039}"/>
    <dgm:cxn modelId="{DFF87951-2B75-4795-9F0C-0C85DB3E645E}" type="presOf" srcId="{52A667BB-500C-4CD0-B771-784C6AC19FBA}" destId="{1015202B-F803-41E6-ACBE-EFE0F11981FE}" srcOrd="0" destOrd="0" presId="urn:microsoft.com/office/officeart/2005/8/layout/vList5"/>
    <dgm:cxn modelId="{A384E351-A210-4AC9-96B7-16E4943900F9}" type="presOf" srcId="{31B6847F-7FC0-407B-8FCB-1885E7C41A7C}" destId="{FC5A03C8-A193-4988-89F9-C15C3F413212}" srcOrd="0" destOrd="0" presId="urn:microsoft.com/office/officeart/2005/8/layout/vList5"/>
    <dgm:cxn modelId="{BA111658-91AF-477E-812F-008906452E03}" srcId="{F0E5EC29-B935-43FC-A8DC-52B0A9EC61B2}" destId="{F6A68DFE-8671-4160-B4A8-7013D44E51CB}" srcOrd="3" destOrd="0" parTransId="{817F9D70-A8E6-46A2-8C98-2FEB24F04C0E}" sibTransId="{1725503C-5F2B-4797-B086-3696F50210F3}"/>
    <dgm:cxn modelId="{2BA4CA5E-D3D0-40CC-BC78-32D4D0708F1C}" type="presOf" srcId="{F6A68DFE-8671-4160-B4A8-7013D44E51CB}" destId="{B9D1539B-EC1A-4FB6-9BB8-5AD744B651B6}" srcOrd="0" destOrd="0" presId="urn:microsoft.com/office/officeart/2005/8/layout/vList5"/>
    <dgm:cxn modelId="{02D0C366-AF0B-4F8E-BE5C-5DC1E2150FAB}" srcId="{F6A68DFE-8671-4160-B4A8-7013D44E51CB}" destId="{469ED81A-88C1-4923-9697-6E2619930091}" srcOrd="1" destOrd="0" parTransId="{5E83756F-3176-47E1-A338-64B0F829793B}" sibTransId="{8C45754F-B2E9-4B2B-B3D4-55C19E55379B}"/>
    <dgm:cxn modelId="{0955CE68-5449-4B12-B019-BF188CF1F836}" srcId="{F0E5EC29-B935-43FC-A8DC-52B0A9EC61B2}" destId="{31B6847F-7FC0-407B-8FCB-1885E7C41A7C}" srcOrd="4" destOrd="0" parTransId="{175FC084-C7CD-4AD5-99B2-AB3C76E38132}" sibTransId="{63D2B4AB-EFE8-4EBA-AC89-EB13FFB77A2B}"/>
    <dgm:cxn modelId="{DA134575-38DB-4E29-A675-6AAA93E6729A}" type="presOf" srcId="{A3DD26F5-7A4C-4FE7-BB87-09033191052E}" destId="{F9B13E8C-0FA6-4389-81A2-1617E638414A}" srcOrd="0" destOrd="0" presId="urn:microsoft.com/office/officeart/2005/8/layout/vList5"/>
    <dgm:cxn modelId="{A152E675-CAE8-43C2-8B26-2590A12E4D9D}" srcId="{905B648B-5517-41B9-918D-DF4373E4CB86}" destId="{81B25BD4-7170-46DC-9005-D31BF0FA76D6}" srcOrd="1" destOrd="0" parTransId="{19902BE4-BB93-4A3F-8D8F-2475B70B6EAF}" sibTransId="{78273206-6345-4914-BEBF-6064DB044DF5}"/>
    <dgm:cxn modelId="{8505AD78-F658-45A9-8B3F-ECD78B62A998}" type="presOf" srcId="{469ED81A-88C1-4923-9697-6E2619930091}" destId="{1015202B-F803-41E6-ACBE-EFE0F11981FE}" srcOrd="0" destOrd="1" presId="urn:microsoft.com/office/officeart/2005/8/layout/vList5"/>
    <dgm:cxn modelId="{57B5AD7F-3A3C-4E8C-9602-0C158FB61594}" type="presOf" srcId="{F0E5EC29-B935-43FC-A8DC-52B0A9EC61B2}" destId="{1DFCA981-FC5D-4CD2-82E1-3A1132AB10E0}" srcOrd="0" destOrd="0" presId="urn:microsoft.com/office/officeart/2005/8/layout/vList5"/>
    <dgm:cxn modelId="{713F9590-91E3-4227-AFED-E57399C303F8}" srcId="{C2ADA40F-7FD2-4BE7-A6A4-5DF94DFB3EDF}" destId="{968DE21C-1ADB-4549-85D1-3D19F5CB7995}" srcOrd="0" destOrd="0" parTransId="{1FF8A868-C726-4FBE-82C9-EA260D6174C9}" sibTransId="{52A976F2-260E-4A52-9C50-F9580FCFDD9C}"/>
    <dgm:cxn modelId="{45160DBC-6203-496E-81DA-DAF8720EF0E1}" type="presOf" srcId="{905B648B-5517-41B9-918D-DF4373E4CB86}" destId="{78789BBE-4898-4099-9C91-99A0869FA37D}" srcOrd="0" destOrd="0" presId="urn:microsoft.com/office/officeart/2005/8/layout/vList5"/>
    <dgm:cxn modelId="{DBC2CAC4-194D-4AC1-9349-A3F18CB50C96}" type="presOf" srcId="{05D52169-53A1-419D-AE13-92A6DDCD8A3C}" destId="{A149E8D8-6B57-420B-A154-DCF9B92EDD3B}" srcOrd="0" destOrd="0" presId="urn:microsoft.com/office/officeart/2005/8/layout/vList5"/>
    <dgm:cxn modelId="{14F838C7-4C38-4606-8EC2-1C8E0E73D446}" type="presOf" srcId="{968DE21C-1ADB-4549-85D1-3D19F5CB7995}" destId="{D7F731B8-EDAE-434B-9AC4-4F52E56AF9D5}" srcOrd="0" destOrd="0" presId="urn:microsoft.com/office/officeart/2005/8/layout/vList5"/>
    <dgm:cxn modelId="{1B93CCD1-75B4-4EAA-80DE-C9CDCF5523CC}" type="presOf" srcId="{2A6803AC-3514-4198-B128-69CD82766CFC}" destId="{D7F731B8-EDAE-434B-9AC4-4F52E56AF9D5}" srcOrd="0" destOrd="1" presId="urn:microsoft.com/office/officeart/2005/8/layout/vList5"/>
    <dgm:cxn modelId="{42F217DB-16AB-4B52-B5BC-F9F6DD2488C0}" type="presOf" srcId="{1892D0D8-3048-4663-B368-EA8F196753F5}" destId="{57C4B712-EE35-450A-B883-71F107516DEB}" srcOrd="0" destOrd="0" presId="urn:microsoft.com/office/officeart/2005/8/layout/vList5"/>
    <dgm:cxn modelId="{125382DF-767C-4ACC-80CF-89EA2205E684}" type="presOf" srcId="{A491FD41-192C-4D28-8F6F-06396170B6F7}" destId="{A149E8D8-6B57-420B-A154-DCF9B92EDD3B}" srcOrd="0" destOrd="1" presId="urn:microsoft.com/office/officeart/2005/8/layout/vList5"/>
    <dgm:cxn modelId="{1C5182EC-908F-4CA6-977D-3D7E78A40DB0}" srcId="{905B648B-5517-41B9-918D-DF4373E4CB86}" destId="{1892D0D8-3048-4663-B368-EA8F196753F5}" srcOrd="0" destOrd="0" parTransId="{C24A4B55-BF30-4222-9D81-E23CA1D8D159}" sibTransId="{F06BA536-4B4B-41E7-824D-1AAB306DB33D}"/>
    <dgm:cxn modelId="{1D843DEE-0356-4FC9-A748-6AD54116F4FF}" srcId="{F0E5EC29-B935-43FC-A8DC-52B0A9EC61B2}" destId="{A3DD26F5-7A4C-4FE7-BB87-09033191052E}" srcOrd="1" destOrd="0" parTransId="{36FD9F39-FBD6-4A3E-A105-5B4568F07749}" sibTransId="{953F582A-91AF-42B8-B2DA-4608C2DD8D71}"/>
    <dgm:cxn modelId="{815E8706-9D7A-40AA-B737-189DD4439366}" type="presParOf" srcId="{1DFCA981-FC5D-4CD2-82E1-3A1132AB10E0}" destId="{DB0BD9BE-1482-41E0-A7C0-E083D02C46FB}" srcOrd="0" destOrd="0" presId="urn:microsoft.com/office/officeart/2005/8/layout/vList5"/>
    <dgm:cxn modelId="{A04E6886-1105-4523-BFB5-E6D11E7666BE}" type="presParOf" srcId="{DB0BD9BE-1482-41E0-A7C0-E083D02C46FB}" destId="{78789BBE-4898-4099-9C91-99A0869FA37D}" srcOrd="0" destOrd="0" presId="urn:microsoft.com/office/officeart/2005/8/layout/vList5"/>
    <dgm:cxn modelId="{C69DCAB9-374A-4CEE-8FEE-73473A6C1EBE}" type="presParOf" srcId="{DB0BD9BE-1482-41E0-A7C0-E083D02C46FB}" destId="{57C4B712-EE35-450A-B883-71F107516DEB}" srcOrd="1" destOrd="0" presId="urn:microsoft.com/office/officeart/2005/8/layout/vList5"/>
    <dgm:cxn modelId="{B27778B5-66B8-4F37-AF23-EFFA0AD41794}" type="presParOf" srcId="{1DFCA981-FC5D-4CD2-82E1-3A1132AB10E0}" destId="{323B1D3F-5F3E-4FE1-8585-8E19C7034BCE}" srcOrd="1" destOrd="0" presId="urn:microsoft.com/office/officeart/2005/8/layout/vList5"/>
    <dgm:cxn modelId="{933B6505-8BE2-4248-A8E7-48DD0CA81D39}" type="presParOf" srcId="{1DFCA981-FC5D-4CD2-82E1-3A1132AB10E0}" destId="{5AF48F84-71A8-45BF-9187-874F196C425B}" srcOrd="2" destOrd="0" presId="urn:microsoft.com/office/officeart/2005/8/layout/vList5"/>
    <dgm:cxn modelId="{B44A2AEC-031A-4B35-AFF6-E2870A231308}" type="presParOf" srcId="{5AF48F84-71A8-45BF-9187-874F196C425B}" destId="{F9B13E8C-0FA6-4389-81A2-1617E638414A}" srcOrd="0" destOrd="0" presId="urn:microsoft.com/office/officeart/2005/8/layout/vList5"/>
    <dgm:cxn modelId="{FE3C040F-15D0-40E9-B5C3-93309B41B0A8}" type="presParOf" srcId="{5AF48F84-71A8-45BF-9187-874F196C425B}" destId="{37A6B501-4217-48D9-A852-741DD34D4155}" srcOrd="1" destOrd="0" presId="urn:microsoft.com/office/officeart/2005/8/layout/vList5"/>
    <dgm:cxn modelId="{42BE5EF4-126B-4A9C-B291-6CDA92047706}" type="presParOf" srcId="{1DFCA981-FC5D-4CD2-82E1-3A1132AB10E0}" destId="{9EB5782C-335D-4D14-9E37-F47B7BEE0957}" srcOrd="3" destOrd="0" presId="urn:microsoft.com/office/officeart/2005/8/layout/vList5"/>
    <dgm:cxn modelId="{9941EBBB-7EC6-4C83-AE65-50AEABAB7197}" type="presParOf" srcId="{1DFCA981-FC5D-4CD2-82E1-3A1132AB10E0}" destId="{BA077992-5F1F-4A89-922C-380EB13DF06C}" srcOrd="4" destOrd="0" presId="urn:microsoft.com/office/officeart/2005/8/layout/vList5"/>
    <dgm:cxn modelId="{ED633999-DEC8-400F-9FDE-4601D0E27499}" type="presParOf" srcId="{BA077992-5F1F-4A89-922C-380EB13DF06C}" destId="{12C1161B-045F-4C04-A313-E29554BBDE91}" srcOrd="0" destOrd="0" presId="urn:microsoft.com/office/officeart/2005/8/layout/vList5"/>
    <dgm:cxn modelId="{86C84709-A823-425B-85E4-D9149F456910}" type="presParOf" srcId="{BA077992-5F1F-4A89-922C-380EB13DF06C}" destId="{D7F731B8-EDAE-434B-9AC4-4F52E56AF9D5}" srcOrd="1" destOrd="0" presId="urn:microsoft.com/office/officeart/2005/8/layout/vList5"/>
    <dgm:cxn modelId="{9BF39F16-B37A-4E08-8735-45EFECDB571D}" type="presParOf" srcId="{1DFCA981-FC5D-4CD2-82E1-3A1132AB10E0}" destId="{E897DF53-0DD5-4B6B-952D-ADFE9CC2431D}" srcOrd="5" destOrd="0" presId="urn:microsoft.com/office/officeart/2005/8/layout/vList5"/>
    <dgm:cxn modelId="{BD9D28FA-770D-4C59-B2CA-A1CE8F843F08}" type="presParOf" srcId="{1DFCA981-FC5D-4CD2-82E1-3A1132AB10E0}" destId="{BB393C05-5A82-4C38-92ED-8F9CD53DEA9C}" srcOrd="6" destOrd="0" presId="urn:microsoft.com/office/officeart/2005/8/layout/vList5"/>
    <dgm:cxn modelId="{B685A7AB-0469-4FED-8103-66AEDDC5106D}" type="presParOf" srcId="{BB393C05-5A82-4C38-92ED-8F9CD53DEA9C}" destId="{B9D1539B-EC1A-4FB6-9BB8-5AD744B651B6}" srcOrd="0" destOrd="0" presId="urn:microsoft.com/office/officeart/2005/8/layout/vList5"/>
    <dgm:cxn modelId="{5A1F02FF-05B3-42A8-A65B-8A4FFD44703A}" type="presParOf" srcId="{BB393C05-5A82-4C38-92ED-8F9CD53DEA9C}" destId="{1015202B-F803-41E6-ACBE-EFE0F11981FE}" srcOrd="1" destOrd="0" presId="urn:microsoft.com/office/officeart/2005/8/layout/vList5"/>
    <dgm:cxn modelId="{E4E0DF12-7680-4632-817A-A89A380E71F2}" type="presParOf" srcId="{1DFCA981-FC5D-4CD2-82E1-3A1132AB10E0}" destId="{C6FCC61E-1B19-4E48-A843-35F8FD29BDFF}" srcOrd="7" destOrd="0" presId="urn:microsoft.com/office/officeart/2005/8/layout/vList5"/>
    <dgm:cxn modelId="{75C56E8F-0DF8-4C56-B9E8-0E3204CF40D0}" type="presParOf" srcId="{1DFCA981-FC5D-4CD2-82E1-3A1132AB10E0}" destId="{0BBD14F3-2DF0-4B72-A4D4-5442232D43F8}" srcOrd="8" destOrd="0" presId="urn:microsoft.com/office/officeart/2005/8/layout/vList5"/>
    <dgm:cxn modelId="{C9C6CD79-099B-4942-8DE3-9ECBF77D0ABA}" type="presParOf" srcId="{0BBD14F3-2DF0-4B72-A4D4-5442232D43F8}" destId="{FC5A03C8-A193-4988-89F9-C15C3F413212}" srcOrd="0" destOrd="0" presId="urn:microsoft.com/office/officeart/2005/8/layout/vList5"/>
    <dgm:cxn modelId="{2FF4406F-16EA-4B42-A743-72D3CF893AE7}" type="presParOf" srcId="{0BBD14F3-2DF0-4B72-A4D4-5442232D43F8}" destId="{A149E8D8-6B57-420B-A154-DCF9B92EDD3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C4B712-EE35-450A-B883-71F107516DEB}">
      <dsp:nvSpPr>
        <dsp:cNvPr id="0" name=""/>
        <dsp:cNvSpPr/>
      </dsp:nvSpPr>
      <dsp:spPr>
        <a:xfrm rot="5400000">
          <a:off x="3493240" y="-1426648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Điểm GFCI, dữ liệu Ngân hàng Thế giới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Giá, khối lượng, công bố của ba sàn</a:t>
          </a:r>
        </a:p>
      </dsp:txBody>
      <dsp:txXfrm rot="-5400000">
        <a:off x="1995840" y="97765"/>
        <a:ext cx="3521147" cy="499333"/>
      </dsp:txXfrm>
    </dsp:sp>
    <dsp:sp modelId="{78789BBE-4898-4099-9C91-99A0869FA37D}">
      <dsp:nvSpPr>
        <dsp:cNvPr id="0" name=""/>
        <dsp:cNvSpPr/>
      </dsp:nvSpPr>
      <dsp:spPr>
        <a:xfrm>
          <a:off x="0" y="1582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1. Dữ liệu</a:t>
          </a:r>
        </a:p>
      </dsp:txBody>
      <dsp:txXfrm>
        <a:off x="33766" y="35348"/>
        <a:ext cx="1928308" cy="624167"/>
      </dsp:txXfrm>
    </dsp:sp>
    <dsp:sp modelId="{37A6B501-4217-48D9-A852-741DD34D4155}">
      <dsp:nvSpPr>
        <dsp:cNvPr id="0" name=""/>
        <dsp:cNvSpPr/>
      </dsp:nvSpPr>
      <dsp:spPr>
        <a:xfrm rot="5400000">
          <a:off x="3493240" y="-700364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Thanh khoản, hiệu quả, minh bạch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Trước hợp nhất, HNX so với HOSE: H2</a:t>
          </a:r>
        </a:p>
      </dsp:txBody>
      <dsp:txXfrm rot="-5400000">
        <a:off x="1995840" y="824049"/>
        <a:ext cx="3521147" cy="499333"/>
      </dsp:txXfrm>
    </dsp:sp>
    <dsp:sp modelId="{F9B13E8C-0FA6-4389-81A2-1617E638414A}">
      <dsp:nvSpPr>
        <dsp:cNvPr id="0" name=""/>
        <dsp:cNvSpPr/>
      </dsp:nvSpPr>
      <dsp:spPr>
        <a:xfrm>
          <a:off x="0" y="727866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2. Chỉ số chất lượng thị trường</a:t>
          </a:r>
        </a:p>
      </dsp:txBody>
      <dsp:txXfrm>
        <a:off x="33766" y="761632"/>
        <a:ext cx="1928308" cy="624167"/>
      </dsp:txXfrm>
    </dsp:sp>
    <dsp:sp modelId="{D7F731B8-EDAE-434B-9AC4-4F52E56AF9D5}">
      <dsp:nvSpPr>
        <dsp:cNvPr id="0" name=""/>
        <dsp:cNvSpPr/>
      </dsp:nvSpPr>
      <dsp:spPr>
        <a:xfrm rot="5400000">
          <a:off x="3493240" y="25919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Hồi quy dữ liệu bảng điểm GFCI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Kiểm định H1</a:t>
          </a:r>
        </a:p>
      </dsp:txBody>
      <dsp:txXfrm rot="-5400000">
        <a:off x="1995840" y="1550333"/>
        <a:ext cx="3521147" cy="499333"/>
      </dsp:txXfrm>
    </dsp:sp>
    <dsp:sp modelId="{12C1161B-045F-4C04-A313-E29554BBDE91}">
      <dsp:nvSpPr>
        <dsp:cNvPr id="0" name=""/>
        <dsp:cNvSpPr/>
      </dsp:nvSpPr>
      <dsp:spPr>
        <a:xfrm>
          <a:off x="0" y="1454150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3. Bằng chứng quốc tế</a:t>
          </a:r>
        </a:p>
      </dsp:txBody>
      <dsp:txXfrm>
        <a:off x="33766" y="1487916"/>
        <a:ext cx="1928308" cy="624167"/>
      </dsp:txXfrm>
    </dsp:sp>
    <dsp:sp modelId="{1015202B-F803-41E6-ACBE-EFE0F11981FE}">
      <dsp:nvSpPr>
        <dsp:cNvPr id="0" name=""/>
        <dsp:cNvSpPr/>
      </dsp:nvSpPr>
      <dsp:spPr>
        <a:xfrm rot="5400000">
          <a:off x="3493240" y="752204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Khác biệt kép quanh 28/12/2026: H3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Khả năng đầu tư trước và sau: H4 (ước lượng)</a:t>
          </a:r>
        </a:p>
      </dsp:txBody>
      <dsp:txXfrm rot="-5400000">
        <a:off x="1995840" y="2276618"/>
        <a:ext cx="3521147" cy="499333"/>
      </dsp:txXfrm>
    </dsp:sp>
    <dsp:sp modelId="{B9D1539B-EC1A-4FB6-9BB8-5AD744B651B6}">
      <dsp:nvSpPr>
        <dsp:cNvPr id="0" name=""/>
        <dsp:cNvSpPr/>
      </dsp:nvSpPr>
      <dsp:spPr>
        <a:xfrm>
          <a:off x="0" y="2180434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4. Sự kiện chuyển sàn</a:t>
          </a:r>
        </a:p>
      </dsp:txBody>
      <dsp:txXfrm>
        <a:off x="33766" y="2214200"/>
        <a:ext cx="1928308" cy="624167"/>
      </dsp:txXfrm>
    </dsp:sp>
    <dsp:sp modelId="{A149E8D8-6B57-420B-A154-DCF9B92EDD3B}">
      <dsp:nvSpPr>
        <dsp:cNvPr id="0" name=""/>
        <dsp:cNvSpPr/>
      </dsp:nvSpPr>
      <dsp:spPr>
        <a:xfrm rot="5400000">
          <a:off x="3493240" y="1478488"/>
          <a:ext cx="553359" cy="3548160"/>
        </a:xfrm>
        <a:prstGeom prst="round2Same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Tổng hợp định hướng chuyên môn hóa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vi-VN" sz="1300" b="0" kern="1200">
              <a:latin typeface="Times New Roman"/>
              <a:ea typeface="Times New Roman"/>
              <a:cs typeface="Times New Roman"/>
            </a:rPr>
            <a:t>Đề xuất chính sách, hạ tầng dữ liệu</a:t>
          </a:r>
        </a:p>
      </dsp:txBody>
      <dsp:txXfrm rot="-5400000">
        <a:off x="1995840" y="3002902"/>
        <a:ext cx="3521147" cy="499333"/>
      </dsp:txXfrm>
    </dsp:sp>
    <dsp:sp modelId="{FC5A03C8-A193-4988-89F9-C15C3F413212}">
      <dsp:nvSpPr>
        <dsp:cNvPr id="0" name=""/>
        <dsp:cNvSpPr/>
      </dsp:nvSpPr>
      <dsp:spPr>
        <a:xfrm>
          <a:off x="0" y="2906718"/>
          <a:ext cx="1995840" cy="69169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300" b="1" kern="1200">
              <a:latin typeface="Times New Roman"/>
              <a:ea typeface="Times New Roman"/>
              <a:cs typeface="Times New Roman"/>
            </a:rPr>
            <a:t>Bước 5. Hàm ý cho Hà Nội</a:t>
          </a:r>
        </a:p>
      </dsp:txBody>
      <dsp:txXfrm>
        <a:off x="33766" y="2940484"/>
        <a:ext cx="1928308" cy="6241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4BB31A-01DF-BC4D-BED6-F8879BC37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12438</Words>
  <Characters>70900</Characters>
  <Application>Microsoft Office Word</Application>
  <DocSecurity>0</DocSecurity>
  <Lines>590</Lines>
  <Paragraphs>166</Paragraphs>
  <ScaleCrop>false</ScaleCrop>
  <Company/>
  <LinksUpToDate>false</LinksUpToDate>
  <CharactersWithSpaces>83172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 D2.2026 - Đề cương nghiên cứu - Nguyễn Văn Trung</dc:title>
  <dc:creator>Tatyana Bardeen</dc:creator>
  <cp:keywords/>
  <cp:lastModifiedBy>Tatyana Bardeen</cp:lastModifiedBy>
  <cp:revision>2</cp:revision>
  <dcterms:created xsi:type="dcterms:W3CDTF">2026-10-17T16:09:00Z</dcterms:created>
  <dcterms:modified xsi:type="dcterms:W3CDTF">2026-10-17T16:09:00Z</dcterms:modified>
</cp:coreProperties>
</file>