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D4F8E" w14:textId="77777777" w:rsidR="005020A0"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34"/>
          <w:szCs w:val="34"/>
        </w:rPr>
        <mc:AlternateContent>
          <mc:Choice Requires="wps">
            <w:drawing>
              <wp:anchor distT="0" distB="0" distL="0" distR="0" simplePos="0" relativeHeight="251658240" behindDoc="1" locked="0" layoutInCell="1" hidden="0" allowOverlap="1" wp14:anchorId="3B6D3C34" wp14:editId="68AB5B13">
                <wp:simplePos x="0" y="0"/>
                <wp:positionH relativeFrom="page">
                  <wp:posOffset>640080</wp:posOffset>
                </wp:positionH>
                <wp:positionV relativeFrom="page">
                  <wp:posOffset>493776</wp:posOffset>
                </wp:positionV>
                <wp:extent cx="6372225" cy="9283824"/>
                <wp:effectExtent l="0" t="0" r="0" b="0"/>
                <wp:wrapNone/>
                <wp:docPr id="3" name="Rectangle 3"/>
                <wp:cNvGraphicFramePr/>
                <a:graphic xmlns:a="http://schemas.openxmlformats.org/drawingml/2006/main">
                  <a:graphicData uri="http://schemas.microsoft.com/office/word/2010/wordprocessingShape">
                    <wps:wsp>
                      <wps:cNvSpPr/>
                      <wps:spPr>
                        <a:xfrm>
                          <a:off x="2347200" y="0"/>
                          <a:ext cx="6145200" cy="7560000"/>
                        </a:xfrm>
                        <a:prstGeom prst="rect">
                          <a:avLst/>
                        </a:prstGeom>
                        <a:solidFill>
                          <a:schemeClr val="lt1"/>
                        </a:solidFill>
                        <a:ln w="76200" cap="flat" cmpd="thickThin">
                          <a:solidFill>
                            <a:schemeClr val="dk1"/>
                          </a:solidFill>
                          <a:prstDash val="solid"/>
                          <a:miter lim="800000"/>
                          <a:headEnd type="none" w="sm" len="sm"/>
                          <a:tailEnd type="none" w="sm" len="sm"/>
                        </a:ln>
                      </wps:spPr>
                      <wps:txbx>
                        <w:txbxContent>
                          <w:p w14:paraId="30ADEACB" w14:textId="77777777" w:rsidR="005020A0" w:rsidRDefault="005020A0">
                            <w:pPr>
                              <w:textDirection w:val="btLr"/>
                            </w:pPr>
                          </w:p>
                        </w:txbxContent>
                      </wps:txbx>
                      <wps:bodyPr spcFirstLastPara="1" wrap="square" lIns="91425" tIns="45700" rIns="91425" bIns="45700" anchor="ctr" anchorCtr="0">
                        <a:noAutofit/>
                      </wps:bodyPr>
                    </wps:wsp>
                  </a:graphicData>
                </a:graphic>
              </wp:anchor>
            </w:drawing>
          </mc:Choice>
          <mc:Fallback>
            <w:pict>
              <v:rect w14:anchorId="3B6D3C34" id="Rectangle 3" o:spid="_x0000_s1026" style="position:absolute;left:0;text-align:left;margin-left:50.4pt;margin-top:38.9pt;width:501.75pt;height:731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" fillcolor="white [3201]" strokecolor="black [3200]" strokeweight="6pt">
                <v:stroke startarrowwidth="narrow" startarrowlength="short" endarrowwidth="narrow" endarrowlength="short" linestyle="thickThin"/>
                <v:textbox inset="2.53958mm,1.2694mm,2.53958mm,1.2694mm">
                  <w:txbxContent>
                    <w:p w14:paraId="30ADEACB" w14:textId="77777777" w:rsidR="005020A0" w:rsidRDefault="005020A0">
                      <w:pPr>
                        <w:textDirection w:val="btLr"/>
                      </w:pPr>
                    </w:p>
                  </w:txbxContent>
                </v:textbox>
                <w10:wrap anchorx="page" anchory="page"/>
              </v:rect>
            </w:pict>
          </mc:Fallback>
        </mc:AlternateContent>
      </w:r>
      <w:r>
        <w:rPr>
          <w:rFonts w:ascii="Times New Roman" w:eastAsia="Times New Roman" w:hAnsi="Times New Roman" w:cs="Times New Roman"/>
          <w:b/>
          <w:color w:val="000000"/>
          <w:sz w:val="28"/>
          <w:szCs w:val="28"/>
        </w:rPr>
        <w:t>FOREIGN TRADE UNIVERSITY</w:t>
      </w:r>
    </w:p>
    <w:p w14:paraId="5641CCDB" w14:textId="77777777" w:rsidR="005020A0" w:rsidRDefault="00000000">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HO CHI MINH CITY CAMPUS</w:t>
      </w:r>
    </w:p>
    <w:p w14:paraId="355CD855" w14:textId="77777777" w:rsidR="005020A0"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
    <w:p w14:paraId="45E40880" w14:textId="77777777" w:rsidR="005020A0" w:rsidRDefault="00000000">
      <w:pPr>
        <w:spacing w:line="360" w:lineRule="auto"/>
        <w:jc w:val="center"/>
        <w:rPr>
          <w:rFonts w:ascii="Times New Roman" w:eastAsia="Times New Roman" w:hAnsi="Times New Roman" w:cs="Times New Roman"/>
          <w:b/>
          <w:color w:val="000000"/>
          <w:sz w:val="28"/>
          <w:szCs w:val="28"/>
        </w:rPr>
      </w:pPr>
      <w:r>
        <w:rPr>
          <w:noProof/>
        </w:rPr>
        <w:drawing>
          <wp:anchor distT="0" distB="0" distL="114300" distR="114300" simplePos="0" relativeHeight="251659264" behindDoc="0" locked="0" layoutInCell="1" hidden="0" allowOverlap="1" wp14:anchorId="10D1CCFC" wp14:editId="5BB1944C">
            <wp:simplePos x="0" y="0"/>
            <wp:positionH relativeFrom="column">
              <wp:posOffset>2209327</wp:posOffset>
            </wp:positionH>
            <wp:positionV relativeFrom="paragraph">
              <wp:posOffset>219075</wp:posOffset>
            </wp:positionV>
            <wp:extent cx="1394399" cy="1394399"/>
            <wp:effectExtent l="0" t="0" r="0" b="0"/>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394399" cy="1394399"/>
                    </a:xfrm>
                    <a:prstGeom prst="rect">
                      <a:avLst/>
                    </a:prstGeom>
                    <a:ln/>
                  </pic:spPr>
                </pic:pic>
              </a:graphicData>
            </a:graphic>
          </wp:anchor>
        </w:drawing>
      </w:r>
    </w:p>
    <w:p w14:paraId="5826E540" w14:textId="77777777" w:rsidR="005020A0" w:rsidRDefault="005020A0">
      <w:pPr>
        <w:spacing w:line="360" w:lineRule="auto"/>
        <w:jc w:val="center"/>
        <w:rPr>
          <w:rFonts w:ascii="Times New Roman" w:eastAsia="Times New Roman" w:hAnsi="Times New Roman" w:cs="Times New Roman"/>
          <w:b/>
          <w:sz w:val="32"/>
          <w:szCs w:val="32"/>
        </w:rPr>
      </w:pPr>
    </w:p>
    <w:p w14:paraId="67359E6A" w14:textId="77777777" w:rsidR="005020A0" w:rsidRDefault="00000000">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FIN 1 - Project-based learning - Midterm project</w:t>
      </w:r>
    </w:p>
    <w:p w14:paraId="0F0B445E" w14:textId="77777777" w:rsidR="005020A0" w:rsidRDefault="00000000">
      <w:pPr>
        <w:spacing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GENERAL INSURANCE</w:t>
      </w:r>
    </w:p>
    <w:p w14:paraId="3E4A874A" w14:textId="77777777" w:rsidR="005020A0"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7</w:t>
      </w:r>
      <w:r>
        <w:rPr>
          <w:rFonts w:ascii="Times New Roman" w:eastAsia="Times New Roman" w:hAnsi="Times New Roman" w:cs="Times New Roman"/>
          <w:sz w:val="28"/>
          <w:szCs w:val="28"/>
        </w:rPr>
        <w:br/>
      </w:r>
    </w:p>
    <w:p w14:paraId="4C35041D" w14:textId="77777777" w:rsidR="005020A0"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t>Class co</w:t>
      </w:r>
      <w:r>
        <w:rPr>
          <w:rFonts w:ascii="Times New Roman" w:eastAsia="Times New Roman" w:hAnsi="Times New Roman" w:cs="Times New Roman"/>
          <w:b/>
          <w:sz w:val="28"/>
          <w:szCs w:val="28"/>
        </w:rPr>
        <w:t>de: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173</w:t>
      </w:r>
    </w:p>
    <w:p w14:paraId="28EBAB65" w14:textId="77777777" w:rsidR="005020A0"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Word count:</w:t>
      </w:r>
      <w:r>
        <w:rPr>
          <w:rFonts w:ascii="Times New Roman" w:eastAsia="Times New Roman" w:hAnsi="Times New Roman" w:cs="Times New Roman"/>
          <w:b/>
          <w:sz w:val="28"/>
          <w:szCs w:val="28"/>
        </w:rPr>
        <w:tab/>
        <w:t>3016</w:t>
      </w:r>
    </w:p>
    <w:p w14:paraId="741B19E1" w14:textId="77777777" w:rsidR="005020A0"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t xml:space="preserve">Members:    </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 xml:space="preserve">Tran Trung Chien      </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2112343020</w:t>
      </w:r>
    </w:p>
    <w:p w14:paraId="4EBCC4EC" w14:textId="77777777" w:rsidR="005020A0"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color w:val="000000"/>
          <w:sz w:val="28"/>
          <w:szCs w:val="28"/>
        </w:rPr>
        <w:t xml:space="preserve">Tran </w:t>
      </w:r>
      <w:r>
        <w:rPr>
          <w:rFonts w:ascii="Times New Roman" w:eastAsia="Times New Roman" w:hAnsi="Times New Roman" w:cs="Times New Roman"/>
          <w:b/>
          <w:sz w:val="28"/>
          <w:szCs w:val="28"/>
        </w:rPr>
        <w:t xml:space="preserve">Mai Linh            </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2111813040</w:t>
      </w:r>
    </w:p>
    <w:p w14:paraId="3ADB7910" w14:textId="77777777" w:rsidR="005020A0"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Vo Minh Quang</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2113343024</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10C020CC" w14:textId="77777777" w:rsidR="005020A0"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t>Le</w:t>
      </w:r>
      <w:r>
        <w:rPr>
          <w:rFonts w:ascii="Times New Roman" w:eastAsia="Times New Roman" w:hAnsi="Times New Roman" w:cs="Times New Roman"/>
          <w:b/>
          <w:sz w:val="28"/>
          <w:szCs w:val="28"/>
        </w:rPr>
        <w:t xml:space="preserve"> Viet Hung    </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2112343606</w:t>
      </w:r>
    </w:p>
    <w:p w14:paraId="35B6FE9D" w14:textId="3A26059F" w:rsidR="005020A0" w:rsidRDefault="00000000">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r>
        <w:rPr>
          <w:rFonts w:ascii="Times New Roman" w:eastAsia="Times New Roman" w:hAnsi="Times New Roman" w:cs="Times New Roman"/>
          <w:b/>
          <w:color w:val="000000"/>
          <w:sz w:val="28"/>
          <w:szCs w:val="28"/>
        </w:rPr>
        <w:tab/>
      </w:r>
      <w:r>
        <w:rPr>
          <w:rFonts w:ascii="Times New Roman" w:eastAsia="Times New Roman" w:hAnsi="Times New Roman" w:cs="Times New Roman"/>
          <w:b/>
          <w:sz w:val="28"/>
          <w:szCs w:val="28"/>
        </w:rPr>
        <w:t xml:space="preserve">Bui Gia </w:t>
      </w:r>
      <w:r w:rsidR="009E28BD">
        <w:rPr>
          <w:rFonts w:ascii="Times New Roman" w:eastAsia="Times New Roman" w:hAnsi="Times New Roman" w:cs="Times New Roman"/>
          <w:b/>
          <w:sz w:val="28"/>
          <w:szCs w:val="28"/>
        </w:rPr>
        <w:t xml:space="preserve">Phong </w:t>
      </w:r>
      <w:r w:rsidR="009E28BD">
        <w:rPr>
          <w:rFonts w:ascii="Times New Roman" w:eastAsia="Times New Roman" w:hAnsi="Times New Roman" w:cs="Times New Roman"/>
          <w:b/>
          <w:sz w:val="28"/>
          <w:szCs w:val="28"/>
        </w:rPr>
        <w:tab/>
      </w:r>
      <w:r>
        <w:rPr>
          <w:rFonts w:ascii="Times New Roman" w:eastAsia="Times New Roman" w:hAnsi="Times New Roman" w:cs="Times New Roman"/>
          <w:b/>
          <w:color w:val="000000"/>
          <w:sz w:val="28"/>
          <w:szCs w:val="28"/>
        </w:rPr>
        <w:tab/>
        <w:t>2013346143</w:t>
      </w:r>
    </w:p>
    <w:p w14:paraId="485291F8" w14:textId="77777777" w:rsidR="005020A0"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22B6B522" w14:textId="77777777" w:rsidR="005020A0"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564F8B41" w14:textId="77777777" w:rsidR="005020A0"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449E1567" w14:textId="77777777" w:rsidR="005020A0"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7FA7F39F" w14:textId="77777777" w:rsidR="005020A0" w:rsidRDefault="0000000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693A077B" w14:textId="77777777" w:rsidR="005020A0" w:rsidRDefault="005020A0">
      <w:pPr>
        <w:spacing w:line="360" w:lineRule="auto"/>
        <w:jc w:val="center"/>
        <w:rPr>
          <w:rFonts w:ascii="Times New Roman" w:eastAsia="Times New Roman" w:hAnsi="Times New Roman" w:cs="Times New Roman"/>
          <w:b/>
          <w:sz w:val="28"/>
          <w:szCs w:val="28"/>
        </w:rPr>
      </w:pPr>
    </w:p>
    <w:p w14:paraId="723DE919" w14:textId="77777777" w:rsidR="005020A0" w:rsidRDefault="00000000">
      <w:pPr>
        <w:spacing w:line="360" w:lineRule="auto"/>
        <w:jc w:val="center"/>
        <w:rPr>
          <w:sz w:val="28"/>
          <w:szCs w:val="28"/>
        </w:rPr>
      </w:pPr>
      <w:r>
        <w:rPr>
          <w:rFonts w:ascii="Times New Roman" w:eastAsia="Times New Roman" w:hAnsi="Times New Roman" w:cs="Times New Roman"/>
          <w:b/>
          <w:sz w:val="28"/>
          <w:szCs w:val="28"/>
        </w:rPr>
        <w:t>Ho Chi Minh City, December 2023</w:t>
      </w:r>
    </w:p>
    <w:p w14:paraId="4C24681B" w14:textId="77777777" w:rsidR="005020A0" w:rsidRDefault="00000000">
      <w:pPr>
        <w:pStyle w:val="Heading1"/>
        <w:rPr>
          <w:sz w:val="24"/>
          <w:szCs w:val="24"/>
        </w:rPr>
      </w:pPr>
      <w:bookmarkStart w:id="0" w:name="_36ubhi5208ui" w:colFirst="0" w:colLast="0"/>
      <w:bookmarkEnd w:id="0"/>
      <w:r>
        <w:rPr>
          <w:sz w:val="24"/>
          <w:szCs w:val="24"/>
        </w:rPr>
        <w:lastRenderedPageBreak/>
        <w:t>TABLES OF CONTENT</w:t>
      </w:r>
    </w:p>
    <w:sdt>
      <w:sdtPr>
        <w:id w:val="399098064"/>
        <w:docPartObj>
          <w:docPartGallery w:val="Table of Contents"/>
          <w:docPartUnique/>
        </w:docPartObj>
      </w:sdtPr>
      <w:sdtContent>
        <w:p w14:paraId="2BBAAFBF"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w:instrText>
          </w:r>
          <w:r>
            <w:fldChar w:fldCharType="separate"/>
          </w:r>
          <w:hyperlink w:anchor="_36ubhi5208ui">
            <w:r>
              <w:rPr>
                <w:rFonts w:ascii="Times New Roman" w:eastAsia="Times New Roman" w:hAnsi="Times New Roman" w:cs="Times New Roman"/>
                <w:b/>
                <w:color w:val="000000"/>
                <w:sz w:val="24"/>
                <w:szCs w:val="24"/>
              </w:rPr>
              <w:t>TABLES OF CONTENT</w:t>
            </w:r>
            <w:r>
              <w:rPr>
                <w:rFonts w:ascii="Times New Roman" w:eastAsia="Times New Roman" w:hAnsi="Times New Roman" w:cs="Times New Roman"/>
                <w:b/>
                <w:color w:val="000000"/>
                <w:sz w:val="24"/>
                <w:szCs w:val="24"/>
              </w:rPr>
              <w:tab/>
              <w:t>2</w:t>
            </w:r>
          </w:hyperlink>
        </w:p>
        <w:p w14:paraId="33F5075B"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y99znu3ov501">
            <w:r>
              <w:rPr>
                <w:rFonts w:ascii="Times New Roman" w:eastAsia="Times New Roman" w:hAnsi="Times New Roman" w:cs="Times New Roman"/>
                <w:b/>
                <w:color w:val="000000"/>
                <w:sz w:val="24"/>
                <w:szCs w:val="24"/>
              </w:rPr>
              <w:t>PREFACE</w:t>
            </w:r>
            <w:r>
              <w:rPr>
                <w:rFonts w:ascii="Times New Roman" w:eastAsia="Times New Roman" w:hAnsi="Times New Roman" w:cs="Times New Roman"/>
                <w:b/>
                <w:color w:val="000000"/>
                <w:sz w:val="24"/>
                <w:szCs w:val="24"/>
              </w:rPr>
              <w:tab/>
              <w:t>3</w:t>
            </w:r>
          </w:hyperlink>
        </w:p>
        <w:p w14:paraId="5A280726"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tyjcwt">
            <w:r>
              <w:rPr>
                <w:rFonts w:ascii="Times New Roman" w:eastAsia="Times New Roman" w:hAnsi="Times New Roman" w:cs="Times New Roman"/>
                <w:b/>
                <w:color w:val="000000"/>
                <w:sz w:val="24"/>
                <w:szCs w:val="24"/>
              </w:rPr>
              <w:t>I. Identification of primary objectives &amp; financial goals</w:t>
            </w:r>
            <w:r>
              <w:rPr>
                <w:rFonts w:ascii="Times New Roman" w:eastAsia="Times New Roman" w:hAnsi="Times New Roman" w:cs="Times New Roman"/>
                <w:b/>
                <w:color w:val="000000"/>
                <w:sz w:val="24"/>
                <w:szCs w:val="24"/>
              </w:rPr>
              <w:tab/>
              <w:t>4</w:t>
            </w:r>
          </w:hyperlink>
        </w:p>
        <w:p w14:paraId="4CA71585"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1t3h5sf">
            <w:r>
              <w:rPr>
                <w:rFonts w:ascii="Times New Roman" w:eastAsia="Times New Roman" w:hAnsi="Times New Roman" w:cs="Times New Roman"/>
                <w:color w:val="000000"/>
                <w:sz w:val="24"/>
                <w:szCs w:val="24"/>
              </w:rPr>
              <w:t>1. Personal background</w:t>
            </w:r>
            <w:r>
              <w:rPr>
                <w:rFonts w:ascii="Times New Roman" w:eastAsia="Times New Roman" w:hAnsi="Times New Roman" w:cs="Times New Roman"/>
                <w:color w:val="000000"/>
                <w:sz w:val="24"/>
                <w:szCs w:val="24"/>
              </w:rPr>
              <w:tab/>
              <w:t>4</w:t>
            </w:r>
          </w:hyperlink>
        </w:p>
        <w:p w14:paraId="40F16B8E"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17dp8vu">
            <w:r>
              <w:rPr>
                <w:rFonts w:ascii="Times New Roman" w:eastAsia="Times New Roman" w:hAnsi="Times New Roman" w:cs="Times New Roman"/>
                <w:color w:val="000000"/>
                <w:sz w:val="24"/>
                <w:szCs w:val="24"/>
              </w:rPr>
              <w:t>2. Client’s financial goal</w:t>
            </w:r>
            <w:r>
              <w:rPr>
                <w:rFonts w:ascii="Times New Roman" w:eastAsia="Times New Roman" w:hAnsi="Times New Roman" w:cs="Times New Roman"/>
                <w:color w:val="000000"/>
                <w:sz w:val="24"/>
                <w:szCs w:val="24"/>
              </w:rPr>
              <w:tab/>
              <w:t>4</w:t>
            </w:r>
          </w:hyperlink>
        </w:p>
        <w:p w14:paraId="08B7F112"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iaxb1kl3zixq">
            <w:r>
              <w:rPr>
                <w:rFonts w:ascii="Times New Roman" w:eastAsia="Times New Roman" w:hAnsi="Times New Roman" w:cs="Times New Roman"/>
                <w:b/>
                <w:color w:val="000000"/>
                <w:sz w:val="24"/>
                <w:szCs w:val="24"/>
              </w:rPr>
              <w:t>II. Evaluation of the client’s current financial situation</w:t>
            </w:r>
            <w:r>
              <w:rPr>
                <w:rFonts w:ascii="Times New Roman" w:eastAsia="Times New Roman" w:hAnsi="Times New Roman" w:cs="Times New Roman"/>
                <w:b/>
                <w:color w:val="000000"/>
                <w:sz w:val="24"/>
                <w:szCs w:val="24"/>
              </w:rPr>
              <w:tab/>
              <w:t>5</w:t>
            </w:r>
          </w:hyperlink>
        </w:p>
        <w:p w14:paraId="13A7E1C9"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1y810tw">
            <w:r>
              <w:rPr>
                <w:rFonts w:ascii="Times New Roman" w:eastAsia="Times New Roman" w:hAnsi="Times New Roman" w:cs="Times New Roman"/>
                <w:color w:val="000000"/>
                <w:sz w:val="24"/>
                <w:szCs w:val="24"/>
              </w:rPr>
              <w:t>1. Traditional Balance Sheet analysis</w:t>
            </w:r>
            <w:r>
              <w:rPr>
                <w:rFonts w:ascii="Times New Roman" w:eastAsia="Times New Roman" w:hAnsi="Times New Roman" w:cs="Times New Roman"/>
                <w:color w:val="000000"/>
                <w:sz w:val="24"/>
                <w:szCs w:val="24"/>
              </w:rPr>
              <w:tab/>
              <w:t>5</w:t>
            </w:r>
          </w:hyperlink>
        </w:p>
        <w:p w14:paraId="2A8D8FDF"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f69lr2mt62d4">
            <w:r>
              <w:rPr>
                <w:rFonts w:ascii="Times New Roman" w:eastAsia="Times New Roman" w:hAnsi="Times New Roman" w:cs="Times New Roman"/>
                <w:color w:val="000000"/>
                <w:sz w:val="24"/>
                <w:szCs w:val="24"/>
              </w:rPr>
              <w:t>2. Income Statement analysis</w:t>
            </w:r>
            <w:r>
              <w:rPr>
                <w:rFonts w:ascii="Times New Roman" w:eastAsia="Times New Roman" w:hAnsi="Times New Roman" w:cs="Times New Roman"/>
                <w:color w:val="000000"/>
                <w:sz w:val="24"/>
                <w:szCs w:val="24"/>
              </w:rPr>
              <w:tab/>
              <w:t>6</w:t>
            </w:r>
          </w:hyperlink>
        </w:p>
        <w:p w14:paraId="13D52C2A"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vfpn5bgzsbzo">
            <w:r>
              <w:rPr>
                <w:rFonts w:ascii="Times New Roman" w:eastAsia="Times New Roman" w:hAnsi="Times New Roman" w:cs="Times New Roman"/>
                <w:color w:val="000000"/>
                <w:sz w:val="24"/>
                <w:szCs w:val="24"/>
              </w:rPr>
              <w:t>3. Economic (Holistic) Balance Sheet analysis</w:t>
            </w:r>
            <w:r>
              <w:rPr>
                <w:rFonts w:ascii="Times New Roman" w:eastAsia="Times New Roman" w:hAnsi="Times New Roman" w:cs="Times New Roman"/>
                <w:color w:val="000000"/>
                <w:sz w:val="24"/>
                <w:szCs w:val="24"/>
              </w:rPr>
              <w:tab/>
              <w:t>7</w:t>
            </w:r>
          </w:hyperlink>
        </w:p>
        <w:p w14:paraId="740C0C0A"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bci35wszej18">
            <w:r>
              <w:rPr>
                <w:rFonts w:ascii="Times New Roman" w:eastAsia="Times New Roman" w:hAnsi="Times New Roman" w:cs="Times New Roman"/>
                <w:color w:val="000000"/>
                <w:sz w:val="24"/>
                <w:szCs w:val="24"/>
              </w:rPr>
              <w:t>4. Budgeting planning</w:t>
            </w:r>
            <w:r>
              <w:rPr>
                <w:rFonts w:ascii="Times New Roman" w:eastAsia="Times New Roman" w:hAnsi="Times New Roman" w:cs="Times New Roman"/>
                <w:color w:val="000000"/>
                <w:sz w:val="24"/>
                <w:szCs w:val="24"/>
              </w:rPr>
              <w:tab/>
              <w:t>8</w:t>
            </w:r>
          </w:hyperlink>
        </w:p>
        <w:p w14:paraId="0D36D219"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2bn6wsx">
            <w:r>
              <w:rPr>
                <w:rFonts w:ascii="Times New Roman" w:eastAsia="Times New Roman" w:hAnsi="Times New Roman" w:cs="Times New Roman"/>
                <w:b/>
                <w:color w:val="000000"/>
                <w:sz w:val="24"/>
                <w:szCs w:val="24"/>
              </w:rPr>
              <w:t>III. Risk management analysis</w:t>
            </w:r>
            <w:r>
              <w:rPr>
                <w:rFonts w:ascii="Times New Roman" w:eastAsia="Times New Roman" w:hAnsi="Times New Roman" w:cs="Times New Roman"/>
                <w:b/>
                <w:color w:val="000000"/>
                <w:sz w:val="24"/>
                <w:szCs w:val="24"/>
              </w:rPr>
              <w:tab/>
              <w:t>10</w:t>
            </w:r>
          </w:hyperlink>
        </w:p>
        <w:p w14:paraId="0B26C34E"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h1rj93fjtpjh">
            <w:r>
              <w:rPr>
                <w:rFonts w:ascii="Times New Roman" w:eastAsia="Times New Roman" w:hAnsi="Times New Roman" w:cs="Times New Roman"/>
                <w:color w:val="000000"/>
                <w:sz w:val="24"/>
                <w:szCs w:val="24"/>
              </w:rPr>
              <w:t>1. Identified risks based on the background of Nam and Loan</w:t>
            </w:r>
            <w:r>
              <w:rPr>
                <w:rFonts w:ascii="Times New Roman" w:eastAsia="Times New Roman" w:hAnsi="Times New Roman" w:cs="Times New Roman"/>
                <w:color w:val="000000"/>
                <w:sz w:val="24"/>
                <w:szCs w:val="24"/>
              </w:rPr>
              <w:tab/>
              <w:t>10</w:t>
            </w:r>
          </w:hyperlink>
        </w:p>
        <w:p w14:paraId="691F3FFB"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4arnt9fyf4yr">
            <w:r>
              <w:rPr>
                <w:rFonts w:ascii="Times New Roman" w:eastAsia="Times New Roman" w:hAnsi="Times New Roman" w:cs="Times New Roman"/>
                <w:color w:val="000000"/>
                <w:sz w:val="24"/>
                <w:szCs w:val="24"/>
              </w:rPr>
              <w:t>2. Methods for dealing with each identified risk</w:t>
            </w:r>
            <w:r>
              <w:rPr>
                <w:rFonts w:ascii="Times New Roman" w:eastAsia="Times New Roman" w:hAnsi="Times New Roman" w:cs="Times New Roman"/>
                <w:color w:val="000000"/>
                <w:sz w:val="24"/>
                <w:szCs w:val="24"/>
              </w:rPr>
              <w:tab/>
              <w:t>10</w:t>
            </w:r>
          </w:hyperlink>
        </w:p>
        <w:p w14:paraId="6EE6664F" w14:textId="77777777" w:rsidR="005020A0" w:rsidRDefault="00000000">
          <w:pPr>
            <w:widowControl w:val="0"/>
            <w:tabs>
              <w:tab w:val="right" w:leader="dot" w:pos="12000"/>
            </w:tabs>
            <w:spacing w:before="60" w:line="360" w:lineRule="auto"/>
            <w:ind w:left="360"/>
            <w:jc w:val="both"/>
            <w:rPr>
              <w:rFonts w:ascii="Times New Roman" w:eastAsia="Times New Roman" w:hAnsi="Times New Roman" w:cs="Times New Roman"/>
              <w:color w:val="000000"/>
              <w:sz w:val="24"/>
              <w:szCs w:val="24"/>
            </w:rPr>
          </w:pPr>
          <w:hyperlink w:anchor="_1quvick1jvyo">
            <w:r>
              <w:rPr>
                <w:rFonts w:ascii="Times New Roman" w:eastAsia="Times New Roman" w:hAnsi="Times New Roman" w:cs="Times New Roman"/>
                <w:color w:val="000000"/>
                <w:sz w:val="24"/>
                <w:szCs w:val="24"/>
              </w:rPr>
              <w:t>3. Comparison between the three insurances in Vietnam</w:t>
            </w:r>
            <w:r>
              <w:rPr>
                <w:rFonts w:ascii="Times New Roman" w:eastAsia="Times New Roman" w:hAnsi="Times New Roman" w:cs="Times New Roman"/>
                <w:color w:val="000000"/>
                <w:sz w:val="24"/>
                <w:szCs w:val="24"/>
              </w:rPr>
              <w:tab/>
              <w:t>11</w:t>
            </w:r>
          </w:hyperlink>
        </w:p>
        <w:p w14:paraId="17EFD4A5"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qsh70q">
            <w:r>
              <w:rPr>
                <w:rFonts w:ascii="Times New Roman" w:eastAsia="Times New Roman" w:hAnsi="Times New Roman" w:cs="Times New Roman"/>
                <w:b/>
                <w:color w:val="000000"/>
                <w:sz w:val="24"/>
                <w:szCs w:val="24"/>
              </w:rPr>
              <w:t>IV. Recommendations &amp; Conclusion</w:t>
            </w:r>
            <w:r>
              <w:rPr>
                <w:rFonts w:ascii="Times New Roman" w:eastAsia="Times New Roman" w:hAnsi="Times New Roman" w:cs="Times New Roman"/>
                <w:b/>
                <w:color w:val="000000"/>
                <w:sz w:val="24"/>
                <w:szCs w:val="24"/>
              </w:rPr>
              <w:tab/>
              <w:t>16</w:t>
            </w:r>
          </w:hyperlink>
        </w:p>
        <w:p w14:paraId="66BD7FCD" w14:textId="77777777" w:rsidR="005020A0" w:rsidRDefault="00000000">
          <w:pPr>
            <w:widowControl w:val="0"/>
            <w:tabs>
              <w:tab w:val="right" w:leader="dot" w:pos="12000"/>
            </w:tabs>
            <w:spacing w:before="60" w:line="360" w:lineRule="auto"/>
            <w:jc w:val="both"/>
            <w:rPr>
              <w:rFonts w:ascii="Times New Roman" w:eastAsia="Times New Roman" w:hAnsi="Times New Roman" w:cs="Times New Roman"/>
              <w:b/>
              <w:color w:val="000000"/>
              <w:sz w:val="24"/>
              <w:szCs w:val="24"/>
            </w:rPr>
          </w:pPr>
          <w:hyperlink w:anchor="_5drf1kc9dznk">
            <w:r>
              <w:rPr>
                <w:rFonts w:ascii="Times New Roman" w:eastAsia="Times New Roman" w:hAnsi="Times New Roman" w:cs="Times New Roman"/>
                <w:b/>
                <w:color w:val="000000"/>
                <w:sz w:val="24"/>
                <w:szCs w:val="24"/>
              </w:rPr>
              <w:t>References List</w:t>
            </w:r>
            <w:r>
              <w:rPr>
                <w:rFonts w:ascii="Times New Roman" w:eastAsia="Times New Roman" w:hAnsi="Times New Roman" w:cs="Times New Roman"/>
                <w:b/>
                <w:color w:val="000000"/>
                <w:sz w:val="24"/>
                <w:szCs w:val="24"/>
              </w:rPr>
              <w:tab/>
              <w:t>19</w:t>
            </w:r>
          </w:hyperlink>
          <w:r>
            <w:fldChar w:fldCharType="end"/>
          </w:r>
        </w:p>
      </w:sdtContent>
    </w:sdt>
    <w:p w14:paraId="0EDCCEB7" w14:textId="77777777" w:rsidR="005020A0" w:rsidRDefault="00000000">
      <w:pPr>
        <w:spacing w:line="360" w:lineRule="auto"/>
        <w:rPr>
          <w:rFonts w:ascii="Times New Roman" w:eastAsia="Times New Roman" w:hAnsi="Times New Roman" w:cs="Times New Roman"/>
          <w:b/>
          <w:sz w:val="24"/>
          <w:szCs w:val="24"/>
        </w:rPr>
      </w:pPr>
      <w:r>
        <w:br w:type="page"/>
      </w:r>
    </w:p>
    <w:p w14:paraId="47F303E5" w14:textId="77777777" w:rsidR="005020A0" w:rsidRDefault="00000000">
      <w:pPr>
        <w:pStyle w:val="Heading1"/>
        <w:rPr>
          <w:sz w:val="24"/>
          <w:szCs w:val="24"/>
        </w:rPr>
      </w:pPr>
      <w:bookmarkStart w:id="1" w:name="_y99znu3ov501" w:colFirst="0" w:colLast="0"/>
      <w:bookmarkEnd w:id="1"/>
      <w:r>
        <w:rPr>
          <w:sz w:val="24"/>
          <w:szCs w:val="24"/>
        </w:rPr>
        <w:lastRenderedPageBreak/>
        <w:t>PREFACE</w:t>
      </w:r>
    </w:p>
    <w:p w14:paraId="50E9319F"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D217AE7"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personal finance, a financial advisor guides individuals like Nam and Loan towards well-being. This introduction sets the stage for analyzing their current financial situation and providing actionable recommendations. Our collaborative effort aims to empower Nam and Loan to make informed decisions aligned with their goals. </w:t>
      </w:r>
    </w:p>
    <w:p w14:paraId="2874B71A"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section, the paper is structured as follows. Section 1 delves into the client's primary objectives and financial aspirations. Section 2 involves a close examination of the client's existing financial scenario. Section 3 pinpoints potential risks for the client and proposes effective strategies to mitigate them. Section 4 suggests the most fitting risk management plan tailored to the client's unique situation.</w:t>
      </w:r>
    </w:p>
    <w:p w14:paraId="20A1295A" w14:textId="77777777" w:rsidR="005020A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1BC316B" w14:textId="77777777" w:rsidR="005020A0" w:rsidRDefault="00000000">
      <w:pPr>
        <w:spacing w:line="360" w:lineRule="auto"/>
        <w:jc w:val="both"/>
        <w:rPr>
          <w:rFonts w:ascii="Times New Roman" w:eastAsia="Times New Roman" w:hAnsi="Times New Roman" w:cs="Times New Roman"/>
          <w:sz w:val="24"/>
          <w:szCs w:val="24"/>
        </w:rPr>
      </w:pPr>
      <w:r>
        <w:br w:type="page"/>
      </w:r>
    </w:p>
    <w:p w14:paraId="0BC0B9E7" w14:textId="77777777" w:rsidR="005020A0" w:rsidRDefault="00000000">
      <w:pPr>
        <w:pStyle w:val="Heading1"/>
        <w:jc w:val="both"/>
        <w:rPr>
          <w:sz w:val="24"/>
          <w:szCs w:val="24"/>
        </w:rPr>
      </w:pPr>
      <w:bookmarkStart w:id="2" w:name="_tyjcwt" w:colFirst="0" w:colLast="0"/>
      <w:bookmarkEnd w:id="2"/>
      <w:r>
        <w:rPr>
          <w:sz w:val="24"/>
          <w:szCs w:val="24"/>
        </w:rPr>
        <w:lastRenderedPageBreak/>
        <w:t xml:space="preserve">I. </w:t>
      </w:r>
      <w:hyperlink w:anchor="_tyjcwt">
        <w:r>
          <w:rPr>
            <w:sz w:val="24"/>
            <w:szCs w:val="24"/>
          </w:rPr>
          <w:t>Identification of primary objectives &amp; financial goals</w:t>
        </w:r>
      </w:hyperlink>
    </w:p>
    <w:p w14:paraId="7BA89933" w14:textId="77777777" w:rsidR="005020A0" w:rsidRDefault="00000000">
      <w:pPr>
        <w:pStyle w:val="Heading2"/>
      </w:pPr>
      <w:bookmarkStart w:id="3" w:name="_1t3h5sf" w:colFirst="0" w:colLast="0"/>
      <w:bookmarkEnd w:id="3"/>
      <w:r>
        <w:t>1. Personal background</w:t>
      </w:r>
    </w:p>
    <w:p w14:paraId="0E0A21E8" w14:textId="77777777" w:rsidR="005020A0" w:rsidRDefault="005020A0">
      <w:pPr>
        <w:spacing w:line="360" w:lineRule="auto"/>
        <w:rPr>
          <w:rFonts w:ascii="Times New Roman" w:eastAsia="Times New Roman" w:hAnsi="Times New Roman" w:cs="Times New Roman"/>
          <w:sz w:val="24"/>
          <w:szCs w:val="24"/>
        </w:rPr>
      </w:pPr>
    </w:p>
    <w:tbl>
      <w:tblPr>
        <w:tblStyle w:val="a"/>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020A0" w14:paraId="48163DAA" w14:textId="77777777">
        <w:tc>
          <w:tcPr>
            <w:tcW w:w="4680" w:type="dxa"/>
          </w:tcPr>
          <w:p w14:paraId="35C375CF" w14:textId="77777777" w:rsidR="005020A0"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w:t>
            </w:r>
          </w:p>
        </w:tc>
        <w:tc>
          <w:tcPr>
            <w:tcW w:w="4680" w:type="dxa"/>
          </w:tcPr>
          <w:p w14:paraId="268B4657" w14:textId="77777777" w:rsidR="005020A0"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Loan</w:t>
            </w:r>
          </w:p>
        </w:tc>
      </w:tr>
      <w:tr w:rsidR="005020A0" w14:paraId="40812D4C" w14:textId="77777777">
        <w:tc>
          <w:tcPr>
            <w:tcW w:w="4680" w:type="dxa"/>
          </w:tcPr>
          <w:p w14:paraId="1848763B"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 years old</w:t>
            </w:r>
          </w:p>
        </w:tc>
        <w:tc>
          <w:tcPr>
            <w:tcW w:w="4680" w:type="dxa"/>
          </w:tcPr>
          <w:p w14:paraId="2EEC763F" w14:textId="77777777" w:rsidR="005020A0" w:rsidRDefault="00000000">
            <w:pPr>
              <w:widowControl w:val="0"/>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37 year olds</w:t>
            </w:r>
            <w:proofErr w:type="gramEnd"/>
          </w:p>
        </w:tc>
      </w:tr>
      <w:tr w:rsidR="005020A0" w14:paraId="39BCB60F" w14:textId="77777777">
        <w:trPr>
          <w:trHeight w:val="1236"/>
        </w:trPr>
        <w:tc>
          <w:tcPr>
            <w:tcW w:w="4680" w:type="dxa"/>
          </w:tcPr>
          <w:p w14:paraId="36B3915B"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Self-employed butcher who employs 3 staff.</w:t>
            </w:r>
          </w:p>
          <w:p w14:paraId="21DC143F"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Annual pre-tax income is VND 1.2 VND billion.</w:t>
            </w:r>
          </w:p>
        </w:tc>
        <w:tc>
          <w:tcPr>
            <w:tcW w:w="4680" w:type="dxa"/>
          </w:tcPr>
          <w:p w14:paraId="1301739B"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Works part-time helping in the butchers’ shop and as a </w:t>
            </w:r>
            <w:proofErr w:type="gramStart"/>
            <w:r>
              <w:rPr>
                <w:rFonts w:ascii="Times New Roman" w:eastAsia="Times New Roman" w:hAnsi="Times New Roman" w:cs="Times New Roman"/>
                <w:sz w:val="24"/>
                <w:szCs w:val="24"/>
              </w:rPr>
              <w:t>company’s</w:t>
            </w:r>
            <w:proofErr w:type="gramEnd"/>
            <w:r>
              <w:rPr>
                <w:rFonts w:ascii="Times New Roman" w:eastAsia="Times New Roman" w:hAnsi="Times New Roman" w:cs="Times New Roman"/>
                <w:sz w:val="24"/>
                <w:szCs w:val="24"/>
              </w:rPr>
              <w:t xml:space="preserve"> accountant. Annual pre-tax income from the company is VND 150 million.</w:t>
            </w:r>
          </w:p>
        </w:tc>
      </w:tr>
      <w:tr w:rsidR="005020A0" w14:paraId="1E1AEBD5" w14:textId="77777777">
        <w:trPr>
          <w:trHeight w:val="420"/>
        </w:trPr>
        <w:tc>
          <w:tcPr>
            <w:tcW w:w="9360" w:type="dxa"/>
            <w:gridSpan w:val="2"/>
          </w:tcPr>
          <w:p w14:paraId="17A1327F"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2 children aged 10 and 13. All their children should receive a university education and expect them to be dependent until they turn 21 years old. </w:t>
            </w:r>
          </w:p>
        </w:tc>
      </w:tr>
    </w:tbl>
    <w:p w14:paraId="09D61EFA" w14:textId="77777777" w:rsidR="005020A0" w:rsidRDefault="005020A0">
      <w:pPr>
        <w:spacing w:line="360" w:lineRule="auto"/>
        <w:jc w:val="both"/>
        <w:rPr>
          <w:rFonts w:ascii="Times New Roman" w:eastAsia="Times New Roman" w:hAnsi="Times New Roman" w:cs="Times New Roman"/>
          <w:sz w:val="24"/>
          <w:szCs w:val="24"/>
        </w:rPr>
      </w:pPr>
    </w:p>
    <w:p w14:paraId="766F1311" w14:textId="77777777" w:rsidR="005020A0" w:rsidRDefault="00000000">
      <w:pPr>
        <w:pStyle w:val="Heading2"/>
      </w:pPr>
      <w:bookmarkStart w:id="4" w:name="_17dp8vu" w:colFirst="0" w:colLast="0"/>
      <w:bookmarkEnd w:id="4"/>
      <w:r>
        <w:t>2. Client’s financial goal</w:t>
      </w:r>
    </w:p>
    <w:p w14:paraId="1E3B6080" w14:textId="77777777" w:rsidR="005020A0" w:rsidRDefault="005020A0">
      <w:pPr>
        <w:spacing w:line="360" w:lineRule="auto"/>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6090"/>
      </w:tblGrid>
      <w:tr w:rsidR="005020A0" w14:paraId="6BE1D71A" w14:textId="77777777">
        <w:tc>
          <w:tcPr>
            <w:tcW w:w="3270" w:type="dxa"/>
            <w:shd w:val="clear" w:color="auto" w:fill="auto"/>
            <w:tcMar>
              <w:top w:w="100" w:type="dxa"/>
              <w:left w:w="100" w:type="dxa"/>
              <w:bottom w:w="100" w:type="dxa"/>
              <w:right w:w="100" w:type="dxa"/>
            </w:tcMar>
          </w:tcPr>
          <w:p w14:paraId="66F1C293"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090" w:type="dxa"/>
            <w:shd w:val="clear" w:color="auto" w:fill="auto"/>
            <w:tcMar>
              <w:top w:w="100" w:type="dxa"/>
              <w:left w:w="100" w:type="dxa"/>
              <w:bottom w:w="100" w:type="dxa"/>
              <w:right w:w="100" w:type="dxa"/>
            </w:tcMar>
          </w:tcPr>
          <w:p w14:paraId="63C26475"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Prepare educational cost for 2 </w:t>
            </w:r>
            <w:proofErr w:type="gramStart"/>
            <w:r>
              <w:rPr>
                <w:rFonts w:ascii="Times New Roman" w:eastAsia="Times New Roman" w:hAnsi="Times New Roman" w:cs="Times New Roman"/>
                <w:sz w:val="24"/>
                <w:szCs w:val="24"/>
              </w:rPr>
              <w:t>child</w:t>
            </w:r>
            <w:proofErr w:type="gramEnd"/>
          </w:p>
          <w:p w14:paraId="3394BB4A"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finance freedom insure the life</w:t>
            </w:r>
          </w:p>
        </w:tc>
      </w:tr>
      <w:tr w:rsidR="005020A0" w14:paraId="23DE3150" w14:textId="77777777">
        <w:tc>
          <w:tcPr>
            <w:tcW w:w="3270" w:type="dxa"/>
            <w:shd w:val="clear" w:color="auto" w:fill="auto"/>
            <w:tcMar>
              <w:top w:w="100" w:type="dxa"/>
              <w:left w:w="100" w:type="dxa"/>
              <w:bottom w:w="100" w:type="dxa"/>
              <w:right w:w="100" w:type="dxa"/>
            </w:tcMar>
          </w:tcPr>
          <w:p w14:paraId="5205FCC0"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6090" w:type="dxa"/>
            <w:shd w:val="clear" w:color="auto" w:fill="auto"/>
            <w:tcMar>
              <w:top w:w="100" w:type="dxa"/>
              <w:left w:w="100" w:type="dxa"/>
              <w:bottom w:w="100" w:type="dxa"/>
              <w:right w:w="100" w:type="dxa"/>
            </w:tcMar>
          </w:tcPr>
          <w:p w14:paraId="4ABE38C7"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proofErr w:type="gramStart"/>
            <w:r>
              <w:rPr>
                <w:rFonts w:ascii="Times New Roman" w:eastAsia="Times New Roman" w:hAnsi="Times New Roman" w:cs="Times New Roman"/>
                <w:sz w:val="24"/>
                <w:szCs w:val="24"/>
              </w:rPr>
              <w:t>billions</w:t>
            </w:r>
            <w:proofErr w:type="spellEnd"/>
            <w:proofErr w:type="gramEnd"/>
            <w:r>
              <w:rPr>
                <w:rFonts w:ascii="Times New Roman" w:eastAsia="Times New Roman" w:hAnsi="Times New Roman" w:cs="Times New Roman"/>
                <w:sz w:val="24"/>
                <w:szCs w:val="24"/>
              </w:rPr>
              <w:t xml:space="preserve"> for education cost</w:t>
            </w:r>
          </w:p>
          <w:p w14:paraId="7E94FAC3"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proofErr w:type="gramStart"/>
            <w:r>
              <w:rPr>
                <w:rFonts w:ascii="Times New Roman" w:eastAsia="Times New Roman" w:hAnsi="Times New Roman" w:cs="Times New Roman"/>
                <w:sz w:val="24"/>
                <w:szCs w:val="24"/>
              </w:rPr>
              <w:t>billions</w:t>
            </w:r>
            <w:proofErr w:type="spellEnd"/>
            <w:proofErr w:type="gramEnd"/>
            <w:r>
              <w:rPr>
                <w:rFonts w:ascii="Times New Roman" w:eastAsia="Times New Roman" w:hAnsi="Times New Roman" w:cs="Times New Roman"/>
                <w:sz w:val="24"/>
                <w:szCs w:val="24"/>
              </w:rPr>
              <w:t xml:space="preserve"> mortgage </w:t>
            </w:r>
          </w:p>
          <w:p w14:paraId="34650E31"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200 million credit card and other outstanding debt </w:t>
            </w:r>
          </w:p>
        </w:tc>
      </w:tr>
      <w:tr w:rsidR="005020A0" w14:paraId="46E513A1" w14:textId="77777777">
        <w:tc>
          <w:tcPr>
            <w:tcW w:w="3270" w:type="dxa"/>
            <w:shd w:val="clear" w:color="auto" w:fill="auto"/>
            <w:tcMar>
              <w:top w:w="100" w:type="dxa"/>
              <w:left w:w="100" w:type="dxa"/>
              <w:bottom w:w="100" w:type="dxa"/>
              <w:right w:w="100" w:type="dxa"/>
            </w:tcMar>
          </w:tcPr>
          <w:p w14:paraId="1E1696CB"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6090" w:type="dxa"/>
            <w:shd w:val="clear" w:color="auto" w:fill="auto"/>
            <w:tcMar>
              <w:top w:w="100" w:type="dxa"/>
              <w:left w:w="100" w:type="dxa"/>
              <w:bottom w:w="100" w:type="dxa"/>
              <w:right w:w="100" w:type="dxa"/>
            </w:tcMar>
          </w:tcPr>
          <w:p w14:paraId="63A39D38"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Retirement Fund to deal with Earning risk, especially when </w:t>
            </w:r>
            <w:proofErr w:type="gramStart"/>
            <w:r>
              <w:rPr>
                <w:rFonts w:ascii="Times New Roman" w:eastAsia="Times New Roman" w:hAnsi="Times New Roman" w:cs="Times New Roman"/>
                <w:sz w:val="24"/>
                <w:szCs w:val="24"/>
              </w:rPr>
              <w:t>older</w:t>
            </w:r>
            <w:proofErr w:type="gramEnd"/>
          </w:p>
          <w:p w14:paraId="16D36562"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Life Insurance to save the budget for children University and protect their health together</w:t>
            </w:r>
          </w:p>
        </w:tc>
      </w:tr>
      <w:tr w:rsidR="005020A0" w14:paraId="19085EC7" w14:textId="77777777">
        <w:trPr>
          <w:trHeight w:val="417"/>
        </w:trPr>
        <w:tc>
          <w:tcPr>
            <w:tcW w:w="3270" w:type="dxa"/>
            <w:shd w:val="clear" w:color="auto" w:fill="auto"/>
            <w:tcMar>
              <w:top w:w="100" w:type="dxa"/>
              <w:left w:w="100" w:type="dxa"/>
              <w:bottom w:w="100" w:type="dxa"/>
              <w:right w:w="100" w:type="dxa"/>
            </w:tcMar>
          </w:tcPr>
          <w:p w14:paraId="5D2ED5B6"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tc>
        <w:tc>
          <w:tcPr>
            <w:tcW w:w="6090" w:type="dxa"/>
            <w:shd w:val="clear" w:color="auto" w:fill="auto"/>
            <w:tcMar>
              <w:top w:w="100" w:type="dxa"/>
              <w:left w:w="100" w:type="dxa"/>
              <w:bottom w:w="100" w:type="dxa"/>
              <w:right w:w="100" w:type="dxa"/>
            </w:tcMar>
          </w:tcPr>
          <w:p w14:paraId="68C9993B"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a budget calculator to determine how much you can save monthly. Allocate the amount for saving into Retirement Fund and premium of Life Insurance.</w:t>
            </w:r>
          </w:p>
        </w:tc>
      </w:tr>
      <w:tr w:rsidR="005020A0" w14:paraId="589A3796" w14:textId="77777777">
        <w:tc>
          <w:tcPr>
            <w:tcW w:w="3270" w:type="dxa"/>
            <w:shd w:val="clear" w:color="auto" w:fill="auto"/>
            <w:tcMar>
              <w:top w:w="100" w:type="dxa"/>
              <w:left w:w="100" w:type="dxa"/>
              <w:bottom w:w="100" w:type="dxa"/>
              <w:right w:w="100" w:type="dxa"/>
            </w:tcMar>
          </w:tcPr>
          <w:p w14:paraId="7128B2CF"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6090" w:type="dxa"/>
            <w:shd w:val="clear" w:color="auto" w:fill="auto"/>
            <w:tcMar>
              <w:top w:w="100" w:type="dxa"/>
              <w:left w:w="100" w:type="dxa"/>
              <w:bottom w:w="100" w:type="dxa"/>
              <w:right w:w="100" w:type="dxa"/>
            </w:tcMar>
          </w:tcPr>
          <w:p w14:paraId="4160AA15"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The next 5 years: Saving enough to cover the first child’s education </w:t>
            </w:r>
            <w:proofErr w:type="gramStart"/>
            <w:r>
              <w:rPr>
                <w:rFonts w:ascii="Times New Roman" w:eastAsia="Times New Roman" w:hAnsi="Times New Roman" w:cs="Times New Roman"/>
                <w:sz w:val="24"/>
                <w:szCs w:val="24"/>
              </w:rPr>
              <w:t>cost;</w:t>
            </w:r>
            <w:proofErr w:type="gramEnd"/>
          </w:p>
          <w:p w14:paraId="3469BD46" w14:textId="77777777" w:rsidR="005020A0"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The next 8 years: </w:t>
            </w:r>
          </w:p>
          <w:p w14:paraId="578EF182" w14:textId="77777777" w:rsidR="005020A0"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Saving enough to cover the second child’s education </w:t>
            </w:r>
            <w:proofErr w:type="gramStart"/>
            <w:r>
              <w:rPr>
                <w:rFonts w:ascii="Times New Roman" w:eastAsia="Times New Roman" w:hAnsi="Times New Roman" w:cs="Times New Roman"/>
                <w:sz w:val="24"/>
                <w:szCs w:val="24"/>
              </w:rPr>
              <w:t>cost</w:t>
            </w:r>
            <w:proofErr w:type="gramEnd"/>
            <w:r>
              <w:rPr>
                <w:rFonts w:ascii="Times New Roman" w:eastAsia="Times New Roman" w:hAnsi="Times New Roman" w:cs="Times New Roman"/>
                <w:sz w:val="24"/>
                <w:szCs w:val="24"/>
              </w:rPr>
              <w:t xml:space="preserve"> </w:t>
            </w:r>
          </w:p>
          <w:p w14:paraId="21D3E238" w14:textId="77777777" w:rsidR="005020A0"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their own fund for emergencies and retirement.</w:t>
            </w:r>
          </w:p>
        </w:tc>
      </w:tr>
    </w:tbl>
    <w:p w14:paraId="2F536D01" w14:textId="77777777" w:rsidR="005020A0" w:rsidRDefault="005020A0">
      <w:pPr>
        <w:spacing w:line="360" w:lineRule="auto"/>
        <w:jc w:val="both"/>
        <w:rPr>
          <w:rFonts w:ascii="Times New Roman" w:eastAsia="Times New Roman" w:hAnsi="Times New Roman" w:cs="Times New Roman"/>
          <w:i/>
          <w:sz w:val="24"/>
          <w:szCs w:val="24"/>
        </w:rPr>
      </w:pPr>
    </w:p>
    <w:p w14:paraId="2E898E57" w14:textId="77777777" w:rsidR="005020A0" w:rsidRDefault="005020A0">
      <w:pPr>
        <w:spacing w:line="360" w:lineRule="auto"/>
        <w:jc w:val="both"/>
        <w:rPr>
          <w:rFonts w:ascii="Times New Roman" w:eastAsia="Times New Roman" w:hAnsi="Times New Roman" w:cs="Times New Roman"/>
          <w:sz w:val="24"/>
          <w:szCs w:val="24"/>
        </w:rPr>
      </w:pPr>
    </w:p>
    <w:p w14:paraId="56E1FDC4" w14:textId="77777777" w:rsidR="009E28BD" w:rsidRDefault="009E28BD">
      <w:pPr>
        <w:pStyle w:val="Heading1"/>
        <w:jc w:val="left"/>
        <w:rPr>
          <w:sz w:val="24"/>
          <w:szCs w:val="24"/>
        </w:rPr>
      </w:pPr>
      <w:bookmarkStart w:id="5" w:name="_iaxb1kl3zixq" w:colFirst="0" w:colLast="0"/>
      <w:bookmarkEnd w:id="5"/>
    </w:p>
    <w:p w14:paraId="142759BB" w14:textId="77777777" w:rsidR="009E28BD" w:rsidRDefault="009E28BD">
      <w:pPr>
        <w:pStyle w:val="Heading1"/>
        <w:jc w:val="left"/>
        <w:rPr>
          <w:sz w:val="24"/>
          <w:szCs w:val="24"/>
        </w:rPr>
      </w:pPr>
    </w:p>
    <w:p w14:paraId="499333DA" w14:textId="77777777" w:rsidR="009E28BD" w:rsidRDefault="009E28BD">
      <w:pPr>
        <w:pStyle w:val="Heading1"/>
        <w:jc w:val="left"/>
        <w:rPr>
          <w:sz w:val="24"/>
          <w:szCs w:val="24"/>
        </w:rPr>
      </w:pPr>
    </w:p>
    <w:p w14:paraId="3C55B282" w14:textId="77777777" w:rsidR="009E28BD" w:rsidRDefault="009E28BD">
      <w:pPr>
        <w:pStyle w:val="Heading1"/>
        <w:jc w:val="left"/>
        <w:rPr>
          <w:sz w:val="24"/>
          <w:szCs w:val="24"/>
        </w:rPr>
      </w:pPr>
    </w:p>
    <w:p w14:paraId="3435FFD0" w14:textId="77777777" w:rsidR="009E28BD" w:rsidRDefault="009E28BD">
      <w:pPr>
        <w:pStyle w:val="Heading1"/>
        <w:jc w:val="left"/>
        <w:rPr>
          <w:sz w:val="24"/>
          <w:szCs w:val="24"/>
        </w:rPr>
      </w:pPr>
    </w:p>
    <w:p w14:paraId="203E008E" w14:textId="77777777" w:rsidR="009E28BD" w:rsidRDefault="009E28BD">
      <w:pPr>
        <w:pStyle w:val="Heading1"/>
        <w:jc w:val="left"/>
        <w:rPr>
          <w:sz w:val="24"/>
          <w:szCs w:val="24"/>
        </w:rPr>
      </w:pPr>
    </w:p>
    <w:p w14:paraId="1D81AAFF" w14:textId="77777777" w:rsidR="009E28BD" w:rsidRDefault="009E28BD">
      <w:pPr>
        <w:pStyle w:val="Heading1"/>
        <w:jc w:val="left"/>
        <w:rPr>
          <w:sz w:val="24"/>
          <w:szCs w:val="24"/>
        </w:rPr>
      </w:pPr>
    </w:p>
    <w:p w14:paraId="49E9C02F" w14:textId="77777777" w:rsidR="009E28BD" w:rsidRDefault="009E28BD">
      <w:pPr>
        <w:pStyle w:val="Heading1"/>
        <w:jc w:val="left"/>
        <w:rPr>
          <w:sz w:val="24"/>
          <w:szCs w:val="24"/>
        </w:rPr>
      </w:pPr>
    </w:p>
    <w:p w14:paraId="42DF5BC8" w14:textId="77777777" w:rsidR="009E28BD" w:rsidRDefault="009E28BD">
      <w:pPr>
        <w:pStyle w:val="Heading1"/>
        <w:jc w:val="left"/>
        <w:rPr>
          <w:sz w:val="24"/>
          <w:szCs w:val="24"/>
        </w:rPr>
      </w:pPr>
    </w:p>
    <w:p w14:paraId="1F5C6E59" w14:textId="77777777" w:rsidR="009E28BD" w:rsidRDefault="009E28BD">
      <w:pPr>
        <w:pStyle w:val="Heading1"/>
        <w:jc w:val="left"/>
        <w:rPr>
          <w:sz w:val="24"/>
          <w:szCs w:val="24"/>
        </w:rPr>
      </w:pPr>
    </w:p>
    <w:p w14:paraId="42D8D62D" w14:textId="77777777" w:rsidR="009E28BD" w:rsidRDefault="009E28BD">
      <w:pPr>
        <w:pStyle w:val="Heading1"/>
        <w:jc w:val="left"/>
        <w:rPr>
          <w:sz w:val="24"/>
          <w:szCs w:val="24"/>
        </w:rPr>
      </w:pPr>
    </w:p>
    <w:p w14:paraId="17F46A9C" w14:textId="77777777" w:rsidR="009E28BD" w:rsidRDefault="009E28BD">
      <w:pPr>
        <w:pStyle w:val="Heading1"/>
        <w:jc w:val="left"/>
        <w:rPr>
          <w:sz w:val="24"/>
          <w:szCs w:val="24"/>
        </w:rPr>
      </w:pPr>
    </w:p>
    <w:p w14:paraId="2B03EDD2" w14:textId="77777777" w:rsidR="009E28BD" w:rsidRDefault="009E28BD">
      <w:pPr>
        <w:pStyle w:val="Heading1"/>
        <w:jc w:val="left"/>
        <w:rPr>
          <w:sz w:val="24"/>
          <w:szCs w:val="24"/>
        </w:rPr>
      </w:pPr>
    </w:p>
    <w:p w14:paraId="0B71792B" w14:textId="77777777" w:rsidR="009E28BD" w:rsidRDefault="009E28BD">
      <w:pPr>
        <w:pStyle w:val="Heading1"/>
        <w:jc w:val="left"/>
        <w:rPr>
          <w:sz w:val="24"/>
          <w:szCs w:val="24"/>
        </w:rPr>
      </w:pPr>
    </w:p>
    <w:p w14:paraId="501897F6" w14:textId="77777777" w:rsidR="009E28BD" w:rsidRDefault="009E28BD">
      <w:pPr>
        <w:pStyle w:val="Heading1"/>
        <w:jc w:val="left"/>
        <w:rPr>
          <w:sz w:val="24"/>
          <w:szCs w:val="24"/>
        </w:rPr>
      </w:pPr>
    </w:p>
    <w:p w14:paraId="1492E4D6" w14:textId="77777777" w:rsidR="009E28BD" w:rsidRDefault="009E28BD">
      <w:pPr>
        <w:pStyle w:val="Heading1"/>
        <w:jc w:val="left"/>
        <w:rPr>
          <w:sz w:val="24"/>
          <w:szCs w:val="24"/>
        </w:rPr>
      </w:pPr>
    </w:p>
    <w:p w14:paraId="59339D7E" w14:textId="77777777" w:rsidR="009E28BD" w:rsidRDefault="009E28BD">
      <w:pPr>
        <w:pStyle w:val="Heading1"/>
        <w:jc w:val="left"/>
        <w:rPr>
          <w:sz w:val="24"/>
          <w:szCs w:val="24"/>
        </w:rPr>
      </w:pPr>
    </w:p>
    <w:p w14:paraId="73DF4111" w14:textId="77777777" w:rsidR="009E28BD" w:rsidRDefault="009E28BD">
      <w:pPr>
        <w:pStyle w:val="Heading1"/>
        <w:jc w:val="left"/>
        <w:rPr>
          <w:sz w:val="24"/>
          <w:szCs w:val="24"/>
        </w:rPr>
      </w:pPr>
    </w:p>
    <w:p w14:paraId="06E7ECFF" w14:textId="77777777" w:rsidR="009E28BD" w:rsidRDefault="009E28BD">
      <w:pPr>
        <w:pStyle w:val="Heading1"/>
        <w:jc w:val="left"/>
        <w:rPr>
          <w:sz w:val="24"/>
          <w:szCs w:val="24"/>
        </w:rPr>
      </w:pPr>
    </w:p>
    <w:p w14:paraId="420E35D3" w14:textId="77777777" w:rsidR="009E28BD" w:rsidRDefault="009E28BD">
      <w:pPr>
        <w:pStyle w:val="Heading1"/>
        <w:jc w:val="left"/>
        <w:rPr>
          <w:sz w:val="24"/>
          <w:szCs w:val="24"/>
        </w:rPr>
      </w:pPr>
    </w:p>
    <w:p w14:paraId="770163BB" w14:textId="77777777" w:rsidR="009E28BD" w:rsidRDefault="009E28BD">
      <w:pPr>
        <w:pStyle w:val="Heading1"/>
        <w:jc w:val="left"/>
        <w:rPr>
          <w:sz w:val="24"/>
          <w:szCs w:val="24"/>
        </w:rPr>
      </w:pPr>
    </w:p>
    <w:p w14:paraId="610E306D" w14:textId="77777777" w:rsidR="009E28BD" w:rsidRDefault="009E28BD">
      <w:pPr>
        <w:pStyle w:val="Heading1"/>
        <w:jc w:val="left"/>
        <w:rPr>
          <w:sz w:val="24"/>
          <w:szCs w:val="24"/>
        </w:rPr>
      </w:pPr>
    </w:p>
    <w:p w14:paraId="495EE52D" w14:textId="77777777" w:rsidR="009E28BD" w:rsidRDefault="009E28BD">
      <w:pPr>
        <w:pStyle w:val="Heading1"/>
        <w:jc w:val="left"/>
        <w:rPr>
          <w:sz w:val="24"/>
          <w:szCs w:val="24"/>
        </w:rPr>
      </w:pPr>
    </w:p>
    <w:p w14:paraId="5EC54E93" w14:textId="77777777" w:rsidR="009E28BD" w:rsidRDefault="009E28BD">
      <w:pPr>
        <w:pStyle w:val="Heading1"/>
        <w:jc w:val="left"/>
        <w:rPr>
          <w:sz w:val="24"/>
          <w:szCs w:val="24"/>
        </w:rPr>
      </w:pPr>
    </w:p>
    <w:p w14:paraId="6BB8FF66" w14:textId="77777777" w:rsidR="009E28BD" w:rsidRDefault="009E28BD">
      <w:pPr>
        <w:pStyle w:val="Heading1"/>
        <w:jc w:val="left"/>
        <w:rPr>
          <w:sz w:val="24"/>
          <w:szCs w:val="24"/>
        </w:rPr>
      </w:pPr>
    </w:p>
    <w:p w14:paraId="0C3E6533" w14:textId="77777777" w:rsidR="009E28BD" w:rsidRDefault="009E28BD">
      <w:pPr>
        <w:pStyle w:val="Heading1"/>
        <w:jc w:val="left"/>
        <w:rPr>
          <w:sz w:val="24"/>
          <w:szCs w:val="24"/>
        </w:rPr>
      </w:pPr>
    </w:p>
    <w:p w14:paraId="6E266450" w14:textId="332ACE70" w:rsidR="005020A0" w:rsidRDefault="00000000">
      <w:pPr>
        <w:pStyle w:val="Heading1"/>
        <w:jc w:val="left"/>
        <w:rPr>
          <w:sz w:val="24"/>
          <w:szCs w:val="24"/>
        </w:rPr>
      </w:pPr>
      <w:r>
        <w:rPr>
          <w:sz w:val="24"/>
          <w:szCs w:val="24"/>
        </w:rPr>
        <w:lastRenderedPageBreak/>
        <w:t xml:space="preserve">II. </w:t>
      </w:r>
      <w:hyperlink w:anchor="_iaxb1kl3zixq">
        <w:r>
          <w:rPr>
            <w:sz w:val="24"/>
            <w:szCs w:val="24"/>
          </w:rPr>
          <w:t>Evaluation of the client’s current financial situation</w:t>
        </w:r>
      </w:hyperlink>
    </w:p>
    <w:p w14:paraId="51E3408E"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we dive into assessing the client’s current situation. In our Excel Workbook, we crunch numbers using primary data and key assumptions. We construct financial statements, set up a budget for the kids’ university journey, and measure economic net worth based on both client info and crafted financial statements.</w:t>
      </w:r>
    </w:p>
    <w:p w14:paraId="16306C38" w14:textId="77777777" w:rsidR="005020A0" w:rsidRDefault="00000000">
      <w:pPr>
        <w:pStyle w:val="Heading2"/>
      </w:pPr>
      <w:bookmarkStart w:id="6" w:name="_1y810tw" w:colFirst="0" w:colLast="0"/>
      <w:bookmarkEnd w:id="6"/>
      <w:r>
        <w:t>1. Traditional Balance Sheet analysis</w:t>
      </w:r>
    </w:p>
    <w:p w14:paraId="5AB451A5" w14:textId="5F68D6A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balance sheet presents a strong net worth of 5,437,400,000 ₫, largely driven by substantial tangible assets. To bolster their financial resilience, Nam and Loan are advised to diversify investments beyond the successful butcher's shop and reassess long-term liabilities, particularly the mortgage. </w:t>
      </w:r>
    </w:p>
    <w:p w14:paraId="52AD14B6" w14:textId="31495B28"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drawing>
          <wp:inline distT="0" distB="0" distL="0" distR="0" wp14:anchorId="01A2B513" wp14:editId="5A09492E">
            <wp:extent cx="5669771" cy="4282811"/>
            <wp:effectExtent l="0" t="0" r="7620" b="3810"/>
            <wp:docPr id="201928396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3969" name="Picture 1" descr="A screenshot of a spreadsheet&#10;&#10;Description automatically generated"/>
                    <pic:cNvPicPr/>
                  </pic:nvPicPr>
                  <pic:blipFill>
                    <a:blip r:embed="rId8"/>
                    <a:stretch>
                      <a:fillRect/>
                    </a:stretch>
                  </pic:blipFill>
                  <pic:spPr>
                    <a:xfrm>
                      <a:off x="0" y="0"/>
                      <a:ext cx="5669771" cy="4282811"/>
                    </a:xfrm>
                    <a:prstGeom prst="rect">
                      <a:avLst/>
                    </a:prstGeom>
                  </pic:spPr>
                </pic:pic>
              </a:graphicData>
            </a:graphic>
          </wp:inline>
        </w:drawing>
      </w:r>
    </w:p>
    <w:p w14:paraId="550067ED"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dynamic duo can improve their financial strategy through mortgage refinancing, building a strong emergency fund, and reviewing life insurance to match their evolving family needs. Tailored investment advice offers diverse options in line with their risk tolerance and financial goals.</w:t>
      </w:r>
    </w:p>
    <w:p w14:paraId="0B9FD8D3"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Examining financial ratios, a conservative Debt Ratio of 0.29 ensures stability, with positive indicators like an efficient Assets-to-Equity Ratio of 1.4 and a well-balanced Debt-to-</w:t>
      </w:r>
      <w:r>
        <w:rPr>
          <w:rFonts w:ascii="Times New Roman" w:eastAsia="Times New Roman" w:hAnsi="Times New Roman" w:cs="Times New Roman"/>
          <w:sz w:val="24"/>
          <w:szCs w:val="24"/>
        </w:rPr>
        <w:lastRenderedPageBreak/>
        <w:t>Equity Ratio of 0.4. Their ability to meet long-term commitments is robust, evident in a Solvency Ratio of 0.71.</w:t>
      </w:r>
    </w:p>
    <w:p w14:paraId="0E4DD572" w14:textId="63C8F958"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drawing>
          <wp:inline distT="0" distB="0" distL="0" distR="0" wp14:anchorId="30129058" wp14:editId="53383E9C">
            <wp:extent cx="5730737" cy="1874682"/>
            <wp:effectExtent l="0" t="0" r="3810" b="0"/>
            <wp:docPr id="85642480"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480" name="Picture 1" descr="A close-up of a table&#10;&#10;Description automatically generated"/>
                    <pic:cNvPicPr/>
                  </pic:nvPicPr>
                  <pic:blipFill>
                    <a:blip r:embed="rId9"/>
                    <a:stretch>
                      <a:fillRect/>
                    </a:stretch>
                  </pic:blipFill>
                  <pic:spPr>
                    <a:xfrm>
                      <a:off x="0" y="0"/>
                      <a:ext cx="5730737" cy="1874682"/>
                    </a:xfrm>
                    <a:prstGeom prst="rect">
                      <a:avLst/>
                    </a:prstGeom>
                  </pic:spPr>
                </pic:pic>
              </a:graphicData>
            </a:graphic>
          </wp:inline>
        </w:drawing>
      </w:r>
    </w:p>
    <w:p w14:paraId="5B023221"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essence, Nam and Loan are advised to maintain a vigilant eye on available cash, balancing </w:t>
      </w:r>
      <w:proofErr w:type="gramStart"/>
      <w:r>
        <w:rPr>
          <w:rFonts w:ascii="Times New Roman" w:eastAsia="Times New Roman" w:hAnsi="Times New Roman" w:cs="Times New Roman"/>
          <w:sz w:val="24"/>
          <w:szCs w:val="24"/>
        </w:rPr>
        <w:t>loans</w:t>
      </w:r>
      <w:proofErr w:type="gramEnd"/>
      <w:r>
        <w:rPr>
          <w:rFonts w:ascii="Times New Roman" w:eastAsia="Times New Roman" w:hAnsi="Times New Roman" w:cs="Times New Roman"/>
          <w:sz w:val="24"/>
          <w:szCs w:val="24"/>
        </w:rPr>
        <w:t xml:space="preserve"> and investments for a steadfast financial foundation.</w:t>
      </w:r>
    </w:p>
    <w:p w14:paraId="7E4A1345" w14:textId="77777777" w:rsidR="005020A0" w:rsidRDefault="00000000">
      <w:pPr>
        <w:pStyle w:val="Heading2"/>
      </w:pPr>
      <w:bookmarkStart w:id="7" w:name="_f69lr2mt62d4" w:colFirst="0" w:colLast="0"/>
      <w:bookmarkEnd w:id="7"/>
      <w:r>
        <w:t>2. Income Statement analysis</w:t>
      </w:r>
    </w:p>
    <w:p w14:paraId="7AD244DC"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Part 2 of Nam and Loan's financial journey, the income statement reveals Nam's income leading with 929,280,000 ₫, joined by Loan's 149,700,000 ₫ and 98,400,000 ₫ from Nam's car rental, totaling 1,177,380,000 ₫. Fixed expenses, including mortgage and debt payments, amount to 414,537,023 ₫. Variable expenses contribute to a total expense of 1,206,337,621 ₫, resulting in a deficit of -28,957,621 ₫.</w:t>
      </w:r>
    </w:p>
    <w:p w14:paraId="5578DD2C" w14:textId="2A0A7955"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drawing>
          <wp:inline distT="0" distB="0" distL="0" distR="0" wp14:anchorId="2D2D28AA" wp14:editId="387DDA06">
            <wp:extent cx="5174428" cy="3345470"/>
            <wp:effectExtent l="0" t="0" r="7620" b="7620"/>
            <wp:docPr id="775817488" name="Picture 1" descr="A blue and white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17488" name="Picture 1" descr="A blue and white document with text&#10;&#10;Description automatically generated"/>
                    <pic:cNvPicPr/>
                  </pic:nvPicPr>
                  <pic:blipFill>
                    <a:blip r:embed="rId10"/>
                    <a:stretch>
                      <a:fillRect/>
                    </a:stretch>
                  </pic:blipFill>
                  <pic:spPr>
                    <a:xfrm>
                      <a:off x="0" y="0"/>
                      <a:ext cx="5174428" cy="3345470"/>
                    </a:xfrm>
                    <a:prstGeom prst="rect">
                      <a:avLst/>
                    </a:prstGeom>
                  </pic:spPr>
                </pic:pic>
              </a:graphicData>
            </a:graphic>
          </wp:inline>
        </w:drawing>
      </w:r>
    </w:p>
    <w:p w14:paraId="18C9C6D1"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refine their finances, Nam and Loan should creatively review variable expenses while maintaining essential needs. Evaluating debt terms takes center stage, and the emergency fund acts as a behind-the-scenes magician for financial security. This artistic approach, guided </w:t>
      </w:r>
      <w:r>
        <w:rPr>
          <w:rFonts w:ascii="Times New Roman" w:eastAsia="Times New Roman" w:hAnsi="Times New Roman" w:cs="Times New Roman"/>
          <w:sz w:val="24"/>
          <w:szCs w:val="24"/>
        </w:rPr>
        <w:lastRenderedPageBreak/>
        <w:t>by professional advice, results in a comprehensive financial plan adorned with additional income streams. Regular budget reviews promise ongoing refinement for a balanced financial masterpiece. Nam and Loan emerge as virtuosos in this financial ballet.</w:t>
      </w:r>
    </w:p>
    <w:p w14:paraId="0FDCEDA3" w14:textId="77777777" w:rsidR="005020A0" w:rsidRDefault="00000000">
      <w:pPr>
        <w:pStyle w:val="Heading2"/>
      </w:pPr>
      <w:bookmarkStart w:id="8" w:name="_vfpn5bgzsbzo" w:colFirst="0" w:colLast="0"/>
      <w:bookmarkEnd w:id="8"/>
      <w:r>
        <w:t>3. Economic (Holistic) Balance Sheet analysis</w:t>
      </w:r>
    </w:p>
    <w:p w14:paraId="2995320D"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Income Statement reveals Nam and Loan's financial journey in a holistic balance sheet, considering both tangible and intangible elements. Their financial prowess is evident with 7,637,400,000 ₫ in financial capital surpassing debts of 2,200,000,000 ₫. Evaluating liquid assets and personal property alignment with ambitious financial goals is encouraged.</w:t>
      </w:r>
    </w:p>
    <w:p w14:paraId="5BADDA2A"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Human capital values for Nam (26,770,771,698 ₫) and Loan (3,014,116,855 ₫) highlight future earning potential, emphasizing continuous development. Pension values for Nam (1,666,397,351 ₫) and Loan (2,140,408,834 ₫) set the stage for thoughtful retirement planning, while inheritances valued at 763,740,000 ₫ suggest future wealth. Their commendable economic net worth of 27,003,181,746 ₫ reflects overall financial strength.</w:t>
      </w:r>
    </w:p>
    <w:p w14:paraId="43A4AF60" w14:textId="11A40700"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drawing>
          <wp:inline distT="0" distB="0" distL="0" distR="0" wp14:anchorId="5CAD442B" wp14:editId="71EA3636">
            <wp:extent cx="5731510" cy="1800225"/>
            <wp:effectExtent l="0" t="0" r="2540" b="9525"/>
            <wp:docPr id="12621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785" name="Picture 1" descr="A screenshot of a computer&#10;&#10;Description automatically generated"/>
                    <pic:cNvPicPr/>
                  </pic:nvPicPr>
                  <pic:blipFill>
                    <a:blip r:embed="rId11"/>
                    <a:stretch>
                      <a:fillRect/>
                    </a:stretch>
                  </pic:blipFill>
                  <pic:spPr>
                    <a:xfrm>
                      <a:off x="0" y="0"/>
                      <a:ext cx="5731510" cy="1800225"/>
                    </a:xfrm>
                    <a:prstGeom prst="rect">
                      <a:avLst/>
                    </a:prstGeom>
                  </pic:spPr>
                </pic:pic>
              </a:graphicData>
            </a:graphic>
          </wp:inline>
        </w:drawing>
      </w:r>
    </w:p>
    <w:p w14:paraId="1FE8CF91"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Guided by this narrative, recommendations include prudent debt management, exploring asset composition, continuous human capital development, regular pension planning updates, strategic bequest planning, diversified asset allocation, establishing an emergency fund, and holistic financial planning with a financial advisor. This orchestrated approach promises comprehensive wealth management for Nam and Loan.</w:t>
      </w:r>
    </w:p>
    <w:p w14:paraId="416FB169" w14:textId="77777777" w:rsidR="005020A0" w:rsidRDefault="00000000">
      <w:pPr>
        <w:pStyle w:val="Heading2"/>
      </w:pPr>
      <w:bookmarkStart w:id="9" w:name="_bci35wszej18" w:colFirst="0" w:colLast="0"/>
      <w:bookmarkEnd w:id="9"/>
      <w:r>
        <w:t>4. Budgeting planning</w:t>
      </w:r>
    </w:p>
    <w:p w14:paraId="74F5EAC6"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 Nam and Loan step into budgeting, the surplus identified in their income statement provides a strategic avenue for allocating funds, emphasizing emergency reserves, investments, and long-term goals. This financial surplus management, connected to their economic balance sheet, underscores the need to align budgeting decisions with their overarching financial strategy, ensuring a holistic and enduring approach.</w:t>
      </w:r>
    </w:p>
    <w:p w14:paraId="193CA1C6"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Before moving to a budgeting plan, there</w:t>
      </w:r>
      <w:proofErr w:type="gramEnd"/>
      <w:r>
        <w:rPr>
          <w:rFonts w:ascii="Times New Roman" w:eastAsia="Times New Roman" w:hAnsi="Times New Roman" w:cs="Times New Roman"/>
          <w:sz w:val="24"/>
          <w:szCs w:val="24"/>
        </w:rPr>
        <w:t xml:space="preserve"> is one thing that should be considered as it strongly impacts the whole process of planning, that is tax.</w:t>
      </w:r>
    </w:p>
    <w:p w14:paraId="4616D583" w14:textId="00D8F2DB"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lastRenderedPageBreak/>
        <w:drawing>
          <wp:inline distT="0" distB="0" distL="0" distR="0" wp14:anchorId="1DE95C01" wp14:editId="40D76280">
            <wp:extent cx="5731510" cy="2850515"/>
            <wp:effectExtent l="0" t="0" r="2540" b="6985"/>
            <wp:docPr id="100958263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2638" name="Picture 1" descr="A screenshot of a document&#10;&#10;Description automatically generated"/>
                    <pic:cNvPicPr/>
                  </pic:nvPicPr>
                  <pic:blipFill>
                    <a:blip r:embed="rId12"/>
                    <a:stretch>
                      <a:fillRect/>
                    </a:stretch>
                  </pic:blipFill>
                  <pic:spPr>
                    <a:xfrm>
                      <a:off x="0" y="0"/>
                      <a:ext cx="5731510" cy="2850515"/>
                    </a:xfrm>
                    <a:prstGeom prst="rect">
                      <a:avLst/>
                    </a:prstGeom>
                  </pic:spPr>
                </pic:pic>
              </a:graphicData>
            </a:graphic>
          </wp:inline>
        </w:drawing>
      </w:r>
    </w:p>
    <w:p w14:paraId="7509DF59"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Based on the Law on Personal Tax Income, Nam can deduct two dependents, personal deduction, charity fee (having evidence), retirement fund out of taxable income. Loan’s taxable income also excludes personal deduction and retirement fund.</w:t>
      </w:r>
    </w:p>
    <w:p w14:paraId="16CA5498" w14:textId="77777777" w:rsidR="005020A0" w:rsidRDefault="005020A0">
      <w:pPr>
        <w:spacing w:line="360" w:lineRule="auto"/>
        <w:jc w:val="both"/>
        <w:rPr>
          <w:rFonts w:ascii="Times New Roman" w:eastAsia="Times New Roman" w:hAnsi="Times New Roman" w:cs="Times New Roman"/>
          <w:sz w:val="24"/>
          <w:szCs w:val="24"/>
        </w:rPr>
      </w:pPr>
    </w:p>
    <w:p w14:paraId="6B1BF70D" w14:textId="79C2AB73" w:rsidR="005020A0" w:rsidRDefault="009E28BD" w:rsidP="009E28BD">
      <w:pPr>
        <w:spacing w:line="360" w:lineRule="auto"/>
        <w:jc w:val="center"/>
        <w:rPr>
          <w:rFonts w:ascii="Times New Roman" w:eastAsia="Times New Roman" w:hAnsi="Times New Roman" w:cs="Times New Roman"/>
          <w:sz w:val="24"/>
          <w:szCs w:val="24"/>
        </w:rPr>
      </w:pPr>
      <w:r w:rsidRPr="009E28BD">
        <w:rPr>
          <w:rFonts w:ascii="Times New Roman" w:eastAsia="Times New Roman" w:hAnsi="Times New Roman" w:cs="Times New Roman"/>
          <w:sz w:val="24"/>
          <w:szCs w:val="24"/>
        </w:rPr>
        <w:drawing>
          <wp:inline distT="0" distB="0" distL="0" distR="0" wp14:anchorId="3C384972" wp14:editId="50190679">
            <wp:extent cx="5731510" cy="2921635"/>
            <wp:effectExtent l="0" t="0" r="2540" b="0"/>
            <wp:docPr id="540978028"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8028" name="Picture 1" descr="A screenshot of a chart&#10;&#10;Description automatically generated"/>
                    <pic:cNvPicPr/>
                  </pic:nvPicPr>
                  <pic:blipFill>
                    <a:blip r:embed="rId13"/>
                    <a:stretch>
                      <a:fillRect/>
                    </a:stretch>
                  </pic:blipFill>
                  <pic:spPr>
                    <a:xfrm>
                      <a:off x="0" y="0"/>
                      <a:ext cx="5731510" cy="2921635"/>
                    </a:xfrm>
                    <a:prstGeom prst="rect">
                      <a:avLst/>
                    </a:prstGeom>
                  </pic:spPr>
                </pic:pic>
              </a:graphicData>
            </a:graphic>
          </wp:inline>
        </w:drawing>
      </w:r>
    </w:p>
    <w:p w14:paraId="2AE19187" w14:textId="77777777" w:rsidR="005020A0" w:rsidRDefault="00000000" w:rsidP="009E28BD">
      <w:pPr>
        <w:pBdr>
          <w:top w:val="none" w:sz="0" w:space="0" w:color="D9D9E3"/>
          <w:left w:val="none" w:sz="0" w:space="0" w:color="D9D9E3"/>
          <w:bottom w:val="none" w:sz="0" w:space="0" w:color="D9D9E3"/>
          <w:right w:val="none" w:sz="0" w:space="0" w:color="D9D9E3"/>
          <w:between w:val="none" w:sz="0" w:space="0" w:color="D9D9E3"/>
        </w:pBdr>
        <w:spacing w:line="360" w:lineRule="auto"/>
        <w:ind w:firstLine="720"/>
        <w:jc w:val="both"/>
        <w:rPr>
          <w:rFonts w:ascii="Times" w:eastAsia="Times" w:hAnsi="Times" w:cs="Times"/>
          <w:color w:val="374151"/>
          <w:sz w:val="24"/>
          <w:szCs w:val="24"/>
        </w:rPr>
      </w:pPr>
      <w:r>
        <w:rPr>
          <w:rFonts w:ascii="Times" w:eastAsia="Times" w:hAnsi="Times" w:cs="Times"/>
          <w:color w:val="374151"/>
          <w:sz w:val="24"/>
          <w:szCs w:val="24"/>
        </w:rPr>
        <w:t>Nam's 2023 net salary: 929,280,000 VND. Loan's: 149,700,000 VND. Leasing income: 30,000,000 VND annually until 2025, totaling 98,400,000 VND, 95,000,000 VND, and 106,600,000 VND. Projected incomes: 1,529,355,363 VND and 257,585,396 VND by 2032, considering wage growth, inflation, and income adjustments.</w:t>
      </w:r>
    </w:p>
    <w:p w14:paraId="2A98BFC9" w14:textId="77777777" w:rsidR="005020A0" w:rsidRDefault="00000000" w:rsidP="009E28B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jc w:val="both"/>
        <w:rPr>
          <w:rFonts w:ascii="Times" w:eastAsia="Times" w:hAnsi="Times" w:cs="Times"/>
          <w:color w:val="374151"/>
          <w:sz w:val="24"/>
          <w:szCs w:val="24"/>
        </w:rPr>
      </w:pPr>
      <w:r>
        <w:rPr>
          <w:rFonts w:ascii="Times" w:eastAsia="Times" w:hAnsi="Times" w:cs="Times"/>
          <w:color w:val="374151"/>
          <w:sz w:val="24"/>
          <w:szCs w:val="24"/>
        </w:rPr>
        <w:t xml:space="preserve">It is important to note that a monthly expenditure of 80,000,000 VND is budgeted based on the client's personal data. Household expenses, including food, utilities, entertainment, and </w:t>
      </w:r>
      <w:r>
        <w:rPr>
          <w:rFonts w:ascii="Times" w:eastAsia="Times" w:hAnsi="Times" w:cs="Times"/>
          <w:color w:val="374151"/>
          <w:sz w:val="24"/>
          <w:szCs w:val="24"/>
        </w:rPr>
        <w:lastRenderedPageBreak/>
        <w:t>clothing, account for a significant portion of the budget, fluctuating between 3.4% and 27.7% over the years. Additionally, insurance expenses, encompassing Whole Life and Automobile insurance, amount to an annual total of 19,056,000 VND, cumulatively reaching 44,161,000 VND.</w:t>
      </w:r>
    </w:p>
    <w:p w14:paraId="41025065" w14:textId="77777777" w:rsidR="005020A0" w:rsidRDefault="00000000" w:rsidP="009E28BD">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ind w:firstLine="720"/>
        <w:jc w:val="both"/>
        <w:rPr>
          <w:rFonts w:ascii="Times" w:eastAsia="Times" w:hAnsi="Times" w:cs="Times"/>
          <w:color w:val="374151"/>
          <w:sz w:val="24"/>
          <w:szCs w:val="24"/>
        </w:rPr>
      </w:pPr>
      <w:r>
        <w:rPr>
          <w:rFonts w:ascii="Times" w:eastAsia="Times" w:hAnsi="Times" w:cs="Times"/>
          <w:color w:val="374151"/>
          <w:sz w:val="24"/>
          <w:szCs w:val="24"/>
        </w:rPr>
        <w:t>In 2023 and 2024, negative Savings/Investment results from monthly contributions of 20,833,333 VND to a life insurance policy with an investment fund for a child's education. Redirecting savings to this fund reduces Emergency Savings to 2,477,248 VND, resulting in deficits of -28,957,621 VND and -39,339,671 VND.</w:t>
      </w:r>
    </w:p>
    <w:p w14:paraId="10D30C62" w14:textId="77777777" w:rsidR="005020A0" w:rsidRDefault="00000000" w:rsidP="009E28BD">
      <w:pPr>
        <w:pBdr>
          <w:top w:val="none" w:sz="0" w:space="0" w:color="D9D9E3"/>
          <w:left w:val="none" w:sz="0" w:space="0" w:color="D9D9E3"/>
          <w:bottom w:val="none" w:sz="0" w:space="0" w:color="D9D9E3"/>
          <w:right w:val="none" w:sz="0" w:space="0" w:color="D9D9E3"/>
          <w:between w:val="none" w:sz="0" w:space="0" w:color="D9D9E3"/>
        </w:pBdr>
        <w:spacing w:before="300" w:line="360" w:lineRule="auto"/>
        <w:ind w:firstLine="720"/>
        <w:jc w:val="both"/>
        <w:rPr>
          <w:rFonts w:ascii="Times" w:eastAsia="Times" w:hAnsi="Times" w:cs="Times"/>
          <w:color w:val="374151"/>
          <w:sz w:val="24"/>
          <w:szCs w:val="24"/>
        </w:rPr>
      </w:pPr>
      <w:r>
        <w:rPr>
          <w:rFonts w:ascii="Times" w:eastAsia="Times" w:hAnsi="Times" w:cs="Times"/>
          <w:color w:val="374151"/>
          <w:sz w:val="24"/>
          <w:szCs w:val="24"/>
        </w:rPr>
        <w:t>Initially strained, a positive turn in 2025 to 13,423,042 VND in Savings/Investment due to leasing income. Post-leasing, a deficit of -4,404,007 VND. Over time, improved incomes and debt payments lead to a reversal, reaching 634,445,123 VND by 2032.</w:t>
      </w:r>
    </w:p>
    <w:p w14:paraId="0B8ECF57" w14:textId="1ACA1D63" w:rsidR="005020A0" w:rsidRDefault="009E28BD" w:rsidP="009E28BD">
      <w:pPr>
        <w:spacing w:line="360" w:lineRule="auto"/>
        <w:jc w:val="center"/>
        <w:rPr>
          <w:rFonts w:ascii="Times" w:eastAsia="Times" w:hAnsi="Times" w:cs="Times"/>
          <w:b/>
          <w:sz w:val="24"/>
          <w:szCs w:val="24"/>
        </w:rPr>
      </w:pPr>
      <w:r w:rsidRPr="009E28BD">
        <w:rPr>
          <w:rFonts w:ascii="Times" w:eastAsia="Times" w:hAnsi="Times" w:cs="Times"/>
          <w:b/>
          <w:sz w:val="24"/>
          <w:szCs w:val="24"/>
        </w:rPr>
        <w:drawing>
          <wp:inline distT="0" distB="0" distL="0" distR="0" wp14:anchorId="56D61A3B" wp14:editId="767F3232">
            <wp:extent cx="5731510" cy="2658110"/>
            <wp:effectExtent l="0" t="0" r="2540" b="8890"/>
            <wp:docPr id="183535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57263" name="Picture 1" descr="A screenshot of a computer&#10;&#10;Description automatically generated"/>
                    <pic:cNvPicPr/>
                  </pic:nvPicPr>
                  <pic:blipFill>
                    <a:blip r:embed="rId14"/>
                    <a:stretch>
                      <a:fillRect/>
                    </a:stretch>
                  </pic:blipFill>
                  <pic:spPr>
                    <a:xfrm>
                      <a:off x="0" y="0"/>
                      <a:ext cx="5731510" cy="2658110"/>
                    </a:xfrm>
                    <a:prstGeom prst="rect">
                      <a:avLst/>
                    </a:prstGeom>
                  </pic:spPr>
                </pic:pic>
              </a:graphicData>
            </a:graphic>
          </wp:inline>
        </w:drawing>
      </w:r>
    </w:p>
    <w:p w14:paraId="00B4F7E1" w14:textId="77777777" w:rsidR="005020A0" w:rsidRDefault="00000000">
      <w:pPr>
        <w:spacing w:line="360" w:lineRule="auto"/>
        <w:ind w:firstLine="720"/>
        <w:jc w:val="both"/>
        <w:rPr>
          <w:rFonts w:ascii="Times" w:eastAsia="Times" w:hAnsi="Times" w:cs="Times"/>
          <w:color w:val="374151"/>
          <w:sz w:val="24"/>
          <w:szCs w:val="24"/>
        </w:rPr>
      </w:pPr>
      <w:r>
        <w:rPr>
          <w:rFonts w:ascii="Times" w:eastAsia="Times" w:hAnsi="Times" w:cs="Times"/>
          <w:color w:val="374151"/>
          <w:sz w:val="24"/>
          <w:szCs w:val="24"/>
        </w:rPr>
        <w:t>In the 2034 budget table, with both children having reached adulthood, a significant reduction in household expenses is anticipated. A notable example is the projected decrease in food expenses to 144,000,000 VND, representing a reduction of over 25% compared to previous years. Despite this decrease in certain categories, the overall household expenses are expected to rise to 103,925,629 VND, surpassing the previous average of 71,489,970 VND in earlier months. This increase is explained by a rise in spending on leisure and entertainment such as vacations, charitable donations, and anniversary celebrations, aimed at enjoying middle age as the children have become financially independent.</w:t>
      </w:r>
    </w:p>
    <w:p w14:paraId="399619DA" w14:textId="77777777" w:rsidR="005020A0" w:rsidRDefault="005020A0">
      <w:pPr>
        <w:spacing w:line="360" w:lineRule="auto"/>
        <w:ind w:firstLine="720"/>
        <w:jc w:val="both"/>
        <w:rPr>
          <w:rFonts w:ascii="Times" w:eastAsia="Times" w:hAnsi="Times" w:cs="Times"/>
          <w:color w:val="374151"/>
          <w:sz w:val="24"/>
          <w:szCs w:val="24"/>
        </w:rPr>
      </w:pPr>
    </w:p>
    <w:p w14:paraId="5EEEBD43" w14:textId="77777777" w:rsidR="009E28BD" w:rsidRDefault="009E28BD">
      <w:pPr>
        <w:pStyle w:val="Heading1"/>
        <w:jc w:val="left"/>
        <w:rPr>
          <w:sz w:val="24"/>
          <w:szCs w:val="24"/>
        </w:rPr>
      </w:pPr>
      <w:bookmarkStart w:id="10" w:name="_2bn6wsx" w:colFirst="0" w:colLast="0"/>
      <w:bookmarkEnd w:id="10"/>
    </w:p>
    <w:p w14:paraId="2696CB1E" w14:textId="77777777" w:rsidR="009E28BD" w:rsidRDefault="009E28BD">
      <w:pPr>
        <w:pStyle w:val="Heading1"/>
        <w:jc w:val="left"/>
        <w:rPr>
          <w:sz w:val="24"/>
          <w:szCs w:val="24"/>
        </w:rPr>
      </w:pPr>
    </w:p>
    <w:p w14:paraId="4E6A92FE" w14:textId="07DF8FA8" w:rsidR="005020A0" w:rsidRDefault="00000000">
      <w:pPr>
        <w:pStyle w:val="Heading1"/>
        <w:jc w:val="left"/>
        <w:rPr>
          <w:sz w:val="24"/>
          <w:szCs w:val="24"/>
        </w:rPr>
      </w:pPr>
      <w:r>
        <w:rPr>
          <w:sz w:val="24"/>
          <w:szCs w:val="24"/>
        </w:rPr>
        <w:lastRenderedPageBreak/>
        <w:t xml:space="preserve">III. </w:t>
      </w:r>
      <w:hyperlink r:id="rId15" w:anchor="heading=h.2bn6wsx">
        <w:r>
          <w:rPr>
            <w:sz w:val="24"/>
            <w:szCs w:val="24"/>
          </w:rPr>
          <w:t>Risk management analysi</w:t>
        </w:r>
      </w:hyperlink>
      <w:r>
        <w:rPr>
          <w:sz w:val="24"/>
          <w:szCs w:val="24"/>
        </w:rPr>
        <w:t>s</w:t>
      </w:r>
    </w:p>
    <w:p w14:paraId="6995F48F" w14:textId="77777777" w:rsidR="005020A0" w:rsidRDefault="00000000">
      <w:pPr>
        <w:pStyle w:val="Heading2"/>
        <w:numPr>
          <w:ilvl w:val="0"/>
          <w:numId w:val="1"/>
        </w:numPr>
      </w:pPr>
      <w:bookmarkStart w:id="11" w:name="_h1rj93fjtpjh" w:colFirst="0" w:colLast="0"/>
      <w:bookmarkEnd w:id="11"/>
      <w:r>
        <w:t>Identified risks based on the background of Nam and Loan</w:t>
      </w:r>
    </w:p>
    <w:p w14:paraId="38D40D6F" w14:textId="77777777" w:rsidR="005020A0" w:rsidRDefault="00000000">
      <w:pPr>
        <w:spacing w:line="360" w:lineRule="auto"/>
        <w:jc w:val="both"/>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Nam and Loan confront multiple financial risks impacting their overall well-being. Earning risk arises from the fluctuating income in Nam's butcher business and Loan's part-time jobs. Premature death risk looms, posing a threat to family financial support. Property risk involves potential damage to their home, a crucial asset. Longevity risk highlights the uncertainty of their lifespan, necessitating careful financial planning. Liability risk involves potential legal obligations, while health risk considers the impact of illness or injury on their ability to work and manage medical expenses. Addressing each risk with a comprehensive financial strategy is vital for their security.</w:t>
      </w:r>
    </w:p>
    <w:p w14:paraId="3A141BFD" w14:textId="77777777" w:rsidR="005020A0" w:rsidRDefault="00000000">
      <w:pPr>
        <w:pStyle w:val="Heading2"/>
        <w:numPr>
          <w:ilvl w:val="0"/>
          <w:numId w:val="1"/>
        </w:numPr>
      </w:pPr>
      <w:bookmarkStart w:id="12" w:name="_4arnt9fyf4yr" w:colFirst="0" w:colLast="0"/>
      <w:bookmarkEnd w:id="12"/>
      <w:r>
        <w:t xml:space="preserve">Methods for dealing with each identified </w:t>
      </w:r>
      <w:proofErr w:type="gramStart"/>
      <w:r>
        <w:t>risk</w:t>
      </w:r>
      <w:proofErr w:type="gramEnd"/>
    </w:p>
    <w:p w14:paraId="30828962" w14:textId="77777777" w:rsidR="005020A0" w:rsidRDefault="00000000">
      <w:pPr>
        <w:spacing w:line="360" w:lineRule="auto"/>
        <w:jc w:val="both"/>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To tackle Nam and Loan's financial risks effectively, a multifaceted strategy is key. To diversify income and mitigate earning risk, Nam can expand the butcher's shop or explore other income avenues, while Loan can leverage her accounting skills for freelance work. Establishing a 3-6 months' living expenses emergency fund is crucial for financial stability during income disruptions.</w:t>
      </w:r>
    </w:p>
    <w:p w14:paraId="1ADD5197"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premature death risk, a thorough review of life insurance policies is advised. Evaluating term life insurance for higher coverage at a lower cost and calculating coverage based on financial obligations ensures appropriate protection.</w:t>
      </w:r>
    </w:p>
    <w:p w14:paraId="378FD14B"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property risk involves obtaining comprehensive home insurance and regular maintenance to minimize potential damage and enhance security measures.</w:t>
      </w:r>
    </w:p>
    <w:p w14:paraId="235CF002"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Longevity risk is mitigated through retirement planning, utilizing instruments like pensions and IRAs. Contribution levels should align with their financial goals and risk tolerance.</w:t>
      </w:r>
    </w:p>
    <w:p w14:paraId="3F703453"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liability risk, a detailed review of insurance coverage, including general liability or umbrella insurance, provides enhanced protection beyond standard policies.</w:t>
      </w:r>
    </w:p>
    <w:p w14:paraId="4E942573" w14:textId="77777777"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address health risk, optimizing health insurance policies and setting aside emergency funds for healthcare expenses contribute to a well-rounded financial strategy.</w:t>
      </w:r>
    </w:p>
    <w:p w14:paraId="6463731E" w14:textId="77777777" w:rsidR="009E28BD" w:rsidRDefault="009E28BD">
      <w:pPr>
        <w:spacing w:line="360" w:lineRule="auto"/>
        <w:ind w:firstLine="720"/>
        <w:jc w:val="both"/>
        <w:rPr>
          <w:rFonts w:ascii="Times New Roman" w:eastAsia="Times New Roman" w:hAnsi="Times New Roman" w:cs="Times New Roman"/>
          <w:sz w:val="24"/>
          <w:szCs w:val="24"/>
        </w:rPr>
      </w:pPr>
    </w:p>
    <w:p w14:paraId="0FE1178F" w14:textId="77777777" w:rsidR="009E28BD" w:rsidRDefault="009E28BD">
      <w:pPr>
        <w:spacing w:line="360" w:lineRule="auto"/>
        <w:ind w:firstLine="720"/>
        <w:jc w:val="both"/>
        <w:rPr>
          <w:rFonts w:ascii="Times New Roman" w:eastAsia="Times New Roman" w:hAnsi="Times New Roman" w:cs="Times New Roman"/>
          <w:sz w:val="24"/>
          <w:szCs w:val="24"/>
        </w:rPr>
      </w:pPr>
    </w:p>
    <w:p w14:paraId="5572BB07" w14:textId="77777777" w:rsidR="009E28BD" w:rsidRDefault="009E28BD">
      <w:pPr>
        <w:spacing w:line="360" w:lineRule="auto"/>
        <w:ind w:firstLine="720"/>
        <w:jc w:val="both"/>
        <w:rPr>
          <w:rFonts w:ascii="Times New Roman" w:eastAsia="Times New Roman" w:hAnsi="Times New Roman" w:cs="Times New Roman"/>
          <w:sz w:val="24"/>
          <w:szCs w:val="24"/>
        </w:rPr>
      </w:pPr>
    </w:p>
    <w:p w14:paraId="51EE0590" w14:textId="77777777" w:rsidR="009E28BD" w:rsidRDefault="009E28BD">
      <w:pPr>
        <w:spacing w:line="360" w:lineRule="auto"/>
        <w:ind w:firstLine="720"/>
        <w:jc w:val="both"/>
        <w:rPr>
          <w:rFonts w:ascii="Times New Roman" w:eastAsia="Times New Roman" w:hAnsi="Times New Roman" w:cs="Times New Roman"/>
          <w:sz w:val="24"/>
          <w:szCs w:val="24"/>
        </w:rPr>
      </w:pPr>
    </w:p>
    <w:p w14:paraId="5C4A8387" w14:textId="77777777" w:rsidR="009E28BD" w:rsidRDefault="009E28BD">
      <w:pPr>
        <w:spacing w:line="360" w:lineRule="auto"/>
        <w:ind w:firstLine="720"/>
        <w:jc w:val="both"/>
        <w:rPr>
          <w:rFonts w:ascii="Times New Roman" w:eastAsia="Times New Roman" w:hAnsi="Times New Roman" w:cs="Times New Roman"/>
          <w:sz w:val="24"/>
          <w:szCs w:val="24"/>
        </w:rPr>
      </w:pPr>
    </w:p>
    <w:p w14:paraId="16D87DF7" w14:textId="77777777" w:rsidR="009E28BD" w:rsidRDefault="009E28BD">
      <w:pPr>
        <w:spacing w:line="360" w:lineRule="auto"/>
        <w:ind w:firstLine="720"/>
        <w:jc w:val="both"/>
        <w:rPr>
          <w:rFonts w:ascii="Times New Roman" w:eastAsia="Times New Roman" w:hAnsi="Times New Roman" w:cs="Times New Roman"/>
          <w:sz w:val="24"/>
          <w:szCs w:val="24"/>
        </w:rPr>
      </w:pPr>
    </w:p>
    <w:p w14:paraId="246D89B1" w14:textId="77777777" w:rsidR="005020A0" w:rsidRDefault="00000000">
      <w:pPr>
        <w:pStyle w:val="Heading2"/>
        <w:numPr>
          <w:ilvl w:val="0"/>
          <w:numId w:val="1"/>
        </w:numPr>
      </w:pPr>
      <w:bookmarkStart w:id="13" w:name="_1quvick1jvyo" w:colFirst="0" w:colLast="0"/>
      <w:bookmarkEnd w:id="13"/>
      <w:r>
        <w:lastRenderedPageBreak/>
        <w:t>Comparison between the three insurances in Vietnam</w:t>
      </w:r>
    </w:p>
    <w:p w14:paraId="194807C5" w14:textId="77777777" w:rsidR="005020A0" w:rsidRDefault="005020A0">
      <w:pPr>
        <w:spacing w:line="360" w:lineRule="auto"/>
        <w:jc w:val="both"/>
        <w:rPr>
          <w:rFonts w:ascii="Times New Roman" w:eastAsia="Times New Roman" w:hAnsi="Times New Roman" w:cs="Times New Roman"/>
          <w:sz w:val="24"/>
          <w:szCs w:val="24"/>
        </w:rPr>
      </w:pPr>
    </w:p>
    <w:tbl>
      <w:tblPr>
        <w:tblStyle w:val="a1"/>
        <w:tblW w:w="10785"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000"/>
        <w:gridCol w:w="3225"/>
        <w:gridCol w:w="2925"/>
      </w:tblGrid>
      <w:tr w:rsidR="005020A0" w14:paraId="3494C970" w14:textId="77777777">
        <w:tc>
          <w:tcPr>
            <w:tcW w:w="1635" w:type="dxa"/>
            <w:shd w:val="clear" w:color="auto" w:fill="auto"/>
            <w:tcMar>
              <w:top w:w="100" w:type="dxa"/>
              <w:left w:w="100" w:type="dxa"/>
              <w:bottom w:w="100" w:type="dxa"/>
              <w:right w:w="100" w:type="dxa"/>
            </w:tcMar>
            <w:vAlign w:val="center"/>
          </w:tcPr>
          <w:p w14:paraId="7B5EDA71"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3000" w:type="dxa"/>
            <w:shd w:val="clear" w:color="auto" w:fill="auto"/>
            <w:tcMar>
              <w:top w:w="100" w:type="dxa"/>
              <w:left w:w="100" w:type="dxa"/>
              <w:bottom w:w="100" w:type="dxa"/>
              <w:right w:w="100" w:type="dxa"/>
            </w:tcMar>
            <w:vAlign w:val="center"/>
          </w:tcPr>
          <w:p w14:paraId="00EF2501"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VITA-Cho con (Generali)</w:t>
            </w:r>
          </w:p>
        </w:tc>
        <w:tc>
          <w:tcPr>
            <w:tcW w:w="3225" w:type="dxa"/>
            <w:shd w:val="clear" w:color="auto" w:fill="auto"/>
            <w:tcMar>
              <w:top w:w="100" w:type="dxa"/>
              <w:left w:w="100" w:type="dxa"/>
              <w:bottom w:w="100" w:type="dxa"/>
              <w:right w:w="100" w:type="dxa"/>
            </w:tcMar>
            <w:vAlign w:val="center"/>
          </w:tcPr>
          <w:p w14:paraId="716B45E4"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PRU-An </w:t>
            </w:r>
            <w:proofErr w:type="spellStart"/>
            <w:r>
              <w:rPr>
                <w:rFonts w:ascii="Times New Roman" w:eastAsia="Times New Roman" w:hAnsi="Times New Roman" w:cs="Times New Roman"/>
                <w:sz w:val="24"/>
                <w:szCs w:val="24"/>
              </w:rPr>
              <w:t>tâm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đời</w:t>
            </w:r>
            <w:proofErr w:type="spellEnd"/>
            <w:r>
              <w:rPr>
                <w:rFonts w:ascii="Times New Roman" w:eastAsia="Times New Roman" w:hAnsi="Times New Roman" w:cs="Times New Roman"/>
                <w:sz w:val="24"/>
                <w:szCs w:val="24"/>
              </w:rPr>
              <w:t xml:space="preserve"> (Prudential)</w:t>
            </w:r>
          </w:p>
        </w:tc>
        <w:tc>
          <w:tcPr>
            <w:tcW w:w="2925" w:type="dxa"/>
            <w:shd w:val="clear" w:color="auto" w:fill="auto"/>
            <w:tcMar>
              <w:top w:w="100" w:type="dxa"/>
              <w:left w:w="100" w:type="dxa"/>
              <w:bottom w:w="100" w:type="dxa"/>
              <w:right w:w="100" w:type="dxa"/>
            </w:tcMar>
            <w:vAlign w:val="center"/>
          </w:tcPr>
          <w:p w14:paraId="3B653451"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Trọn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vẹn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(AIA)</w:t>
            </w:r>
          </w:p>
        </w:tc>
      </w:tr>
      <w:tr w:rsidR="005020A0" w14:paraId="1DE6114C" w14:textId="77777777">
        <w:trPr>
          <w:trHeight w:val="2096"/>
        </w:trPr>
        <w:tc>
          <w:tcPr>
            <w:tcW w:w="1635" w:type="dxa"/>
            <w:shd w:val="clear" w:color="auto" w:fill="auto"/>
            <w:tcMar>
              <w:top w:w="100" w:type="dxa"/>
              <w:left w:w="100" w:type="dxa"/>
              <w:bottom w:w="100" w:type="dxa"/>
              <w:right w:w="100" w:type="dxa"/>
            </w:tcMar>
            <w:vAlign w:val="center"/>
          </w:tcPr>
          <w:p w14:paraId="4B00A880"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Contractual interest rate</w:t>
            </w:r>
          </w:p>
        </w:tc>
        <w:tc>
          <w:tcPr>
            <w:tcW w:w="3000" w:type="dxa"/>
            <w:shd w:val="clear" w:color="auto" w:fill="auto"/>
            <w:tcMar>
              <w:top w:w="100" w:type="dxa"/>
              <w:left w:w="100" w:type="dxa"/>
              <w:bottom w:w="100" w:type="dxa"/>
              <w:right w:w="100" w:type="dxa"/>
            </w:tcMar>
            <w:vAlign w:val="center"/>
          </w:tcPr>
          <w:p w14:paraId="734D160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1-6: 5% per year</w:t>
            </w:r>
          </w:p>
          <w:p w14:paraId="6F53217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7-9: 5% per year</w:t>
            </w:r>
          </w:p>
          <w:p w14:paraId="63370C05"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10-12: 7% per year</w:t>
            </w:r>
          </w:p>
          <w:p w14:paraId="51D51486"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13-15: 9% per year</w:t>
            </w:r>
          </w:p>
          <w:p w14:paraId="76814A6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16-18: 11% per year</w:t>
            </w:r>
          </w:p>
        </w:tc>
        <w:tc>
          <w:tcPr>
            <w:tcW w:w="3225" w:type="dxa"/>
            <w:shd w:val="clear" w:color="auto" w:fill="auto"/>
            <w:tcMar>
              <w:top w:w="100" w:type="dxa"/>
              <w:left w:w="100" w:type="dxa"/>
              <w:bottom w:w="100" w:type="dxa"/>
              <w:right w:w="100" w:type="dxa"/>
            </w:tcMar>
            <w:vAlign w:val="center"/>
          </w:tcPr>
          <w:p w14:paraId="5910E0B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 4.5% per year</w:t>
            </w:r>
          </w:p>
          <w:p w14:paraId="778A5B7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2-10: 3% per year</w:t>
            </w:r>
          </w:p>
          <w:p w14:paraId="11E4F0C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11-15: 2.5% per year</w:t>
            </w:r>
          </w:p>
          <w:p w14:paraId="16F4D8E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16+: 0.5% per year</w:t>
            </w:r>
          </w:p>
        </w:tc>
        <w:tc>
          <w:tcPr>
            <w:tcW w:w="2925" w:type="dxa"/>
            <w:shd w:val="clear" w:color="auto" w:fill="auto"/>
            <w:tcMar>
              <w:top w:w="100" w:type="dxa"/>
              <w:left w:w="100" w:type="dxa"/>
              <w:bottom w:w="100" w:type="dxa"/>
              <w:right w:w="100" w:type="dxa"/>
            </w:tcMar>
            <w:vAlign w:val="center"/>
          </w:tcPr>
          <w:p w14:paraId="4A31157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 3.5% per year</w:t>
            </w:r>
          </w:p>
          <w:p w14:paraId="58124FE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2-3: 3% per year</w:t>
            </w:r>
          </w:p>
          <w:p w14:paraId="518F1AB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4-5: 2.0% per year</w:t>
            </w:r>
          </w:p>
          <w:p w14:paraId="79FFDBB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6-10: 1.5% per year</w:t>
            </w:r>
          </w:p>
          <w:p w14:paraId="679D703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11+: 1% per year</w:t>
            </w:r>
          </w:p>
        </w:tc>
      </w:tr>
      <w:tr w:rsidR="005020A0" w14:paraId="3E716220" w14:textId="77777777">
        <w:tc>
          <w:tcPr>
            <w:tcW w:w="1635" w:type="dxa"/>
            <w:shd w:val="clear" w:color="auto" w:fill="auto"/>
            <w:tcMar>
              <w:top w:w="100" w:type="dxa"/>
              <w:left w:w="100" w:type="dxa"/>
              <w:bottom w:w="100" w:type="dxa"/>
              <w:right w:w="100" w:type="dxa"/>
            </w:tcMar>
            <w:vAlign w:val="center"/>
          </w:tcPr>
          <w:p w14:paraId="1E325000"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Policy duration</w:t>
            </w:r>
          </w:p>
        </w:tc>
        <w:tc>
          <w:tcPr>
            <w:tcW w:w="3000" w:type="dxa"/>
            <w:shd w:val="clear" w:color="auto" w:fill="auto"/>
            <w:tcMar>
              <w:top w:w="100" w:type="dxa"/>
              <w:left w:w="100" w:type="dxa"/>
              <w:bottom w:w="100" w:type="dxa"/>
              <w:right w:w="100" w:type="dxa"/>
            </w:tcMar>
          </w:tcPr>
          <w:p w14:paraId="0B33DD1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of participation: </w:t>
            </w:r>
          </w:p>
          <w:p w14:paraId="5FB604C3"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18 to 65 years old.</w:t>
            </w:r>
          </w:p>
          <w:p w14:paraId="64E19045" w14:textId="77777777" w:rsidR="005020A0" w:rsidRDefault="005020A0">
            <w:pPr>
              <w:widowControl w:val="0"/>
              <w:spacing w:line="360" w:lineRule="auto"/>
              <w:rPr>
                <w:rFonts w:ascii="Times New Roman" w:eastAsia="Times New Roman" w:hAnsi="Times New Roman" w:cs="Times New Roman"/>
                <w:sz w:val="24"/>
                <w:szCs w:val="24"/>
              </w:rPr>
            </w:pPr>
          </w:p>
          <w:p w14:paraId="3C68825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age at contract termination: </w:t>
            </w:r>
          </w:p>
          <w:p w14:paraId="105CB38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99 years old.</w:t>
            </w:r>
          </w:p>
          <w:p w14:paraId="4F5EE6F4" w14:textId="77777777" w:rsidR="005020A0" w:rsidRDefault="005020A0">
            <w:pPr>
              <w:widowControl w:val="0"/>
              <w:spacing w:line="360" w:lineRule="auto"/>
              <w:rPr>
                <w:rFonts w:ascii="Times New Roman" w:eastAsia="Times New Roman" w:hAnsi="Times New Roman" w:cs="Times New Roman"/>
                <w:sz w:val="24"/>
                <w:szCs w:val="24"/>
              </w:rPr>
            </w:pPr>
          </w:p>
          <w:p w14:paraId="06CEF3F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Contract duration: 99 minus </w:t>
            </w:r>
            <w:proofErr w:type="gramStart"/>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 xml:space="preserve"> of participation</w:t>
            </w:r>
          </w:p>
          <w:p w14:paraId="4C72E01D" w14:textId="77777777" w:rsidR="005020A0" w:rsidRDefault="005020A0">
            <w:pPr>
              <w:widowControl w:val="0"/>
              <w:spacing w:line="360" w:lineRule="auto"/>
              <w:rPr>
                <w:rFonts w:ascii="Times New Roman" w:eastAsia="Times New Roman" w:hAnsi="Times New Roman" w:cs="Times New Roman"/>
                <w:sz w:val="24"/>
                <w:szCs w:val="24"/>
              </w:rPr>
            </w:pPr>
          </w:p>
          <w:p w14:paraId="6E0CA30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Premium payment term.</w:t>
            </w:r>
          </w:p>
          <w:p w14:paraId="75D661D5" w14:textId="77777777" w:rsidR="005020A0" w:rsidRDefault="00000000">
            <w:pPr>
              <w:widowControl w:val="0"/>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premium payment term for the first 4 years of the contract.</w:t>
            </w:r>
          </w:p>
          <w:p w14:paraId="3C742DFA" w14:textId="77777777" w:rsidR="005020A0" w:rsidRDefault="00000000">
            <w:pPr>
              <w:widowControl w:val="0"/>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Flexible premium payments starting from the 5th contract year."</w:t>
            </w:r>
          </w:p>
        </w:tc>
        <w:tc>
          <w:tcPr>
            <w:tcW w:w="3225" w:type="dxa"/>
            <w:shd w:val="clear" w:color="auto" w:fill="auto"/>
            <w:tcMar>
              <w:top w:w="100" w:type="dxa"/>
              <w:left w:w="100" w:type="dxa"/>
              <w:bottom w:w="100" w:type="dxa"/>
              <w:right w:w="100" w:type="dxa"/>
            </w:tcMar>
          </w:tcPr>
          <w:p w14:paraId="5014A49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of participation: </w:t>
            </w:r>
          </w:p>
          <w:p w14:paraId="42FA12D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0 to 65 years old.</w:t>
            </w:r>
          </w:p>
          <w:p w14:paraId="0EB26701" w14:textId="77777777" w:rsidR="005020A0" w:rsidRDefault="005020A0">
            <w:pPr>
              <w:widowControl w:val="0"/>
              <w:spacing w:line="360" w:lineRule="auto"/>
              <w:rPr>
                <w:rFonts w:ascii="Times New Roman" w:eastAsia="Times New Roman" w:hAnsi="Times New Roman" w:cs="Times New Roman"/>
                <w:sz w:val="24"/>
                <w:szCs w:val="24"/>
              </w:rPr>
            </w:pPr>
          </w:p>
          <w:p w14:paraId="6D26461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age at contract termination: </w:t>
            </w:r>
          </w:p>
          <w:p w14:paraId="705C9B93"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100 years old.</w:t>
            </w:r>
          </w:p>
          <w:p w14:paraId="2BC95CE6" w14:textId="77777777" w:rsidR="005020A0" w:rsidRDefault="005020A0">
            <w:pPr>
              <w:widowControl w:val="0"/>
              <w:spacing w:line="360" w:lineRule="auto"/>
              <w:rPr>
                <w:rFonts w:ascii="Times New Roman" w:eastAsia="Times New Roman" w:hAnsi="Times New Roman" w:cs="Times New Roman"/>
                <w:sz w:val="24"/>
                <w:szCs w:val="24"/>
              </w:rPr>
            </w:pPr>
          </w:p>
          <w:p w14:paraId="66FDBF3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duration: Up to a maximum of 100 years.</w:t>
            </w:r>
          </w:p>
          <w:p w14:paraId="2F9C9A43" w14:textId="77777777" w:rsidR="005020A0" w:rsidRDefault="005020A0">
            <w:pPr>
              <w:widowControl w:val="0"/>
              <w:spacing w:line="360" w:lineRule="auto"/>
              <w:rPr>
                <w:rFonts w:ascii="Times New Roman" w:eastAsia="Times New Roman" w:hAnsi="Times New Roman" w:cs="Times New Roman"/>
                <w:sz w:val="24"/>
                <w:szCs w:val="24"/>
              </w:rPr>
            </w:pPr>
          </w:p>
          <w:p w14:paraId="25D6BF8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Premium payment term:</w:t>
            </w:r>
          </w:p>
          <w:p w14:paraId="3A7F5B71" w14:textId="77777777" w:rsidR="005020A0"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Equal to the contract duration. </w:t>
            </w:r>
          </w:p>
          <w:p w14:paraId="42E3C203" w14:textId="77777777" w:rsidR="005020A0" w:rsidRDefault="00000000">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premium payments starting from the 6th year of the </w:t>
            </w:r>
            <w:proofErr w:type="gramStart"/>
            <w:r>
              <w:rPr>
                <w:rFonts w:ascii="Times New Roman" w:eastAsia="Times New Roman" w:hAnsi="Times New Roman" w:cs="Times New Roman"/>
                <w:sz w:val="24"/>
                <w:szCs w:val="24"/>
              </w:rPr>
              <w:t>contract</w:t>
            </w:r>
            <w:proofErr w:type="gramEnd"/>
          </w:p>
          <w:p w14:paraId="3696BD44"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925" w:type="dxa"/>
            <w:shd w:val="clear" w:color="auto" w:fill="auto"/>
            <w:tcMar>
              <w:top w:w="100" w:type="dxa"/>
              <w:left w:w="100" w:type="dxa"/>
              <w:bottom w:w="100" w:type="dxa"/>
              <w:right w:w="100" w:type="dxa"/>
            </w:tcMar>
          </w:tcPr>
          <w:p w14:paraId="4FE79AD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of participation:</w:t>
            </w:r>
          </w:p>
          <w:p w14:paraId="032B17D9"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30 years old to 65 years old.</w:t>
            </w:r>
          </w:p>
          <w:p w14:paraId="273EA41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age at contract termination: </w:t>
            </w:r>
          </w:p>
          <w:p w14:paraId="2929F26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 to 100 years old.</w:t>
            </w:r>
          </w:p>
          <w:p w14:paraId="4945476A" w14:textId="77777777" w:rsidR="005020A0" w:rsidRDefault="005020A0">
            <w:pPr>
              <w:widowControl w:val="0"/>
              <w:spacing w:line="360" w:lineRule="auto"/>
              <w:rPr>
                <w:rFonts w:ascii="Times New Roman" w:eastAsia="Times New Roman" w:hAnsi="Times New Roman" w:cs="Times New Roman"/>
                <w:sz w:val="24"/>
                <w:szCs w:val="24"/>
              </w:rPr>
            </w:pPr>
          </w:p>
          <w:p w14:paraId="01D179D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Contract duration: Up to a maximum of 100 years.</w:t>
            </w:r>
          </w:p>
          <w:p w14:paraId="5C3CCA48" w14:textId="77777777" w:rsidR="005020A0" w:rsidRDefault="005020A0">
            <w:pPr>
              <w:widowControl w:val="0"/>
              <w:spacing w:line="360" w:lineRule="auto"/>
              <w:rPr>
                <w:rFonts w:ascii="Times New Roman" w:eastAsia="Times New Roman" w:hAnsi="Times New Roman" w:cs="Times New Roman"/>
                <w:sz w:val="24"/>
                <w:szCs w:val="24"/>
              </w:rPr>
            </w:pPr>
          </w:p>
          <w:p w14:paraId="2329127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Premium payment term.</w:t>
            </w:r>
          </w:p>
          <w:p w14:paraId="79B51AD7" w14:textId="77777777" w:rsidR="005020A0" w:rsidRDefault="00000000">
            <w:pPr>
              <w:widowControl w:val="0"/>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Equal to the contract duration.</w:t>
            </w:r>
          </w:p>
          <w:p w14:paraId="33D3A73D" w14:textId="77777777" w:rsidR="005020A0" w:rsidRDefault="00000000">
            <w:pPr>
              <w:widowControl w:val="0"/>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premium payments starting from the 5th year of the </w:t>
            </w:r>
            <w:proofErr w:type="gramStart"/>
            <w:r>
              <w:rPr>
                <w:rFonts w:ascii="Times New Roman" w:eastAsia="Times New Roman" w:hAnsi="Times New Roman" w:cs="Times New Roman"/>
                <w:sz w:val="24"/>
                <w:szCs w:val="24"/>
              </w:rPr>
              <w:t>contract</w:t>
            </w:r>
            <w:proofErr w:type="gramEnd"/>
          </w:p>
          <w:p w14:paraId="59C38FD2"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r w:rsidR="005020A0" w14:paraId="79F679D8" w14:textId="77777777">
        <w:tc>
          <w:tcPr>
            <w:tcW w:w="1635" w:type="dxa"/>
            <w:shd w:val="clear" w:color="auto" w:fill="auto"/>
            <w:tcMar>
              <w:top w:w="100" w:type="dxa"/>
              <w:left w:w="100" w:type="dxa"/>
              <w:bottom w:w="100" w:type="dxa"/>
              <w:right w:w="100" w:type="dxa"/>
            </w:tcMar>
            <w:vAlign w:val="center"/>
          </w:tcPr>
          <w:p w14:paraId="1ECE429D"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fees</w:t>
            </w:r>
          </w:p>
        </w:tc>
        <w:tc>
          <w:tcPr>
            <w:tcW w:w="3000" w:type="dxa"/>
            <w:shd w:val="clear" w:color="auto" w:fill="auto"/>
            <w:tcMar>
              <w:top w:w="100" w:type="dxa"/>
              <w:left w:w="100" w:type="dxa"/>
              <w:bottom w:w="100" w:type="dxa"/>
              <w:right w:w="100" w:type="dxa"/>
            </w:tcMar>
            <w:vAlign w:val="center"/>
          </w:tcPr>
          <w:p w14:paraId="69DE447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Initial fee</w:t>
            </w:r>
          </w:p>
          <w:p w14:paraId="0EF59BB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Basic Insurance Premium decreases from 85% in the </w:t>
            </w:r>
            <w:r>
              <w:rPr>
                <w:rFonts w:ascii="Times New Roman" w:eastAsia="Times New Roman" w:hAnsi="Times New Roman" w:cs="Times New Roman"/>
                <w:sz w:val="24"/>
                <w:szCs w:val="24"/>
              </w:rPr>
              <w:lastRenderedPageBreak/>
              <w:t>first year to 0% from the fifth year onwards.</w:t>
            </w:r>
          </w:p>
          <w:p w14:paraId="7F63997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Supplementary Insurance Premium decreases from 60% in the first year to 0% from the fifth year onwards.</w:t>
            </w:r>
          </w:p>
          <w:p w14:paraId="2B025559"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Additional Premium remains constant at 2% for the first four years and becomes 0% from the fifth year onwards.</w:t>
            </w:r>
          </w:p>
          <w:p w14:paraId="13911452" w14:textId="77777777" w:rsidR="005020A0" w:rsidRDefault="005020A0">
            <w:pPr>
              <w:widowControl w:val="0"/>
              <w:spacing w:line="360" w:lineRule="auto"/>
              <w:rPr>
                <w:rFonts w:ascii="Times New Roman" w:eastAsia="Times New Roman" w:hAnsi="Times New Roman" w:cs="Times New Roman"/>
                <w:sz w:val="24"/>
                <w:szCs w:val="24"/>
              </w:rPr>
            </w:pPr>
          </w:p>
          <w:p w14:paraId="3FC5513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Risk insurance fee:</w:t>
            </w:r>
          </w:p>
          <w:p w14:paraId="0FC9E3D5"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costs related to ensuring payment of protection benefits commitment in the Contract. </w:t>
            </w:r>
          </w:p>
          <w:p w14:paraId="4F3619FA" w14:textId="77777777" w:rsidR="005020A0" w:rsidRDefault="005020A0">
            <w:pPr>
              <w:widowControl w:val="0"/>
              <w:spacing w:line="360" w:lineRule="auto"/>
              <w:rPr>
                <w:rFonts w:ascii="Times New Roman" w:eastAsia="Times New Roman" w:hAnsi="Times New Roman" w:cs="Times New Roman"/>
                <w:sz w:val="24"/>
                <w:szCs w:val="24"/>
              </w:rPr>
            </w:pPr>
          </w:p>
          <w:p w14:paraId="698F5D1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Contract management fee</w:t>
            </w:r>
          </w:p>
          <w:p w14:paraId="3BF424CF"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2022, Contract management cost is 39,000 VND per month. This cost automatically increases by 2,000 VND each calendar year after 2022, but will not exceed 60,000 VND per </w:t>
            </w:r>
            <w:proofErr w:type="gramStart"/>
            <w:r>
              <w:rPr>
                <w:rFonts w:ascii="Times New Roman" w:eastAsia="Times New Roman" w:hAnsi="Times New Roman" w:cs="Times New Roman"/>
                <w:sz w:val="24"/>
                <w:szCs w:val="24"/>
              </w:rPr>
              <w:t>month</w:t>
            </w:r>
            <w:proofErr w:type="gramEnd"/>
          </w:p>
          <w:p w14:paraId="2034FC08" w14:textId="77777777" w:rsidR="005020A0" w:rsidRDefault="005020A0">
            <w:pPr>
              <w:widowControl w:val="0"/>
              <w:spacing w:line="360" w:lineRule="auto"/>
              <w:rPr>
                <w:rFonts w:ascii="Times New Roman" w:eastAsia="Times New Roman" w:hAnsi="Times New Roman" w:cs="Times New Roman"/>
                <w:sz w:val="24"/>
                <w:szCs w:val="24"/>
              </w:rPr>
            </w:pPr>
          </w:p>
          <w:p w14:paraId="2BB588C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Withdrawal fee</w:t>
            </w:r>
          </w:p>
          <w:p w14:paraId="6E4D649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Basic account: Free </w:t>
            </w:r>
            <w:proofErr w:type="gramStart"/>
            <w:r>
              <w:rPr>
                <w:rFonts w:ascii="Times New Roman" w:eastAsia="Times New Roman" w:hAnsi="Times New Roman" w:cs="Times New Roman"/>
                <w:sz w:val="24"/>
                <w:szCs w:val="24"/>
              </w:rPr>
              <w:t>at all times</w:t>
            </w:r>
            <w:proofErr w:type="gramEnd"/>
            <w:r>
              <w:rPr>
                <w:rFonts w:ascii="Times New Roman" w:eastAsia="Times New Roman" w:hAnsi="Times New Roman" w:cs="Times New Roman"/>
                <w:sz w:val="24"/>
                <w:szCs w:val="24"/>
              </w:rPr>
              <w:t>.</w:t>
            </w:r>
          </w:p>
          <w:p w14:paraId="2A19632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Additional account:</w:t>
            </w:r>
          </w:p>
          <w:p w14:paraId="2AFCB425" w14:textId="77777777" w:rsidR="005020A0" w:rsidRDefault="00000000">
            <w:pPr>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4 contract </w:t>
            </w:r>
            <w:r>
              <w:rPr>
                <w:rFonts w:ascii="Times New Roman" w:eastAsia="Times New Roman" w:hAnsi="Times New Roman" w:cs="Times New Roman"/>
                <w:sz w:val="24"/>
                <w:szCs w:val="24"/>
              </w:rPr>
              <w:lastRenderedPageBreak/>
              <w:t xml:space="preserve">years: A withdrawal fee of 5% of the requested withdrawal amount is </w:t>
            </w:r>
            <w:proofErr w:type="gramStart"/>
            <w:r>
              <w:rPr>
                <w:rFonts w:ascii="Times New Roman" w:eastAsia="Times New Roman" w:hAnsi="Times New Roman" w:cs="Times New Roman"/>
                <w:sz w:val="24"/>
                <w:szCs w:val="24"/>
              </w:rPr>
              <w:t>applicable</w:t>
            </w:r>
            <w:proofErr w:type="gramEnd"/>
            <w:r>
              <w:rPr>
                <w:rFonts w:ascii="Times New Roman" w:eastAsia="Times New Roman" w:hAnsi="Times New Roman" w:cs="Times New Roman"/>
                <w:sz w:val="24"/>
                <w:szCs w:val="24"/>
              </w:rPr>
              <w:t xml:space="preserve"> </w:t>
            </w:r>
          </w:p>
          <w:p w14:paraId="3B97AA09" w14:textId="77777777" w:rsidR="005020A0" w:rsidRDefault="00000000">
            <w:pPr>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5th contract year: No withdrawal fee</w:t>
            </w:r>
          </w:p>
          <w:p w14:paraId="4462F6C2" w14:textId="77777777" w:rsidR="005020A0" w:rsidRDefault="005020A0">
            <w:pPr>
              <w:widowControl w:val="0"/>
              <w:spacing w:line="360" w:lineRule="auto"/>
              <w:rPr>
                <w:rFonts w:ascii="Times New Roman" w:eastAsia="Times New Roman" w:hAnsi="Times New Roman" w:cs="Times New Roman"/>
                <w:sz w:val="24"/>
                <w:szCs w:val="24"/>
              </w:rPr>
            </w:pPr>
          </w:p>
          <w:p w14:paraId="23A1420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Fund conversion cost</w:t>
            </w:r>
          </w:p>
          <w:p w14:paraId="7C6DC573"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First 05 conversions: free.</w:t>
            </w:r>
          </w:p>
          <w:p w14:paraId="1A3CC99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From the 6th time onwards: 100,000 VND for each conversion.</w:t>
            </w:r>
          </w:p>
          <w:p w14:paraId="290F30D4" w14:textId="77777777" w:rsidR="005020A0" w:rsidRDefault="005020A0">
            <w:pPr>
              <w:widowControl w:val="0"/>
              <w:spacing w:line="360" w:lineRule="auto"/>
              <w:rPr>
                <w:rFonts w:ascii="Times New Roman" w:eastAsia="Times New Roman" w:hAnsi="Times New Roman" w:cs="Times New Roman"/>
                <w:sz w:val="24"/>
                <w:szCs w:val="24"/>
              </w:rPr>
            </w:pPr>
          </w:p>
          <w:p w14:paraId="46D0EF9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 Fund management fee</w:t>
            </w:r>
          </w:p>
          <w:p w14:paraId="58850F2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Strategic Accumulation Fund/ Dynamic Accumulation Fund: Fund management cost of 1.5% per year based on total fund assets.</w:t>
            </w:r>
          </w:p>
          <w:p w14:paraId="03A3696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total fund assets.</w:t>
            </w:r>
          </w:p>
          <w:p w14:paraId="2F0FF953"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Strategic Growth Fund: Fund/ Dynamic Growth Fund: management cost of 2.5% per year based on total fund assets.</w:t>
            </w:r>
          </w:p>
          <w:p w14:paraId="12DCBB9F" w14:textId="77777777" w:rsidR="005020A0" w:rsidRDefault="005020A0">
            <w:pPr>
              <w:widowControl w:val="0"/>
              <w:spacing w:line="360" w:lineRule="auto"/>
              <w:rPr>
                <w:rFonts w:ascii="Times New Roman" w:eastAsia="Times New Roman" w:hAnsi="Times New Roman" w:cs="Times New Roman"/>
                <w:sz w:val="24"/>
                <w:szCs w:val="24"/>
              </w:rPr>
            </w:pPr>
          </w:p>
          <w:p w14:paraId="39168DC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 Termination fee</w:t>
            </w:r>
          </w:p>
          <w:p w14:paraId="31496B3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Basic account:</w:t>
            </w:r>
          </w:p>
          <w:p w14:paraId="68A34D6F" w14:textId="77777777" w:rsidR="005020A0" w:rsidRDefault="00000000">
            <w:pPr>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4 years of the contract: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30%.</w:t>
            </w:r>
          </w:p>
          <w:p w14:paraId="5BDE9275" w14:textId="77777777" w:rsidR="005020A0" w:rsidRDefault="00000000">
            <w:pPr>
              <w:widowControl w:val="0"/>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5th year: The termination cost for the basic account becomes 0%.</w:t>
            </w:r>
          </w:p>
          <w:p w14:paraId="04A58B5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Additional account:</w:t>
            </w:r>
          </w:p>
          <w:p w14:paraId="5DE04819" w14:textId="77777777" w:rsidR="005020A0" w:rsidRDefault="00000000">
            <w:pPr>
              <w:widowControl w:val="0"/>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first 4 years of the contract: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5%.</w:t>
            </w:r>
          </w:p>
          <w:p w14:paraId="003AD4B5" w14:textId="77777777" w:rsidR="005020A0" w:rsidRDefault="00000000">
            <w:pPr>
              <w:widowControl w:val="0"/>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5th year: 0%</w:t>
            </w:r>
          </w:p>
        </w:tc>
        <w:tc>
          <w:tcPr>
            <w:tcW w:w="3225" w:type="dxa"/>
            <w:shd w:val="clear" w:color="auto" w:fill="auto"/>
            <w:tcMar>
              <w:top w:w="100" w:type="dxa"/>
              <w:left w:w="100" w:type="dxa"/>
              <w:bottom w:w="100" w:type="dxa"/>
              <w:right w:w="100" w:type="dxa"/>
            </w:tcMar>
            <w:vAlign w:val="center"/>
          </w:tcPr>
          <w:p w14:paraId="6BFECD43"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Initial fee</w:t>
            </w:r>
          </w:p>
          <w:p w14:paraId="2915754F"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insurance premium decreases from 65% in the first </w:t>
            </w:r>
            <w:r>
              <w:rPr>
                <w:rFonts w:ascii="Times New Roman" w:eastAsia="Times New Roman" w:hAnsi="Times New Roman" w:cs="Times New Roman"/>
                <w:sz w:val="24"/>
                <w:szCs w:val="24"/>
              </w:rPr>
              <w:lastRenderedPageBreak/>
              <w:t>year to 2% from the sixth year onwards.</w:t>
            </w:r>
          </w:p>
          <w:p w14:paraId="3742243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accumulated account value remains constant at 2% </w:t>
            </w:r>
          </w:p>
          <w:p w14:paraId="7F73A3D2" w14:textId="77777777" w:rsidR="005020A0" w:rsidRDefault="005020A0">
            <w:pPr>
              <w:widowControl w:val="0"/>
              <w:spacing w:line="360" w:lineRule="auto"/>
              <w:rPr>
                <w:rFonts w:ascii="Times New Roman" w:eastAsia="Times New Roman" w:hAnsi="Times New Roman" w:cs="Times New Roman"/>
                <w:sz w:val="24"/>
                <w:szCs w:val="24"/>
              </w:rPr>
            </w:pPr>
          </w:p>
          <w:p w14:paraId="1260B3B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Risk insurance fee: The fee deducted monthly from the Contract Account Value to cover the risk insurance benefits as committed in the insurance </w:t>
            </w:r>
            <w:proofErr w:type="gramStart"/>
            <w:r>
              <w:rPr>
                <w:rFonts w:ascii="Times New Roman" w:eastAsia="Times New Roman" w:hAnsi="Times New Roman" w:cs="Times New Roman"/>
                <w:sz w:val="24"/>
                <w:szCs w:val="24"/>
              </w:rPr>
              <w:t>contract</w:t>
            </w:r>
            <w:proofErr w:type="gramEnd"/>
          </w:p>
          <w:p w14:paraId="22DA3F48" w14:textId="77777777" w:rsidR="005020A0" w:rsidRDefault="005020A0">
            <w:pPr>
              <w:widowControl w:val="0"/>
              <w:spacing w:line="360" w:lineRule="auto"/>
              <w:rPr>
                <w:rFonts w:ascii="Times New Roman" w:eastAsia="Times New Roman" w:hAnsi="Times New Roman" w:cs="Times New Roman"/>
                <w:sz w:val="24"/>
                <w:szCs w:val="24"/>
              </w:rPr>
            </w:pPr>
          </w:p>
          <w:p w14:paraId="29BA668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Contract management fee: 40,000 VND per month</w:t>
            </w:r>
          </w:p>
          <w:p w14:paraId="6EFD0E4E" w14:textId="77777777" w:rsidR="005020A0" w:rsidRDefault="005020A0">
            <w:pPr>
              <w:widowControl w:val="0"/>
              <w:spacing w:line="360" w:lineRule="auto"/>
              <w:rPr>
                <w:rFonts w:ascii="Times New Roman" w:eastAsia="Times New Roman" w:hAnsi="Times New Roman" w:cs="Times New Roman"/>
                <w:sz w:val="24"/>
                <w:szCs w:val="24"/>
              </w:rPr>
            </w:pPr>
          </w:p>
          <w:p w14:paraId="7D1AB36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 Withdrawal fee</w:t>
            </w:r>
          </w:p>
          <w:p w14:paraId="04626EC9"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Basic Account Value:</w:t>
            </w:r>
          </w:p>
          <w:p w14:paraId="4F40D72E" w14:textId="77777777" w:rsidR="005020A0" w:rsidRDefault="00000000">
            <w:pPr>
              <w:widowControl w:val="0"/>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applicable in the first and second year., 3% in the next 3 years.</w:t>
            </w:r>
          </w:p>
          <w:p w14:paraId="058BE877" w14:textId="77777777" w:rsidR="005020A0" w:rsidRDefault="00000000">
            <w:pPr>
              <w:widowControl w:val="0"/>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 of charge from the sixth year onwards.</w:t>
            </w:r>
          </w:p>
          <w:p w14:paraId="6361CE2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Additional Accumulated Account Value:</w:t>
            </w:r>
          </w:p>
          <w:p w14:paraId="3A2EC5D3" w14:textId="77777777" w:rsidR="005020A0" w:rsidRDefault="00000000">
            <w:pPr>
              <w:widowControl w:val="0"/>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in the first and second year, 3% in the next three years.</w:t>
            </w:r>
          </w:p>
          <w:p w14:paraId="2F67FBB5" w14:textId="77777777" w:rsidR="005020A0" w:rsidRDefault="00000000">
            <w:pPr>
              <w:widowControl w:val="0"/>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 of charge from the sixth year onwards.</w:t>
            </w:r>
          </w:p>
          <w:p w14:paraId="4330103E" w14:textId="77777777" w:rsidR="005020A0" w:rsidRDefault="005020A0">
            <w:pPr>
              <w:widowControl w:val="0"/>
              <w:spacing w:line="360" w:lineRule="auto"/>
              <w:rPr>
                <w:rFonts w:ascii="Times New Roman" w:eastAsia="Times New Roman" w:hAnsi="Times New Roman" w:cs="Times New Roman"/>
                <w:sz w:val="24"/>
                <w:szCs w:val="24"/>
              </w:rPr>
            </w:pPr>
          </w:p>
          <w:p w14:paraId="25EBEAEC"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 Termination</w:t>
            </w:r>
          </w:p>
          <w:p w14:paraId="66A035C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Basic Insurance Premium </w:t>
            </w:r>
            <w:r>
              <w:rPr>
                <w:rFonts w:ascii="Times New Roman" w:eastAsia="Times New Roman" w:hAnsi="Times New Roman" w:cs="Times New Roman"/>
                <w:sz w:val="24"/>
                <w:szCs w:val="24"/>
              </w:rPr>
              <w:lastRenderedPageBreak/>
              <w:t>Percentage:</w:t>
            </w:r>
          </w:p>
          <w:p w14:paraId="2B3AF4A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Years 1, 2, 3: 100% for each year.</w:t>
            </w:r>
          </w:p>
          <w:p w14:paraId="0FC92FDF"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4: 90%</w:t>
            </w:r>
          </w:p>
          <w:p w14:paraId="343E392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5: 80%</w:t>
            </w:r>
          </w:p>
          <w:p w14:paraId="52228CE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6: 70%</w:t>
            </w:r>
          </w:p>
          <w:p w14:paraId="1283E1D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7: 60%</w:t>
            </w:r>
          </w:p>
          <w:p w14:paraId="687CCFB9"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8: 40%</w:t>
            </w:r>
          </w:p>
          <w:p w14:paraId="1739D06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9: 20%</w:t>
            </w:r>
          </w:p>
          <w:p w14:paraId="1FFC3A30"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10 onwards: Free of charge</w:t>
            </w:r>
          </w:p>
          <w:p w14:paraId="2A50FD35" w14:textId="77777777" w:rsidR="005020A0" w:rsidRDefault="005020A0">
            <w:pPr>
              <w:widowControl w:val="0"/>
              <w:spacing w:line="360" w:lineRule="auto"/>
              <w:rPr>
                <w:rFonts w:ascii="Times New Roman" w:eastAsia="Times New Roman" w:hAnsi="Times New Roman" w:cs="Times New Roman"/>
                <w:sz w:val="24"/>
                <w:szCs w:val="24"/>
              </w:rPr>
            </w:pPr>
          </w:p>
          <w:p w14:paraId="000EB5D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Additional Accumulated Account Value Percentage:</w:t>
            </w:r>
          </w:p>
          <w:p w14:paraId="4F61EB6A" w14:textId="77777777" w:rsidR="005020A0" w:rsidRDefault="005020A0">
            <w:pPr>
              <w:widowControl w:val="0"/>
              <w:spacing w:line="360" w:lineRule="auto"/>
              <w:rPr>
                <w:rFonts w:ascii="Times New Roman" w:eastAsia="Times New Roman" w:hAnsi="Times New Roman" w:cs="Times New Roman"/>
                <w:sz w:val="24"/>
                <w:szCs w:val="24"/>
              </w:rPr>
            </w:pPr>
          </w:p>
          <w:p w14:paraId="7A912F33"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Years 1-2: 5% for each year</w:t>
            </w:r>
          </w:p>
          <w:p w14:paraId="2ECCC25F"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3,4,5: 3%</w:t>
            </w:r>
          </w:p>
          <w:p w14:paraId="0049805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Year 6 onwards: Free of charge</w:t>
            </w:r>
          </w:p>
          <w:p w14:paraId="1ECC7A0C"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925" w:type="dxa"/>
            <w:shd w:val="clear" w:color="auto" w:fill="auto"/>
            <w:tcMar>
              <w:top w:w="100" w:type="dxa"/>
              <w:left w:w="100" w:type="dxa"/>
              <w:bottom w:w="100" w:type="dxa"/>
              <w:right w:w="100" w:type="dxa"/>
            </w:tcMar>
            <w:vAlign w:val="center"/>
          </w:tcPr>
          <w:p w14:paraId="2572D0F0"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Initial fee</w:t>
            </w:r>
          </w:p>
          <w:p w14:paraId="40C6605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Basic insurance premium</w:t>
            </w:r>
          </w:p>
          <w:p w14:paraId="156B3C62" w14:textId="77777777" w:rsidR="005020A0"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year, </w:t>
            </w:r>
            <w:r>
              <w:rPr>
                <w:rFonts w:ascii="Times New Roman" w:eastAsia="Times New Roman" w:hAnsi="Times New Roman" w:cs="Times New Roman"/>
                <w:sz w:val="24"/>
                <w:szCs w:val="24"/>
              </w:rPr>
              <w:lastRenderedPageBreak/>
              <w:t>85% of the basic insurance premium is considered.</w:t>
            </w:r>
          </w:p>
          <w:p w14:paraId="4DF82D5A" w14:textId="77777777" w:rsidR="005020A0"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year, it decreases to 80%.</w:t>
            </w:r>
          </w:p>
          <w:p w14:paraId="44F0C6E9" w14:textId="77777777" w:rsidR="005020A0"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the third year, there's a significant drop to 35%.</w:t>
            </w:r>
          </w:p>
          <w:p w14:paraId="640BC417" w14:textId="77777777" w:rsidR="005020A0"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fourth year, there's no allocation of the basic insurance </w:t>
            </w:r>
            <w:proofErr w:type="gramStart"/>
            <w:r>
              <w:rPr>
                <w:rFonts w:ascii="Times New Roman" w:eastAsia="Times New Roman" w:hAnsi="Times New Roman" w:cs="Times New Roman"/>
                <w:sz w:val="24"/>
                <w:szCs w:val="24"/>
              </w:rPr>
              <w:t>premium</w:t>
            </w:r>
            <w:proofErr w:type="gramEnd"/>
          </w:p>
          <w:p w14:paraId="326E9254"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 percentage charged on the additional accumulated account value</w:t>
            </w:r>
          </w:p>
          <w:p w14:paraId="56F0708A"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611A37AC"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Risk insurance fee: </w:t>
            </w:r>
          </w:p>
          <w:p w14:paraId="45D69DA5"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depends on the age, gender of the insured, the sum assured, and the chosen insurance benefits.</w:t>
            </w:r>
          </w:p>
          <w:p w14:paraId="556AACD0"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78749AA6"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 Contract management fee</w:t>
            </w:r>
          </w:p>
          <w:p w14:paraId="2C5DD282"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fee is automatically adjusted, starting at 10,000 VND, for each 5-year period but will not exceed 60,000 VND per </w:t>
            </w:r>
            <w:proofErr w:type="gramStart"/>
            <w:r>
              <w:rPr>
                <w:rFonts w:ascii="Times New Roman" w:eastAsia="Times New Roman" w:hAnsi="Times New Roman" w:cs="Times New Roman"/>
                <w:sz w:val="24"/>
                <w:szCs w:val="24"/>
              </w:rPr>
              <w:t>month</w:t>
            </w:r>
            <w:proofErr w:type="gramEnd"/>
          </w:p>
          <w:p w14:paraId="266196FA"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08E9AED2"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Fund management fee: </w:t>
            </w:r>
          </w:p>
          <w:p w14:paraId="07E45209"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maximum fund management fee is 2% per </w:t>
            </w:r>
            <w:r>
              <w:rPr>
                <w:rFonts w:ascii="Times New Roman" w:eastAsia="Times New Roman" w:hAnsi="Times New Roman" w:cs="Times New Roman"/>
                <w:sz w:val="24"/>
                <w:szCs w:val="24"/>
              </w:rPr>
              <w:lastRenderedPageBreak/>
              <w:t>year, calculated on the investment value of the Linked Fund.</w:t>
            </w:r>
          </w:p>
          <w:p w14:paraId="5D2BC908"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p w14:paraId="73CC26B9"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 Withdrawal fee and Termination fee</w:t>
            </w:r>
          </w:p>
        </w:tc>
      </w:tr>
      <w:tr w:rsidR="005020A0" w14:paraId="4B362475" w14:textId="77777777">
        <w:tc>
          <w:tcPr>
            <w:tcW w:w="1635" w:type="dxa"/>
            <w:shd w:val="clear" w:color="auto" w:fill="auto"/>
            <w:tcMar>
              <w:top w:w="100" w:type="dxa"/>
              <w:left w:w="100" w:type="dxa"/>
              <w:bottom w:w="100" w:type="dxa"/>
              <w:right w:w="100" w:type="dxa"/>
            </w:tcMar>
            <w:vAlign w:val="center"/>
          </w:tcPr>
          <w:p w14:paraId="7FAD505F"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Benefits</w:t>
            </w:r>
          </w:p>
        </w:tc>
        <w:tc>
          <w:tcPr>
            <w:tcW w:w="3000" w:type="dxa"/>
            <w:shd w:val="clear" w:color="auto" w:fill="auto"/>
            <w:tcMar>
              <w:top w:w="100" w:type="dxa"/>
              <w:left w:w="100" w:type="dxa"/>
              <w:bottom w:w="100" w:type="dxa"/>
              <w:right w:w="100" w:type="dxa"/>
            </w:tcMar>
            <w:vAlign w:val="center"/>
          </w:tcPr>
          <w:p w14:paraId="36F144EC"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High flexibility, allowing customers to proactively determine insurance premiums, insurance amounts, and flexibly allocate investment amounts into stock and bond funds according to their “investment preferences” and can completely flexibly change investment plans (switch funds, withdraw money, invest more, temporarily suspend premium payments, etc.) when needed.</w:t>
            </w:r>
          </w:p>
          <w:p w14:paraId="60EDE7A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Comprehensive family protection and guarantee issuance of new contracts for children without appraisal.</w:t>
            </w:r>
          </w:p>
          <w:p w14:paraId="21DDBEC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Encourage children’s development &amp; increase </w:t>
            </w:r>
            <w:r>
              <w:rPr>
                <w:rFonts w:ascii="Times New Roman" w:eastAsia="Times New Roman" w:hAnsi="Times New Roman" w:cs="Times New Roman"/>
                <w:sz w:val="24"/>
                <w:szCs w:val="24"/>
              </w:rPr>
              <w:lastRenderedPageBreak/>
              <w:t>asset opportunities for children with attractive periodic bonuses and special program “Accompanying with your child”.</w:t>
            </w:r>
          </w:p>
        </w:tc>
        <w:tc>
          <w:tcPr>
            <w:tcW w:w="3225" w:type="dxa"/>
            <w:shd w:val="clear" w:color="auto" w:fill="auto"/>
            <w:tcMar>
              <w:top w:w="100" w:type="dxa"/>
              <w:left w:w="100" w:type="dxa"/>
              <w:bottom w:w="100" w:type="dxa"/>
              <w:right w:w="100" w:type="dxa"/>
            </w:tcMar>
            <w:vAlign w:val="center"/>
          </w:tcPr>
          <w:p w14:paraId="52ED87F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Safe and effective investment with guaranteed interest from the Common Link Fund. </w:t>
            </w:r>
          </w:p>
          <w:p w14:paraId="7D8662E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Receive contract maintenance bonuses from 50% - 150% of the basic insurance fee for 1 year. </w:t>
            </w:r>
          </w:p>
          <w:p w14:paraId="278E0786"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Get a non-interest-bearing advance of up to 50% of the contract account value</w:t>
            </w:r>
          </w:p>
          <w:p w14:paraId="0EC3690A" w14:textId="77777777" w:rsidR="005020A0" w:rsidRDefault="005020A0">
            <w:pPr>
              <w:widowControl w:val="0"/>
              <w:spacing w:line="360" w:lineRule="auto"/>
              <w:rPr>
                <w:rFonts w:ascii="Times New Roman" w:eastAsia="Times New Roman" w:hAnsi="Times New Roman" w:cs="Times New Roman"/>
                <w:sz w:val="24"/>
                <w:szCs w:val="24"/>
              </w:rPr>
            </w:pPr>
          </w:p>
          <w:p w14:paraId="79A15170"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c>
          <w:tcPr>
            <w:tcW w:w="2925" w:type="dxa"/>
            <w:shd w:val="clear" w:color="auto" w:fill="auto"/>
            <w:tcMar>
              <w:top w:w="100" w:type="dxa"/>
              <w:left w:w="100" w:type="dxa"/>
              <w:bottom w:w="100" w:type="dxa"/>
              <w:right w:w="100" w:type="dxa"/>
            </w:tcMar>
            <w:vAlign w:val="center"/>
          </w:tcPr>
          <w:p w14:paraId="3CBE275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High flexibility, allowing customers to proactively determine insurance premiums, insurance amounts, and flexibly allocate investment amounts into stock and bond funds according to their “investment preferences” and can flexibly change investment plans (switch funds, withdraw money, invest more, temporarily suspend premium payments, etc.) when needed.</w:t>
            </w:r>
          </w:p>
          <w:p w14:paraId="65F896A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Get a non-interest-bearing advance of up to 50% of the contract account value.</w:t>
            </w:r>
          </w:p>
          <w:p w14:paraId="0CB8D1F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Contract maintenance bonuses from 50% - 150%.</w:t>
            </w:r>
          </w:p>
          <w:p w14:paraId="295C0B9C" w14:textId="77777777" w:rsidR="005020A0" w:rsidRDefault="005020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p>
        </w:tc>
      </w:tr>
      <w:tr w:rsidR="005020A0" w14:paraId="196D82C3" w14:textId="77777777">
        <w:tc>
          <w:tcPr>
            <w:tcW w:w="1635" w:type="dxa"/>
            <w:shd w:val="clear" w:color="auto" w:fill="auto"/>
            <w:tcMar>
              <w:top w:w="100" w:type="dxa"/>
              <w:left w:w="100" w:type="dxa"/>
              <w:bottom w:w="100" w:type="dxa"/>
              <w:right w:w="100" w:type="dxa"/>
            </w:tcMar>
            <w:vAlign w:val="center"/>
          </w:tcPr>
          <w:p w14:paraId="77216C99"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tc>
        <w:tc>
          <w:tcPr>
            <w:tcW w:w="3000" w:type="dxa"/>
            <w:shd w:val="clear" w:color="auto" w:fill="auto"/>
            <w:tcMar>
              <w:top w:w="100" w:type="dxa"/>
              <w:left w:w="100" w:type="dxa"/>
              <w:bottom w:w="100" w:type="dxa"/>
              <w:right w:w="100" w:type="dxa"/>
            </w:tcMar>
            <w:vAlign w:val="center"/>
          </w:tcPr>
          <w:p w14:paraId="58503074"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 contract maintenance bonuses in the first year of the contract.</w:t>
            </w:r>
          </w:p>
          <w:p w14:paraId="175FAA2F"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More related fees</w:t>
            </w:r>
          </w:p>
        </w:tc>
        <w:tc>
          <w:tcPr>
            <w:tcW w:w="3225" w:type="dxa"/>
            <w:shd w:val="clear" w:color="auto" w:fill="auto"/>
            <w:tcMar>
              <w:top w:w="100" w:type="dxa"/>
              <w:left w:w="100" w:type="dxa"/>
              <w:bottom w:w="100" w:type="dxa"/>
              <w:right w:w="100" w:type="dxa"/>
            </w:tcMar>
            <w:vAlign w:val="center"/>
          </w:tcPr>
          <w:p w14:paraId="4C1090F5"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Higher basic insurance fee for 1 year compared to other products. </w:t>
            </w:r>
          </w:p>
          <w:p w14:paraId="3295F693"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 special bonuses upon contract termination.</w:t>
            </w:r>
          </w:p>
        </w:tc>
        <w:tc>
          <w:tcPr>
            <w:tcW w:w="2925" w:type="dxa"/>
            <w:shd w:val="clear" w:color="auto" w:fill="auto"/>
            <w:tcMar>
              <w:top w:w="100" w:type="dxa"/>
              <w:left w:w="100" w:type="dxa"/>
              <w:bottom w:w="100" w:type="dxa"/>
              <w:right w:w="100" w:type="dxa"/>
            </w:tcMar>
            <w:vAlign w:val="center"/>
          </w:tcPr>
          <w:p w14:paraId="3E212AA3"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 special bonuses upon contract termination.</w:t>
            </w:r>
          </w:p>
        </w:tc>
      </w:tr>
    </w:tbl>
    <w:p w14:paraId="193E3AA0" w14:textId="77777777" w:rsidR="005020A0" w:rsidRDefault="005020A0">
      <w:pPr>
        <w:spacing w:line="360" w:lineRule="auto"/>
        <w:jc w:val="both"/>
        <w:rPr>
          <w:rFonts w:ascii="Times New Roman" w:eastAsia="Times New Roman" w:hAnsi="Times New Roman" w:cs="Times New Roman"/>
          <w:sz w:val="24"/>
          <w:szCs w:val="24"/>
        </w:rPr>
      </w:pPr>
    </w:p>
    <w:p w14:paraId="035BC00E" w14:textId="77777777" w:rsidR="005020A0" w:rsidRDefault="005020A0">
      <w:pPr>
        <w:spacing w:line="360" w:lineRule="auto"/>
        <w:jc w:val="both"/>
        <w:rPr>
          <w:rFonts w:ascii="Times New Roman" w:eastAsia="Times New Roman" w:hAnsi="Times New Roman" w:cs="Times New Roman"/>
          <w:sz w:val="24"/>
          <w:szCs w:val="24"/>
        </w:rPr>
      </w:pPr>
    </w:p>
    <w:p w14:paraId="71E387D7" w14:textId="77777777" w:rsidR="005020A0" w:rsidRDefault="005020A0">
      <w:pPr>
        <w:pStyle w:val="Heading1"/>
        <w:jc w:val="left"/>
        <w:rPr>
          <w:sz w:val="24"/>
          <w:szCs w:val="24"/>
        </w:rPr>
      </w:pPr>
      <w:bookmarkStart w:id="14" w:name="_ok6r4r501ojr" w:colFirst="0" w:colLast="0"/>
      <w:bookmarkEnd w:id="14"/>
    </w:p>
    <w:p w14:paraId="64B3E15F" w14:textId="77777777" w:rsidR="009E28BD" w:rsidRDefault="009E28BD">
      <w:pPr>
        <w:pStyle w:val="Heading1"/>
        <w:jc w:val="left"/>
        <w:rPr>
          <w:sz w:val="24"/>
          <w:szCs w:val="24"/>
        </w:rPr>
      </w:pPr>
      <w:bookmarkStart w:id="15" w:name="_qsh70q" w:colFirst="0" w:colLast="0"/>
      <w:bookmarkEnd w:id="15"/>
    </w:p>
    <w:p w14:paraId="3A930712" w14:textId="77777777" w:rsidR="009E28BD" w:rsidRDefault="009E28BD">
      <w:pPr>
        <w:pStyle w:val="Heading1"/>
        <w:jc w:val="left"/>
        <w:rPr>
          <w:sz w:val="24"/>
          <w:szCs w:val="24"/>
        </w:rPr>
      </w:pPr>
    </w:p>
    <w:p w14:paraId="7E72D4F2" w14:textId="77777777" w:rsidR="009E28BD" w:rsidRDefault="009E28BD">
      <w:pPr>
        <w:pStyle w:val="Heading1"/>
        <w:jc w:val="left"/>
        <w:rPr>
          <w:sz w:val="24"/>
          <w:szCs w:val="24"/>
        </w:rPr>
      </w:pPr>
    </w:p>
    <w:p w14:paraId="056847E9" w14:textId="77777777" w:rsidR="009E28BD" w:rsidRDefault="009E28BD">
      <w:pPr>
        <w:pStyle w:val="Heading1"/>
        <w:jc w:val="left"/>
        <w:rPr>
          <w:sz w:val="24"/>
          <w:szCs w:val="24"/>
        </w:rPr>
      </w:pPr>
    </w:p>
    <w:p w14:paraId="40398627" w14:textId="77777777" w:rsidR="009E28BD" w:rsidRDefault="009E28BD">
      <w:pPr>
        <w:pStyle w:val="Heading1"/>
        <w:jc w:val="left"/>
        <w:rPr>
          <w:sz w:val="24"/>
          <w:szCs w:val="24"/>
        </w:rPr>
      </w:pPr>
    </w:p>
    <w:p w14:paraId="1356C131" w14:textId="77777777" w:rsidR="009E28BD" w:rsidRDefault="009E28BD">
      <w:pPr>
        <w:pStyle w:val="Heading1"/>
        <w:jc w:val="left"/>
        <w:rPr>
          <w:sz w:val="24"/>
          <w:szCs w:val="24"/>
        </w:rPr>
      </w:pPr>
    </w:p>
    <w:p w14:paraId="24F544F8" w14:textId="77777777" w:rsidR="009E28BD" w:rsidRDefault="009E28BD">
      <w:pPr>
        <w:pStyle w:val="Heading1"/>
        <w:jc w:val="left"/>
        <w:rPr>
          <w:sz w:val="24"/>
          <w:szCs w:val="24"/>
        </w:rPr>
      </w:pPr>
    </w:p>
    <w:p w14:paraId="3816683B" w14:textId="77777777" w:rsidR="009E28BD" w:rsidRDefault="009E28BD">
      <w:pPr>
        <w:pStyle w:val="Heading1"/>
        <w:jc w:val="left"/>
        <w:rPr>
          <w:sz w:val="24"/>
          <w:szCs w:val="24"/>
        </w:rPr>
      </w:pPr>
    </w:p>
    <w:p w14:paraId="55061677" w14:textId="77777777" w:rsidR="009E28BD" w:rsidRDefault="009E28BD">
      <w:pPr>
        <w:pStyle w:val="Heading1"/>
        <w:jc w:val="left"/>
        <w:rPr>
          <w:sz w:val="24"/>
          <w:szCs w:val="24"/>
        </w:rPr>
      </w:pPr>
    </w:p>
    <w:p w14:paraId="2E98CD2D" w14:textId="77777777" w:rsidR="009E28BD" w:rsidRDefault="009E28BD">
      <w:pPr>
        <w:pStyle w:val="Heading1"/>
        <w:jc w:val="left"/>
        <w:rPr>
          <w:sz w:val="24"/>
          <w:szCs w:val="24"/>
        </w:rPr>
      </w:pPr>
    </w:p>
    <w:p w14:paraId="302B8619" w14:textId="77777777" w:rsidR="009E28BD" w:rsidRDefault="009E28BD">
      <w:pPr>
        <w:pStyle w:val="Heading1"/>
        <w:jc w:val="left"/>
        <w:rPr>
          <w:sz w:val="24"/>
          <w:szCs w:val="24"/>
        </w:rPr>
      </w:pPr>
    </w:p>
    <w:p w14:paraId="5091CF11" w14:textId="77777777" w:rsidR="009E28BD" w:rsidRDefault="009E28BD">
      <w:pPr>
        <w:pStyle w:val="Heading1"/>
        <w:jc w:val="left"/>
        <w:rPr>
          <w:sz w:val="24"/>
          <w:szCs w:val="24"/>
        </w:rPr>
      </w:pPr>
    </w:p>
    <w:p w14:paraId="1376B05A" w14:textId="77777777" w:rsidR="009E28BD" w:rsidRDefault="009E28BD">
      <w:pPr>
        <w:pStyle w:val="Heading1"/>
        <w:jc w:val="left"/>
        <w:rPr>
          <w:sz w:val="24"/>
          <w:szCs w:val="24"/>
        </w:rPr>
      </w:pPr>
    </w:p>
    <w:p w14:paraId="0E2A916B" w14:textId="77777777" w:rsidR="009E28BD" w:rsidRDefault="009E28BD">
      <w:pPr>
        <w:pStyle w:val="Heading1"/>
        <w:jc w:val="left"/>
        <w:rPr>
          <w:sz w:val="24"/>
          <w:szCs w:val="24"/>
        </w:rPr>
      </w:pPr>
    </w:p>
    <w:p w14:paraId="7669704A" w14:textId="77777777" w:rsidR="009E28BD" w:rsidRDefault="009E28BD">
      <w:pPr>
        <w:pStyle w:val="Heading1"/>
        <w:jc w:val="left"/>
        <w:rPr>
          <w:sz w:val="24"/>
          <w:szCs w:val="24"/>
        </w:rPr>
      </w:pPr>
    </w:p>
    <w:p w14:paraId="67825F6D" w14:textId="77777777" w:rsidR="009E28BD" w:rsidRDefault="009E28BD">
      <w:pPr>
        <w:pStyle w:val="Heading1"/>
        <w:jc w:val="left"/>
        <w:rPr>
          <w:sz w:val="24"/>
          <w:szCs w:val="24"/>
        </w:rPr>
      </w:pPr>
    </w:p>
    <w:p w14:paraId="32B24785" w14:textId="77777777" w:rsidR="009E28BD" w:rsidRDefault="009E28BD">
      <w:pPr>
        <w:pStyle w:val="Heading1"/>
        <w:jc w:val="left"/>
        <w:rPr>
          <w:sz w:val="24"/>
          <w:szCs w:val="24"/>
        </w:rPr>
      </w:pPr>
    </w:p>
    <w:p w14:paraId="39411501" w14:textId="77777777" w:rsidR="009E28BD" w:rsidRDefault="009E28BD">
      <w:pPr>
        <w:pStyle w:val="Heading1"/>
        <w:jc w:val="left"/>
        <w:rPr>
          <w:sz w:val="24"/>
          <w:szCs w:val="24"/>
        </w:rPr>
      </w:pPr>
    </w:p>
    <w:p w14:paraId="09598EB4" w14:textId="77777777" w:rsidR="009E28BD" w:rsidRDefault="009E28BD">
      <w:pPr>
        <w:pStyle w:val="Heading1"/>
        <w:jc w:val="left"/>
        <w:rPr>
          <w:sz w:val="24"/>
          <w:szCs w:val="24"/>
        </w:rPr>
      </w:pPr>
    </w:p>
    <w:p w14:paraId="40DF2A22" w14:textId="10CFA780" w:rsidR="005020A0" w:rsidRDefault="00000000">
      <w:pPr>
        <w:pStyle w:val="Heading1"/>
        <w:jc w:val="left"/>
        <w:rPr>
          <w:sz w:val="24"/>
          <w:szCs w:val="24"/>
        </w:rPr>
      </w:pPr>
      <w:r>
        <w:rPr>
          <w:sz w:val="24"/>
          <w:szCs w:val="24"/>
        </w:rPr>
        <w:lastRenderedPageBreak/>
        <w:t xml:space="preserve">IV. </w:t>
      </w:r>
      <w:hyperlink w:anchor="_qsh70q">
        <w:r>
          <w:rPr>
            <w:sz w:val="24"/>
            <w:szCs w:val="24"/>
          </w:rPr>
          <w:t>Recommendations &amp; Conclusion</w:t>
        </w:r>
      </w:hyperlink>
    </w:p>
    <w:p w14:paraId="4C602AE6"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current insurance setup is a non-participating Whole Life policy with a 500 million coverage, requiring a 12.78 million annual premium. However, it limits fund withdrawals, and if converted to Term Life after 15 years, the cash value remains at 137.4 million—posing a significant disadvantage.</w:t>
      </w:r>
    </w:p>
    <w:p w14:paraId="205A9D83"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recommended action is to terminate this policy and switch to two new products: Life Insurance with Investment for child education savings and Voluntary Social Insurance per state regulations. This strategic shift better aligns with educational and financial goals, ensuring a more effective approach to evolving needs.</w:t>
      </w:r>
    </w:p>
    <w:p w14:paraId="4F5969E7" w14:textId="77777777" w:rsidR="005020A0" w:rsidRDefault="005020A0">
      <w:pPr>
        <w:spacing w:line="360" w:lineRule="auto"/>
        <w:jc w:val="both"/>
        <w:rPr>
          <w:rFonts w:ascii="Times New Roman" w:eastAsia="Times New Roman" w:hAnsi="Times New Roman" w:cs="Times New Roman"/>
          <w:sz w:val="24"/>
          <w:szCs w:val="24"/>
        </w:rPr>
      </w:pPr>
    </w:p>
    <w:p w14:paraId="3440AF6A" w14:textId="77777777" w:rsidR="005020A0"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Summary of recommended products</w:t>
      </w:r>
    </w:p>
    <w:tbl>
      <w:tblPr>
        <w:tblStyle w:val="a2"/>
        <w:tblW w:w="10725" w:type="dxa"/>
        <w:tblInd w:w="-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6480"/>
        <w:gridCol w:w="2805"/>
      </w:tblGrid>
      <w:tr w:rsidR="005020A0" w14:paraId="63D7D1F5" w14:textId="77777777">
        <w:tc>
          <w:tcPr>
            <w:tcW w:w="1440" w:type="dxa"/>
            <w:shd w:val="clear" w:color="auto" w:fill="auto"/>
            <w:tcMar>
              <w:top w:w="100" w:type="dxa"/>
              <w:left w:w="100" w:type="dxa"/>
              <w:bottom w:w="100" w:type="dxa"/>
              <w:right w:w="100" w:type="dxa"/>
            </w:tcMar>
          </w:tcPr>
          <w:p w14:paraId="30964FF3"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Cover</w:t>
            </w:r>
          </w:p>
        </w:tc>
        <w:tc>
          <w:tcPr>
            <w:tcW w:w="6480" w:type="dxa"/>
            <w:shd w:val="clear" w:color="auto" w:fill="auto"/>
            <w:tcMar>
              <w:top w:w="100" w:type="dxa"/>
              <w:left w:w="100" w:type="dxa"/>
              <w:bottom w:w="100" w:type="dxa"/>
              <w:right w:w="100" w:type="dxa"/>
            </w:tcMar>
          </w:tcPr>
          <w:p w14:paraId="1185D9F9"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 TPD, Trauma and Investment</w:t>
            </w:r>
          </w:p>
        </w:tc>
        <w:tc>
          <w:tcPr>
            <w:tcW w:w="2805" w:type="dxa"/>
            <w:shd w:val="clear" w:color="auto" w:fill="auto"/>
            <w:tcMar>
              <w:top w:w="100" w:type="dxa"/>
              <w:left w:w="100" w:type="dxa"/>
              <w:bottom w:w="100" w:type="dxa"/>
              <w:right w:w="100" w:type="dxa"/>
            </w:tcMar>
          </w:tcPr>
          <w:p w14:paraId="5707DDE1"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Retirement </w:t>
            </w:r>
          </w:p>
        </w:tc>
      </w:tr>
      <w:tr w:rsidR="005020A0" w14:paraId="7EBE8E17" w14:textId="77777777">
        <w:tc>
          <w:tcPr>
            <w:tcW w:w="1440" w:type="dxa"/>
            <w:shd w:val="clear" w:color="auto" w:fill="auto"/>
            <w:tcMar>
              <w:top w:w="100" w:type="dxa"/>
              <w:left w:w="100" w:type="dxa"/>
              <w:bottom w:w="100" w:type="dxa"/>
              <w:right w:w="100" w:type="dxa"/>
            </w:tcMar>
          </w:tcPr>
          <w:p w14:paraId="699EA04F"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Insurer</w:t>
            </w:r>
          </w:p>
        </w:tc>
        <w:tc>
          <w:tcPr>
            <w:tcW w:w="6480" w:type="dxa"/>
            <w:shd w:val="clear" w:color="auto" w:fill="auto"/>
            <w:tcMar>
              <w:top w:w="100" w:type="dxa"/>
              <w:left w:w="100" w:type="dxa"/>
              <w:bottom w:w="100" w:type="dxa"/>
              <w:right w:w="100" w:type="dxa"/>
            </w:tcMar>
          </w:tcPr>
          <w:p w14:paraId="0578DDA8" w14:textId="77777777" w:rsidR="005020A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Generali - VITA for children (VITA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con)</w:t>
            </w:r>
          </w:p>
        </w:tc>
        <w:tc>
          <w:tcPr>
            <w:tcW w:w="2805" w:type="dxa"/>
            <w:shd w:val="clear" w:color="auto" w:fill="auto"/>
            <w:tcMar>
              <w:top w:w="100" w:type="dxa"/>
              <w:left w:w="100" w:type="dxa"/>
              <w:bottom w:w="100" w:type="dxa"/>
              <w:right w:w="100" w:type="dxa"/>
            </w:tcMar>
          </w:tcPr>
          <w:p w14:paraId="08DC192D" w14:textId="77777777" w:rsidR="005020A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Viet Nam Social Security (VSS)</w:t>
            </w:r>
          </w:p>
        </w:tc>
      </w:tr>
      <w:tr w:rsidR="005020A0" w14:paraId="4313901B" w14:textId="77777777">
        <w:tc>
          <w:tcPr>
            <w:tcW w:w="1440" w:type="dxa"/>
            <w:shd w:val="clear" w:color="auto" w:fill="auto"/>
            <w:tcMar>
              <w:top w:w="100" w:type="dxa"/>
              <w:left w:w="100" w:type="dxa"/>
              <w:bottom w:w="100" w:type="dxa"/>
              <w:right w:w="100" w:type="dxa"/>
            </w:tcMar>
          </w:tcPr>
          <w:p w14:paraId="6F5DF1C7"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of cover </w:t>
            </w:r>
          </w:p>
        </w:tc>
        <w:tc>
          <w:tcPr>
            <w:tcW w:w="6480" w:type="dxa"/>
            <w:shd w:val="clear" w:color="auto" w:fill="auto"/>
            <w:tcMar>
              <w:top w:w="100" w:type="dxa"/>
              <w:left w:w="100" w:type="dxa"/>
              <w:bottom w:w="100" w:type="dxa"/>
              <w:right w:w="100" w:type="dxa"/>
            </w:tcMar>
          </w:tcPr>
          <w:p w14:paraId="02114F0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Protection against total and permanent disability (TPD)/death with the benefits of the main product</w:t>
            </w:r>
          </w:p>
          <w:p w14:paraId="6D10F955" w14:textId="77777777" w:rsidR="005020A0" w:rsidRDefault="005020A0">
            <w:pPr>
              <w:widowControl w:val="0"/>
              <w:spacing w:line="360" w:lineRule="auto"/>
              <w:rPr>
                <w:rFonts w:ascii="Times New Roman" w:eastAsia="Times New Roman" w:hAnsi="Times New Roman" w:cs="Times New Roman"/>
                <w:sz w:val="24"/>
                <w:szCs w:val="24"/>
              </w:rPr>
            </w:pPr>
          </w:p>
          <w:p w14:paraId="3F3A2A8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Enhance comprehensive protection for the entire family with a diverse range of supplementary insurance options.</w:t>
            </w:r>
          </w:p>
          <w:tbl>
            <w:tblPr>
              <w:tblStyle w:val="a3"/>
              <w:tblW w:w="6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885"/>
              <w:gridCol w:w="3045"/>
            </w:tblGrid>
            <w:tr w:rsidR="005020A0" w14:paraId="48792B07" w14:textId="77777777">
              <w:tc>
                <w:tcPr>
                  <w:tcW w:w="2250" w:type="dxa"/>
                  <w:tcBorders>
                    <w:top w:val="single" w:sz="3" w:space="0" w:color="D9D9E3"/>
                    <w:left w:val="single" w:sz="3" w:space="0" w:color="D9D9E3"/>
                    <w:bottom w:val="single" w:sz="3" w:space="0" w:color="D9D9E3"/>
                    <w:right w:val="nil"/>
                  </w:tcBorders>
                  <w:tcMar>
                    <w:top w:w="100" w:type="dxa"/>
                    <w:left w:w="100" w:type="dxa"/>
                    <w:bottom w:w="100" w:type="dxa"/>
                    <w:right w:w="100" w:type="dxa"/>
                  </w:tcMar>
                  <w:vAlign w:val="bottom"/>
                </w:tcPr>
                <w:p w14:paraId="357DE571"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Insurance Product</w:t>
                  </w:r>
                </w:p>
              </w:tc>
              <w:tc>
                <w:tcPr>
                  <w:tcW w:w="885" w:type="dxa"/>
                  <w:tcBorders>
                    <w:top w:val="single" w:sz="3" w:space="0" w:color="D9D9E3"/>
                    <w:left w:val="single" w:sz="3" w:space="0" w:color="D9D9E3"/>
                    <w:bottom w:val="single" w:sz="3" w:space="0" w:color="D9D9E3"/>
                    <w:right w:val="nil"/>
                  </w:tcBorders>
                  <w:tcMar>
                    <w:top w:w="100" w:type="dxa"/>
                    <w:left w:w="100" w:type="dxa"/>
                    <w:bottom w:w="100" w:type="dxa"/>
                    <w:right w:w="100" w:type="dxa"/>
                  </w:tcMar>
                  <w:vAlign w:val="bottom"/>
                </w:tcPr>
                <w:p w14:paraId="39D7F193"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Age Range</w:t>
                  </w:r>
                </w:p>
              </w:tc>
              <w:tc>
                <w:tcPr>
                  <w:tcW w:w="3045" w:type="dxa"/>
                  <w:tcBorders>
                    <w:top w:val="single" w:sz="3" w:space="0" w:color="D9D9E3"/>
                    <w:left w:val="single" w:sz="3" w:space="0" w:color="D9D9E3"/>
                    <w:bottom w:val="single" w:sz="3" w:space="0" w:color="D9D9E3"/>
                    <w:right w:val="single" w:sz="3" w:space="0" w:color="D9D9E3"/>
                  </w:tcBorders>
                  <w:tcMar>
                    <w:top w:w="100" w:type="dxa"/>
                    <w:left w:w="100" w:type="dxa"/>
                    <w:bottom w:w="100" w:type="dxa"/>
                    <w:right w:w="100" w:type="dxa"/>
                  </w:tcMar>
                  <w:vAlign w:val="bottom"/>
                </w:tcPr>
                <w:p w14:paraId="2C5B5FDB" w14:textId="77777777" w:rsidR="005020A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p>
              </w:tc>
            </w:tr>
            <w:tr w:rsidR="005020A0" w14:paraId="72685E70" w14:textId="77777777">
              <w:tc>
                <w:tcPr>
                  <w:tcW w:w="2250"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B74768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VITA – Golden Health</w:t>
                  </w:r>
                </w:p>
              </w:tc>
              <w:tc>
                <w:tcPr>
                  <w:tcW w:w="88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DF4ABE1"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15-60</w:t>
                  </w:r>
                </w:p>
              </w:tc>
              <w:tc>
                <w:tcPr>
                  <w:tcW w:w="3045"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E72BA77"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Supports medical care and treatment costs</w:t>
                  </w:r>
                </w:p>
              </w:tc>
            </w:tr>
            <w:tr w:rsidR="005020A0" w14:paraId="57B648D2" w14:textId="77777777">
              <w:tc>
                <w:tcPr>
                  <w:tcW w:w="2250"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28FBEE84"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 Insurance for Poor</w:t>
                  </w:r>
                </w:p>
              </w:tc>
              <w:tc>
                <w:tcPr>
                  <w:tcW w:w="88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63FA134B"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30-60</w:t>
                  </w:r>
                </w:p>
              </w:tc>
              <w:tc>
                <w:tcPr>
                  <w:tcW w:w="3045"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0BC3202E"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Pays up to 600% for 111 critical illnesses</w:t>
                  </w:r>
                </w:p>
              </w:tc>
            </w:tr>
            <w:tr w:rsidR="005020A0" w14:paraId="6A2E41CD" w14:textId="77777777">
              <w:tc>
                <w:tcPr>
                  <w:tcW w:w="2250"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7147E67"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Premium Waiver Insurance - V.2</w:t>
                  </w:r>
                </w:p>
              </w:tc>
              <w:tc>
                <w:tcPr>
                  <w:tcW w:w="88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3841EE4A"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18-65</w:t>
                  </w:r>
                </w:p>
              </w:tc>
              <w:tc>
                <w:tcPr>
                  <w:tcW w:w="3045"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545F618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Waives premiums for disability or critical illness</w:t>
                  </w:r>
                </w:p>
              </w:tc>
            </w:tr>
            <w:tr w:rsidR="005020A0" w14:paraId="504BE1E1" w14:textId="77777777">
              <w:tc>
                <w:tcPr>
                  <w:tcW w:w="2250"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0B9F3EAD"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Premium Waiver Insurance for </w:t>
                  </w:r>
                  <w:r>
                    <w:rPr>
                      <w:rFonts w:ascii="Times New Roman" w:eastAsia="Times New Roman" w:hAnsi="Times New Roman" w:cs="Times New Roman"/>
                      <w:sz w:val="24"/>
                      <w:szCs w:val="24"/>
                    </w:rPr>
                    <w:lastRenderedPageBreak/>
                    <w:t>Critical Illness - V.2</w:t>
                  </w:r>
                </w:p>
              </w:tc>
              <w:tc>
                <w:tcPr>
                  <w:tcW w:w="885" w:type="dxa"/>
                  <w:tcBorders>
                    <w:top w:val="nil"/>
                    <w:left w:val="single" w:sz="3" w:space="0" w:color="D9D9E3"/>
                    <w:bottom w:val="single" w:sz="3" w:space="0" w:color="D9D9E3"/>
                    <w:right w:val="nil"/>
                  </w:tcBorders>
                  <w:tcMar>
                    <w:top w:w="100" w:type="dxa"/>
                    <w:left w:w="100" w:type="dxa"/>
                    <w:bottom w:w="100" w:type="dxa"/>
                    <w:right w:w="100" w:type="dxa"/>
                  </w:tcMar>
                  <w:vAlign w:val="center"/>
                </w:tcPr>
                <w:p w14:paraId="77342738"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30-65</w:t>
                  </w:r>
                </w:p>
              </w:tc>
              <w:tc>
                <w:tcPr>
                  <w:tcW w:w="3045" w:type="dxa"/>
                  <w:tcBorders>
                    <w:top w:val="nil"/>
                    <w:left w:val="single" w:sz="3" w:space="0" w:color="D9D9E3"/>
                    <w:bottom w:val="single" w:sz="3" w:space="0" w:color="D9D9E3"/>
                    <w:right w:val="single" w:sz="3" w:space="0" w:color="D9D9E3"/>
                  </w:tcBorders>
                  <w:tcMar>
                    <w:top w:w="100" w:type="dxa"/>
                    <w:left w:w="100" w:type="dxa"/>
                    <w:bottom w:w="100" w:type="dxa"/>
                    <w:right w:w="100" w:type="dxa"/>
                  </w:tcMar>
                  <w:vAlign w:val="center"/>
                </w:tcPr>
                <w:p w14:paraId="26D18E46" w14:textId="77777777" w:rsidR="005020A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Waives premiums for disability due to critical </w:t>
                  </w:r>
                  <w:r>
                    <w:rPr>
                      <w:rFonts w:ascii="Times New Roman" w:eastAsia="Times New Roman" w:hAnsi="Times New Roman" w:cs="Times New Roman"/>
                      <w:sz w:val="24"/>
                      <w:szCs w:val="24"/>
                    </w:rPr>
                    <w:lastRenderedPageBreak/>
                    <w:t>illness</w:t>
                  </w:r>
                </w:p>
              </w:tc>
            </w:tr>
          </w:tbl>
          <w:p w14:paraId="0A255566" w14:textId="77777777" w:rsidR="005020A0" w:rsidRDefault="005020A0">
            <w:pPr>
              <w:widowControl w:val="0"/>
              <w:spacing w:line="360" w:lineRule="auto"/>
              <w:rPr>
                <w:rFonts w:ascii="Times New Roman" w:eastAsia="Times New Roman" w:hAnsi="Times New Roman" w:cs="Times New Roman"/>
                <w:sz w:val="24"/>
                <w:szCs w:val="24"/>
              </w:rPr>
            </w:pPr>
          </w:p>
        </w:tc>
        <w:tc>
          <w:tcPr>
            <w:tcW w:w="2805" w:type="dxa"/>
            <w:shd w:val="clear" w:color="auto" w:fill="auto"/>
            <w:tcMar>
              <w:top w:w="100" w:type="dxa"/>
              <w:left w:w="100" w:type="dxa"/>
              <w:bottom w:w="100" w:type="dxa"/>
              <w:right w:w="100" w:type="dxa"/>
            </w:tcMar>
          </w:tcPr>
          <w:p w14:paraId="5549E9AB"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Receive monthly income when retire:</w:t>
            </w:r>
          </w:p>
          <w:p w14:paraId="0F962721"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 2,856,136 VND </w:t>
            </w:r>
          </w:p>
          <w:p w14:paraId="0E67E6F2"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Loan: 2,468,864 VND</w:t>
            </w:r>
          </w:p>
        </w:tc>
      </w:tr>
      <w:tr w:rsidR="005020A0" w14:paraId="40EE0EFD" w14:textId="77777777">
        <w:tc>
          <w:tcPr>
            <w:tcW w:w="1440" w:type="dxa"/>
            <w:shd w:val="clear" w:color="auto" w:fill="auto"/>
            <w:tcMar>
              <w:top w:w="100" w:type="dxa"/>
              <w:left w:w="100" w:type="dxa"/>
              <w:bottom w:w="100" w:type="dxa"/>
              <w:right w:w="100" w:type="dxa"/>
            </w:tcMar>
          </w:tcPr>
          <w:p w14:paraId="608C2C81"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w:t>
            </w:r>
          </w:p>
        </w:tc>
        <w:tc>
          <w:tcPr>
            <w:tcW w:w="6480" w:type="dxa"/>
            <w:shd w:val="clear" w:color="auto" w:fill="auto"/>
            <w:tcMar>
              <w:top w:w="100" w:type="dxa"/>
              <w:left w:w="100" w:type="dxa"/>
              <w:bottom w:w="100" w:type="dxa"/>
              <w:right w:w="100" w:type="dxa"/>
            </w:tcMar>
          </w:tcPr>
          <w:p w14:paraId="7C9442C0" w14:textId="77777777" w:rsidR="005020A0" w:rsidRDefault="00000000">
            <w:pPr>
              <w:widowControl w:val="0"/>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product that combines protection for parents and the creation of a fund for their child's university education. </w:t>
            </w:r>
          </w:p>
          <w:p w14:paraId="5ED1C38C" w14:textId="77777777" w:rsidR="005020A0" w:rsidRDefault="00000000">
            <w:pPr>
              <w:widowControl w:val="0"/>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premium payments after sufficient savings for the child's education. </w:t>
            </w:r>
          </w:p>
          <w:p w14:paraId="3047BF2E" w14:textId="77777777" w:rsidR="005020A0" w:rsidRDefault="00000000">
            <w:pPr>
              <w:widowControl w:val="0"/>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Withdrawals can be made without fees starting from the 5th year (the time when funds are needed for the child's education).</w:t>
            </w:r>
          </w:p>
        </w:tc>
        <w:tc>
          <w:tcPr>
            <w:tcW w:w="2805" w:type="dxa"/>
            <w:shd w:val="clear" w:color="auto" w:fill="auto"/>
            <w:tcMar>
              <w:top w:w="100" w:type="dxa"/>
              <w:left w:w="100" w:type="dxa"/>
              <w:bottom w:w="100" w:type="dxa"/>
              <w:right w:w="100" w:type="dxa"/>
            </w:tcMar>
          </w:tcPr>
          <w:p w14:paraId="4B7E2213"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 monthly income when retired, which can eliminate earning risk and longevity risk.</w:t>
            </w:r>
          </w:p>
        </w:tc>
      </w:tr>
      <w:tr w:rsidR="005020A0" w14:paraId="3C3C1EAF" w14:textId="77777777">
        <w:tc>
          <w:tcPr>
            <w:tcW w:w="1440" w:type="dxa"/>
            <w:shd w:val="clear" w:color="auto" w:fill="auto"/>
            <w:tcMar>
              <w:top w:w="100" w:type="dxa"/>
              <w:left w:w="100" w:type="dxa"/>
              <w:bottom w:w="100" w:type="dxa"/>
              <w:right w:w="100" w:type="dxa"/>
            </w:tcMar>
          </w:tcPr>
          <w:p w14:paraId="07C1E2D2"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Premium</w:t>
            </w:r>
          </w:p>
        </w:tc>
        <w:tc>
          <w:tcPr>
            <w:tcW w:w="6480" w:type="dxa"/>
            <w:shd w:val="clear" w:color="auto" w:fill="auto"/>
            <w:tcMar>
              <w:top w:w="100" w:type="dxa"/>
              <w:left w:w="100" w:type="dxa"/>
              <w:bottom w:w="100" w:type="dxa"/>
              <w:right w:w="100" w:type="dxa"/>
            </w:tcMar>
          </w:tcPr>
          <w:p w14:paraId="34273CC6"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year premium: </w:t>
            </w:r>
          </w:p>
          <w:p w14:paraId="60535164" w14:textId="77777777" w:rsidR="005020A0" w:rsidRDefault="00000000">
            <w:pPr>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Nam’s contract: 162,000,000 VND</w:t>
            </w:r>
          </w:p>
          <w:p w14:paraId="776664E2" w14:textId="77777777" w:rsidR="005020A0" w:rsidRDefault="00000000">
            <w:pPr>
              <w:widowControl w:val="0"/>
              <w:numPr>
                <w:ilvl w:val="0"/>
                <w:numId w:val="9"/>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Loan’s contract: 88,000,000 VND</w:t>
            </w:r>
          </w:p>
        </w:tc>
        <w:tc>
          <w:tcPr>
            <w:tcW w:w="2805" w:type="dxa"/>
            <w:shd w:val="clear" w:color="auto" w:fill="auto"/>
            <w:tcMar>
              <w:top w:w="100" w:type="dxa"/>
              <w:left w:w="100" w:type="dxa"/>
              <w:bottom w:w="100" w:type="dxa"/>
              <w:right w:w="100" w:type="dxa"/>
            </w:tcMar>
          </w:tcPr>
          <w:p w14:paraId="2E392019"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 1,065,000 VND (monthly)</w:t>
            </w:r>
          </w:p>
          <w:p w14:paraId="60912B6F" w14:textId="77777777" w:rsidR="005020A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Loan: 1,065,000 VND (monthly)</w:t>
            </w:r>
          </w:p>
        </w:tc>
      </w:tr>
    </w:tbl>
    <w:p w14:paraId="697205D9" w14:textId="77777777" w:rsidR="005020A0" w:rsidRDefault="005020A0">
      <w:pPr>
        <w:spacing w:line="360" w:lineRule="auto"/>
        <w:ind w:firstLine="720"/>
        <w:jc w:val="both"/>
        <w:rPr>
          <w:rFonts w:ascii="Times New Roman" w:eastAsia="Times New Roman" w:hAnsi="Times New Roman" w:cs="Times New Roman"/>
          <w:sz w:val="24"/>
          <w:szCs w:val="24"/>
        </w:rPr>
      </w:pPr>
    </w:p>
    <w:p w14:paraId="565753B6" w14:textId="431252A6" w:rsidR="005020A0"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current rules, the monthly contribution to your VSS account is partly tax deductible. From that, you could save 2 </w:t>
      </w:r>
      <w:proofErr w:type="gramStart"/>
      <w:r w:rsidR="009E28BD">
        <w:rPr>
          <w:rFonts w:ascii="Times New Roman" w:eastAsia="Times New Roman" w:hAnsi="Times New Roman" w:cs="Times New Roman"/>
          <w:sz w:val="24"/>
          <w:szCs w:val="24"/>
        </w:rPr>
        <w:t>million</w:t>
      </w:r>
      <w:r>
        <w:rPr>
          <w:rFonts w:ascii="Times New Roman" w:eastAsia="Times New Roman" w:hAnsi="Times New Roman" w:cs="Times New Roman"/>
          <w:sz w:val="24"/>
          <w:szCs w:val="24"/>
        </w:rPr>
        <w:t xml:space="preserve"> of</w:t>
      </w:r>
      <w:proofErr w:type="gramEnd"/>
      <w:r>
        <w:rPr>
          <w:rFonts w:ascii="Times New Roman" w:eastAsia="Times New Roman" w:hAnsi="Times New Roman" w:cs="Times New Roman"/>
          <w:sz w:val="24"/>
          <w:szCs w:val="24"/>
        </w:rPr>
        <w:t xml:space="preserve"> VND per month in your taxable income account. </w:t>
      </w:r>
    </w:p>
    <w:p w14:paraId="6F334CF3" w14:textId="77777777" w:rsidR="005020A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E1BEC55" w14:textId="77777777" w:rsidR="005020A0" w:rsidRDefault="005020A0">
      <w:pPr>
        <w:spacing w:line="360" w:lineRule="auto"/>
        <w:jc w:val="both"/>
        <w:rPr>
          <w:rFonts w:ascii="Times New Roman" w:eastAsia="Times New Roman" w:hAnsi="Times New Roman" w:cs="Times New Roman"/>
          <w:sz w:val="24"/>
          <w:szCs w:val="24"/>
        </w:rPr>
      </w:pPr>
    </w:p>
    <w:p w14:paraId="30463BA4" w14:textId="77777777" w:rsidR="005020A0" w:rsidRDefault="005020A0">
      <w:pPr>
        <w:spacing w:line="360" w:lineRule="auto"/>
        <w:jc w:val="both"/>
        <w:rPr>
          <w:rFonts w:ascii="Times New Roman" w:eastAsia="Times New Roman" w:hAnsi="Times New Roman" w:cs="Times New Roman"/>
          <w:sz w:val="24"/>
          <w:szCs w:val="24"/>
        </w:rPr>
      </w:pPr>
    </w:p>
    <w:p w14:paraId="116AD65A" w14:textId="77777777" w:rsidR="005020A0" w:rsidRDefault="005020A0">
      <w:pPr>
        <w:spacing w:line="360" w:lineRule="auto"/>
        <w:jc w:val="both"/>
        <w:rPr>
          <w:rFonts w:ascii="Times New Roman" w:eastAsia="Times New Roman" w:hAnsi="Times New Roman" w:cs="Times New Roman"/>
          <w:sz w:val="24"/>
          <w:szCs w:val="24"/>
        </w:rPr>
      </w:pPr>
    </w:p>
    <w:p w14:paraId="4AADF105" w14:textId="77777777" w:rsidR="005020A0" w:rsidRDefault="005020A0">
      <w:pPr>
        <w:spacing w:line="360" w:lineRule="auto"/>
        <w:jc w:val="both"/>
        <w:rPr>
          <w:rFonts w:ascii="Times New Roman" w:eastAsia="Times New Roman" w:hAnsi="Times New Roman" w:cs="Times New Roman"/>
          <w:sz w:val="24"/>
          <w:szCs w:val="24"/>
        </w:rPr>
      </w:pPr>
    </w:p>
    <w:p w14:paraId="0E041ABF" w14:textId="77777777" w:rsidR="005020A0" w:rsidRDefault="005020A0">
      <w:pPr>
        <w:spacing w:line="360" w:lineRule="auto"/>
        <w:jc w:val="both"/>
        <w:rPr>
          <w:rFonts w:ascii="Times New Roman" w:eastAsia="Times New Roman" w:hAnsi="Times New Roman" w:cs="Times New Roman"/>
          <w:sz w:val="24"/>
          <w:szCs w:val="24"/>
        </w:rPr>
      </w:pPr>
    </w:p>
    <w:p w14:paraId="4E82C144" w14:textId="77777777" w:rsidR="005020A0" w:rsidRDefault="005020A0">
      <w:pPr>
        <w:spacing w:line="360" w:lineRule="auto"/>
        <w:jc w:val="both"/>
        <w:rPr>
          <w:rFonts w:ascii="Times New Roman" w:eastAsia="Times New Roman" w:hAnsi="Times New Roman" w:cs="Times New Roman"/>
          <w:sz w:val="24"/>
          <w:szCs w:val="24"/>
        </w:rPr>
      </w:pPr>
    </w:p>
    <w:p w14:paraId="093D2A2B" w14:textId="77777777" w:rsidR="005020A0" w:rsidRDefault="005020A0">
      <w:pPr>
        <w:spacing w:line="360" w:lineRule="auto"/>
        <w:jc w:val="both"/>
        <w:rPr>
          <w:rFonts w:ascii="Times New Roman" w:eastAsia="Times New Roman" w:hAnsi="Times New Roman" w:cs="Times New Roman"/>
          <w:sz w:val="24"/>
          <w:szCs w:val="24"/>
        </w:rPr>
      </w:pPr>
    </w:p>
    <w:p w14:paraId="0A876CA5" w14:textId="77777777" w:rsidR="005020A0" w:rsidRDefault="005020A0">
      <w:pPr>
        <w:spacing w:line="360" w:lineRule="auto"/>
        <w:jc w:val="both"/>
        <w:rPr>
          <w:rFonts w:ascii="Times New Roman" w:eastAsia="Times New Roman" w:hAnsi="Times New Roman" w:cs="Times New Roman"/>
          <w:sz w:val="24"/>
          <w:szCs w:val="24"/>
        </w:rPr>
      </w:pPr>
    </w:p>
    <w:p w14:paraId="085FB230" w14:textId="77777777" w:rsidR="005020A0" w:rsidRDefault="005020A0">
      <w:pPr>
        <w:spacing w:line="360" w:lineRule="auto"/>
        <w:jc w:val="both"/>
        <w:rPr>
          <w:rFonts w:ascii="Times New Roman" w:eastAsia="Times New Roman" w:hAnsi="Times New Roman" w:cs="Times New Roman"/>
          <w:sz w:val="24"/>
          <w:szCs w:val="24"/>
        </w:rPr>
      </w:pPr>
    </w:p>
    <w:p w14:paraId="5A439069" w14:textId="77777777" w:rsidR="005020A0" w:rsidRDefault="005020A0">
      <w:pPr>
        <w:spacing w:line="360" w:lineRule="auto"/>
        <w:jc w:val="both"/>
        <w:rPr>
          <w:rFonts w:ascii="Times New Roman" w:eastAsia="Times New Roman" w:hAnsi="Times New Roman" w:cs="Times New Roman"/>
          <w:sz w:val="24"/>
          <w:szCs w:val="24"/>
        </w:rPr>
      </w:pPr>
    </w:p>
    <w:p w14:paraId="6D07F617" w14:textId="77777777" w:rsidR="005020A0" w:rsidRDefault="005020A0">
      <w:pPr>
        <w:spacing w:line="360" w:lineRule="auto"/>
        <w:jc w:val="both"/>
        <w:rPr>
          <w:rFonts w:ascii="Times New Roman" w:eastAsia="Times New Roman" w:hAnsi="Times New Roman" w:cs="Times New Roman"/>
          <w:sz w:val="24"/>
          <w:szCs w:val="24"/>
        </w:rPr>
      </w:pPr>
    </w:p>
    <w:p w14:paraId="6578CA69" w14:textId="77777777" w:rsidR="005020A0" w:rsidRDefault="005020A0">
      <w:pPr>
        <w:spacing w:line="360" w:lineRule="auto"/>
        <w:jc w:val="both"/>
        <w:rPr>
          <w:rFonts w:ascii="Times New Roman" w:eastAsia="Times New Roman" w:hAnsi="Times New Roman" w:cs="Times New Roman"/>
          <w:sz w:val="24"/>
          <w:szCs w:val="24"/>
        </w:rPr>
      </w:pPr>
    </w:p>
    <w:p w14:paraId="65FA1A4C" w14:textId="77777777" w:rsidR="005020A0" w:rsidRDefault="005020A0">
      <w:pPr>
        <w:pStyle w:val="Heading1"/>
        <w:jc w:val="left"/>
        <w:rPr>
          <w:sz w:val="24"/>
          <w:szCs w:val="24"/>
        </w:rPr>
      </w:pPr>
      <w:bookmarkStart w:id="16" w:name="_qde0wei7ukwo" w:colFirst="0" w:colLast="0"/>
      <w:bookmarkEnd w:id="16"/>
    </w:p>
    <w:p w14:paraId="6EDC5649" w14:textId="77777777" w:rsidR="009E28BD" w:rsidRDefault="009E28BD" w:rsidP="009E28BD"/>
    <w:p w14:paraId="5CDC3049" w14:textId="77777777" w:rsidR="009E28BD" w:rsidRPr="009E28BD" w:rsidRDefault="009E28BD" w:rsidP="009E28BD"/>
    <w:p w14:paraId="46CFD4FD" w14:textId="77777777" w:rsidR="005020A0" w:rsidRDefault="00000000">
      <w:pPr>
        <w:pStyle w:val="Heading1"/>
        <w:rPr>
          <w:sz w:val="24"/>
          <w:szCs w:val="24"/>
        </w:rPr>
      </w:pPr>
      <w:bookmarkStart w:id="17" w:name="_5drf1kc9dznk" w:colFirst="0" w:colLast="0"/>
      <w:bookmarkEnd w:id="17"/>
      <w:r>
        <w:rPr>
          <w:sz w:val="24"/>
          <w:szCs w:val="24"/>
        </w:rPr>
        <w:lastRenderedPageBreak/>
        <w:t>References List</w:t>
      </w:r>
    </w:p>
    <w:p w14:paraId="2E2ABFA9" w14:textId="77777777" w:rsidR="005020A0" w:rsidRDefault="00000000">
      <w:pPr>
        <w:numPr>
          <w:ilvl w:val="0"/>
          <w:numId w:val="5"/>
        </w:num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Bidv</w:t>
      </w:r>
      <w:proofErr w:type="spellEnd"/>
      <w:r>
        <w:rPr>
          <w:rFonts w:ascii="Times New Roman" w:eastAsia="Times New Roman" w:hAnsi="Times New Roman" w:cs="Times New Roman"/>
          <w:i/>
          <w:sz w:val="24"/>
          <w:szCs w:val="24"/>
        </w:rPr>
        <w:t xml:space="preserve"> (no date) Vay </w:t>
      </w:r>
      <w:proofErr w:type="spellStart"/>
      <w:r>
        <w:rPr>
          <w:rFonts w:ascii="Times New Roman" w:eastAsia="Times New Roman" w:hAnsi="Times New Roman" w:cs="Times New Roman"/>
          <w:i/>
          <w:sz w:val="24"/>
          <w:szCs w:val="24"/>
        </w:rPr>
        <w:t>vốn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nhanh</w:t>
      </w:r>
      <w:proofErr w:type="spellEnd"/>
      <w:r>
        <w:rPr>
          <w:rFonts w:ascii="Times New Roman" w:eastAsia="Times New Roman" w:hAnsi="Times New Roman" w:cs="Times New Roman"/>
          <w:i/>
          <w:sz w:val="24"/>
          <w:szCs w:val="24"/>
        </w:rPr>
        <w:t xml:space="preserve"> Kinh Doanh </w:t>
      </w:r>
      <w:proofErr w:type="spellStart"/>
      <w:r>
        <w:rPr>
          <w:rFonts w:ascii="Times New Roman" w:eastAsia="Times New Roman" w:hAnsi="Times New Roman" w:cs="Times New Roman"/>
          <w:i/>
          <w:sz w:val="24"/>
          <w:szCs w:val="24"/>
        </w:rPr>
        <w:t>bứt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Phá</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Với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Lãi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suất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ưu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đãi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chỉ</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từ</w:t>
      </w:r>
      <w:proofErr w:type="spellEnd"/>
      <w:r>
        <w:rPr>
          <w:rFonts w:ascii="Times New Roman" w:eastAsia="Times New Roman" w:hAnsi="Times New Roman" w:cs="Times New Roman"/>
          <w:i/>
          <w:sz w:val="24"/>
          <w:szCs w:val="24"/>
        </w:rPr>
        <w:t xml:space="preserve"> 6%/NĂM, CÃ¡ </w:t>
      </w:r>
      <w:proofErr w:type="spellStart"/>
      <w:r>
        <w:rPr>
          <w:rFonts w:ascii="Times New Roman" w:eastAsia="Times New Roman" w:hAnsi="Times New Roman" w:cs="Times New Roman"/>
          <w:i/>
          <w:sz w:val="24"/>
          <w:szCs w:val="24"/>
        </w:rPr>
        <w:t>nhÃ¢n</w:t>
      </w:r>
      <w:proofErr w:type="spellEnd"/>
      <w:r>
        <w:rPr>
          <w:rFonts w:ascii="Times New Roman" w:eastAsia="Times New Roman" w:hAnsi="Times New Roman" w:cs="Times New Roman"/>
          <w:i/>
          <w:sz w:val="24"/>
          <w:szCs w:val="24"/>
        </w:rPr>
        <w:t>. Available at: https://bidv.com.vn/bidv/ca-nhan/khuyen-mai/san-pham-vay/vay-von-nhanh-kinh-doanh-but-pha-voi-lai-suat-uu-dai-chi-tu-6-nam?fbclid=IwAR2gEoSZS2jhnHjZ5GqL8uQfx1dyYeN-vUBxmr1ynBQZucM4_ZzZ7FKKqAU (Accessed: 09 December 2023).</w:t>
      </w:r>
    </w:p>
    <w:p w14:paraId="39077064" w14:textId="77777777" w:rsidR="005020A0" w:rsidRDefault="00000000">
      <w:pPr>
        <w:numPr>
          <w:ilvl w:val="0"/>
          <w:numId w:val="5"/>
        </w:num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GovBonds</w:t>
      </w:r>
      <w:proofErr w:type="spellEnd"/>
      <w:r>
        <w:rPr>
          <w:rFonts w:ascii="Times New Roman" w:eastAsia="Times New Roman" w:hAnsi="Times New Roman" w:cs="Times New Roman"/>
          <w:i/>
          <w:sz w:val="24"/>
          <w:szCs w:val="24"/>
        </w:rPr>
        <w:t>, M. (2023) Vietnam 10 years Bond - Historical Data, World Government Bonds. Available at: https://www.worldgovernmentbonds.com/bond-historical-data/vietnam/10-years/?fbclid=IwAR0UqMFS3dnkrc-vbPrykB-OkMEW1-oR8AkoK-6mJWRlFomUV0bCLw6ddsE#google_vignette (Accessed: 09 December 2023).</w:t>
      </w:r>
    </w:p>
    <w:p w14:paraId="6D6F766E" w14:textId="77777777" w:rsidR="005020A0" w:rsidRDefault="00000000">
      <w:pPr>
        <w:numPr>
          <w:ilvl w:val="0"/>
          <w:numId w:val="5"/>
        </w:num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LuatVietnam</w:t>
      </w:r>
      <w:proofErr w:type="spellEnd"/>
      <w:r>
        <w:rPr>
          <w:rFonts w:ascii="Times New Roman" w:eastAsia="Times New Roman" w:hAnsi="Times New Roman" w:cs="Times New Roman"/>
          <w:i/>
          <w:sz w:val="24"/>
          <w:szCs w:val="24"/>
        </w:rPr>
        <w:t xml:space="preserve"> (2023) Bảo </w:t>
      </w:r>
      <w:proofErr w:type="spellStart"/>
      <w:r>
        <w:rPr>
          <w:rFonts w:ascii="Times New Roman" w:eastAsia="Times New Roman" w:hAnsi="Times New Roman" w:cs="Times New Roman"/>
          <w:i/>
          <w:sz w:val="24"/>
          <w:szCs w:val="24"/>
        </w:rPr>
        <w:t>hiểm</w:t>
      </w:r>
      <w:proofErr w:type="spellEnd"/>
      <w:r>
        <w:rPr>
          <w:rFonts w:ascii="Times New Roman" w:eastAsia="Times New Roman" w:hAnsi="Times New Roman" w:cs="Times New Roman"/>
          <w:i/>
          <w:sz w:val="24"/>
          <w:szCs w:val="24"/>
        </w:rPr>
        <w:t xml:space="preserve"> Ô </w:t>
      </w:r>
      <w:proofErr w:type="spellStart"/>
      <w:r>
        <w:rPr>
          <w:rFonts w:ascii="Times New Roman" w:eastAsia="Times New Roman" w:hAnsi="Times New Roman" w:cs="Times New Roman"/>
          <w:i/>
          <w:sz w:val="24"/>
          <w:szCs w:val="24"/>
        </w:rPr>
        <w:t>tô</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bắt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buộc</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mua</w:t>
      </w:r>
      <w:proofErr w:type="spellEnd"/>
      <w:r>
        <w:rPr>
          <w:rFonts w:ascii="Times New Roman" w:eastAsia="Times New Roman" w:hAnsi="Times New Roman" w:cs="Times New Roman"/>
          <w:i/>
          <w:sz w:val="24"/>
          <w:szCs w:val="24"/>
        </w:rPr>
        <w:t xml:space="preserve"> ở </w:t>
      </w:r>
      <w:proofErr w:type="spellStart"/>
      <w:r>
        <w:rPr>
          <w:rFonts w:ascii="Times New Roman" w:eastAsia="Times New Roman" w:hAnsi="Times New Roman" w:cs="Times New Roman"/>
          <w:i/>
          <w:sz w:val="24"/>
          <w:szCs w:val="24"/>
        </w:rPr>
        <w:t>đâu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Nên</w:t>
      </w:r>
      <w:proofErr w:type="spellEnd"/>
      <w:r>
        <w:rPr>
          <w:rFonts w:ascii="Times New Roman" w:eastAsia="Times New Roman" w:hAnsi="Times New Roman" w:cs="Times New Roman"/>
          <w:i/>
          <w:sz w:val="24"/>
          <w:szCs w:val="24"/>
        </w:rPr>
        <w:t xml:space="preserve"> Mua </w:t>
      </w:r>
      <w:proofErr w:type="spellStart"/>
      <w:r>
        <w:rPr>
          <w:rFonts w:ascii="Times New Roman" w:eastAsia="Times New Roman" w:hAnsi="Times New Roman" w:cs="Times New Roman"/>
          <w:i/>
          <w:sz w:val="24"/>
          <w:szCs w:val="24"/>
        </w:rPr>
        <w:t>Của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Hãng</w:t>
      </w:r>
      <w:proofErr w:type="spellEnd"/>
      <w:r>
        <w:rPr>
          <w:rFonts w:ascii="Times New Roman" w:eastAsia="Times New Roman" w:hAnsi="Times New Roman" w:cs="Times New Roman"/>
          <w:i/>
          <w:sz w:val="24"/>
          <w:szCs w:val="24"/>
        </w:rPr>
        <w:t xml:space="preserve"> </w:t>
      </w:r>
      <w:proofErr w:type="spellStart"/>
      <w:proofErr w:type="gramStart"/>
      <w:r>
        <w:rPr>
          <w:rFonts w:ascii="Times New Roman" w:eastAsia="Times New Roman" w:hAnsi="Times New Roman" w:cs="Times New Roman"/>
          <w:i/>
          <w:sz w:val="24"/>
          <w:szCs w:val="24"/>
        </w:rPr>
        <w:t>Nào</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LuatVietnam</w:t>
      </w:r>
      <w:proofErr w:type="spellEnd"/>
      <w:r>
        <w:rPr>
          <w:rFonts w:ascii="Times New Roman" w:eastAsia="Times New Roman" w:hAnsi="Times New Roman" w:cs="Times New Roman"/>
          <w:i/>
          <w:sz w:val="24"/>
          <w:szCs w:val="24"/>
        </w:rPr>
        <w:t>. Available at: https://luatvietnam.vn/giao-thong/bao-hiem-o-to-bat-buoc-mua-o-dau-863-89265-article.html (Accessed: 08 December 2023).</w:t>
      </w:r>
    </w:p>
    <w:p w14:paraId="681F4C73"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O’Neill, A. (2023) Vietnam- inflation rate 2028, Statista. Available at: https://www.statista.com/statistics/444749/inflation-rate-in-vietnam/ (Accessed: 08 December 2023).</w:t>
      </w:r>
    </w:p>
    <w:p w14:paraId="13C4C699" w14:textId="77777777" w:rsidR="005020A0" w:rsidRDefault="00000000">
      <w:pPr>
        <w:numPr>
          <w:ilvl w:val="0"/>
          <w:numId w:val="5"/>
        </w:numPr>
        <w:spacing w:line="36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Sản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Phẩm</w:t>
      </w:r>
      <w:proofErr w:type="spellEnd"/>
      <w:r>
        <w:rPr>
          <w:rFonts w:ascii="Times New Roman" w:eastAsia="Times New Roman" w:hAnsi="Times New Roman" w:cs="Times New Roman"/>
          <w:i/>
          <w:sz w:val="24"/>
          <w:szCs w:val="24"/>
        </w:rPr>
        <w:t xml:space="preserve"> Bảo </w:t>
      </w:r>
      <w:proofErr w:type="spellStart"/>
      <w:r>
        <w:rPr>
          <w:rFonts w:ascii="Times New Roman" w:eastAsia="Times New Roman" w:hAnsi="Times New Roman" w:cs="Times New Roman"/>
          <w:i/>
          <w:sz w:val="24"/>
          <w:szCs w:val="24"/>
        </w:rPr>
        <w:t>Hiểm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Hỗn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Hợp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Pru-Tương</w:t>
      </w:r>
      <w:proofErr w:type="spellEnd"/>
      <w:r>
        <w:rPr>
          <w:rFonts w:ascii="Times New Roman" w:eastAsia="Times New Roman" w:hAnsi="Times New Roman" w:cs="Times New Roman"/>
          <w:i/>
          <w:sz w:val="24"/>
          <w:szCs w:val="24"/>
        </w:rPr>
        <w:t xml:space="preserve"> Lai </w:t>
      </w:r>
      <w:proofErr w:type="spellStart"/>
      <w:r>
        <w:rPr>
          <w:rFonts w:ascii="Times New Roman" w:eastAsia="Times New Roman" w:hAnsi="Times New Roman" w:cs="Times New Roman"/>
          <w:i/>
          <w:sz w:val="24"/>
          <w:szCs w:val="24"/>
        </w:rPr>
        <w:t>tươi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sáng</w:t>
      </w:r>
      <w:proofErr w:type="spellEnd"/>
      <w:r>
        <w:rPr>
          <w:rFonts w:ascii="Times New Roman" w:eastAsia="Times New Roman" w:hAnsi="Times New Roman" w:cs="Times New Roman"/>
          <w:i/>
          <w:sz w:val="24"/>
          <w:szCs w:val="24"/>
        </w:rPr>
        <w:t xml:space="preserve"> (no date) PRU. Available at: https://www.prudential.com.vn/vi/san-pham-bao-hiem-nhan-tho/pru-tuong-lai-tuoi-sang/ (Accessed: 08 December 2023).</w:t>
      </w:r>
    </w:p>
    <w:p w14:paraId="7F03A7DB"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Thông TƯ 40/2021/TT-BTC </w:t>
      </w:r>
      <w:proofErr w:type="spellStart"/>
      <w:r>
        <w:rPr>
          <w:rFonts w:ascii="Times New Roman" w:eastAsia="Times New Roman" w:hAnsi="Times New Roman" w:cs="Times New Roman"/>
          <w:i/>
          <w:sz w:val="24"/>
          <w:szCs w:val="24"/>
        </w:rPr>
        <w:t>Hướng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dẫn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Thuế</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Giá</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Trị</w:t>
      </w:r>
      <w:proofErr w:type="spellEnd"/>
      <w:r>
        <w:rPr>
          <w:rFonts w:ascii="Times New Roman" w:eastAsia="Times New Roman" w:hAnsi="Times New Roman" w:cs="Times New Roman"/>
          <w:i/>
          <w:sz w:val="24"/>
          <w:szCs w:val="24"/>
        </w:rPr>
        <w:t xml:space="preserve"> Gia </w:t>
      </w:r>
      <w:proofErr w:type="spellStart"/>
      <w:r>
        <w:rPr>
          <w:rFonts w:ascii="Times New Roman" w:eastAsia="Times New Roman" w:hAnsi="Times New Roman" w:cs="Times New Roman"/>
          <w:i/>
          <w:sz w:val="24"/>
          <w:szCs w:val="24"/>
        </w:rPr>
        <w:t>Tăng</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Thuế</w:t>
      </w:r>
      <w:proofErr w:type="spellEnd"/>
      <w:r>
        <w:rPr>
          <w:rFonts w:ascii="Times New Roman" w:eastAsia="Times New Roman" w:hAnsi="Times New Roman" w:cs="Times New Roman"/>
          <w:i/>
          <w:sz w:val="24"/>
          <w:szCs w:val="24"/>
        </w:rPr>
        <w:t xml:space="preserve"> Thu </w:t>
      </w:r>
      <w:proofErr w:type="spellStart"/>
      <w:r>
        <w:rPr>
          <w:rFonts w:ascii="Times New Roman" w:eastAsia="Times New Roman" w:hAnsi="Times New Roman" w:cs="Times New Roman"/>
          <w:i/>
          <w:sz w:val="24"/>
          <w:szCs w:val="24"/>
        </w:rPr>
        <w:t>nhập</w:t>
      </w:r>
      <w:proofErr w:type="spellEnd"/>
      <w:r>
        <w:rPr>
          <w:rFonts w:ascii="Times New Roman" w:eastAsia="Times New Roman" w:hAnsi="Times New Roman" w:cs="Times New Roman"/>
          <w:i/>
          <w:sz w:val="24"/>
          <w:szCs w:val="24"/>
        </w:rPr>
        <w:t xml:space="preserve"> ... Available at: https://thuvienphapluat.vn/van-ban/Thue-Phi-Le-Phi/Thong-tu-40-2021-TT-BTC-huong-dan-thue-gia-tri-gia-tang-thue-thu-nhap-ca-nhan-477635.aspx (Accessed: 09 December 2023).</w:t>
      </w:r>
    </w:p>
    <w:p w14:paraId="4A4B7950"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Thuy, V.N.T. and Thuy, D.T.T. (2019) The impact of exchange rate volatility on exports in Vietnam: A bounds testing approach, MDPI. Available at: https://www.mdpi.com/1911-8074/12/1/6 (Accessed: 09 December 2023).</w:t>
      </w:r>
    </w:p>
    <w:p w14:paraId="4C79DC89"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Thuvienphapluat.vn (no date) Văn </w:t>
      </w:r>
      <w:proofErr w:type="spellStart"/>
      <w:r>
        <w:rPr>
          <w:rFonts w:ascii="Times New Roman" w:eastAsia="Times New Roman" w:hAnsi="Times New Roman" w:cs="Times New Roman"/>
          <w:i/>
          <w:sz w:val="24"/>
          <w:szCs w:val="24"/>
        </w:rPr>
        <w:t>Bản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hợp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nhất</w:t>
      </w:r>
      <w:proofErr w:type="spellEnd"/>
      <w:r>
        <w:rPr>
          <w:rFonts w:ascii="Times New Roman" w:eastAsia="Times New Roman" w:hAnsi="Times New Roman" w:cs="Times New Roman"/>
          <w:i/>
          <w:sz w:val="24"/>
          <w:szCs w:val="24"/>
        </w:rPr>
        <w:t xml:space="preserve"> 15/VBHN-VPQH 2014 HỢP NHẤT </w:t>
      </w:r>
      <w:proofErr w:type="spellStart"/>
      <w:r>
        <w:rPr>
          <w:rFonts w:ascii="Times New Roman" w:eastAsia="Times New Roman" w:hAnsi="Times New Roman" w:cs="Times New Roman"/>
          <w:i/>
          <w:sz w:val="24"/>
          <w:szCs w:val="24"/>
        </w:rPr>
        <w:t>Luật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Thuế</w:t>
      </w:r>
      <w:proofErr w:type="spellEnd"/>
      <w:r>
        <w:rPr>
          <w:rFonts w:ascii="Times New Roman" w:eastAsia="Times New Roman" w:hAnsi="Times New Roman" w:cs="Times New Roman"/>
          <w:i/>
          <w:sz w:val="24"/>
          <w:szCs w:val="24"/>
        </w:rPr>
        <w:t xml:space="preserve"> Thu </w:t>
      </w:r>
      <w:proofErr w:type="spellStart"/>
      <w:r>
        <w:rPr>
          <w:rFonts w:ascii="Times New Roman" w:eastAsia="Times New Roman" w:hAnsi="Times New Roman" w:cs="Times New Roman"/>
          <w:i/>
          <w:sz w:val="24"/>
          <w:szCs w:val="24"/>
        </w:rPr>
        <w:t>nhập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Cá</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Nhân</w:t>
      </w:r>
      <w:proofErr w:type="spellEnd"/>
      <w:r>
        <w:rPr>
          <w:rFonts w:ascii="Times New Roman" w:eastAsia="Times New Roman" w:hAnsi="Times New Roman" w:cs="Times New Roman"/>
          <w:i/>
          <w:sz w:val="24"/>
          <w:szCs w:val="24"/>
        </w:rPr>
        <w:t>, THƯ VIỆN PHÁP LUẬT. Available at: https://thuvienphapluat.vn/van-ban/Thue-Phi-Le-Phi/Van-ban-hop-nhat-15-VBHN-VPQH-2014-hop-nhat-Luat-thue-thu-nhap-ca-nhan-264500.aspx?fbclid=IwAR3eZpl-vKwnNUqdzD1DMKIakM4h9fTj4hdBQnbz2MxATR4arYUFG-o9cx8 (Accessed: 08 December 2023).</w:t>
      </w:r>
    </w:p>
    <w:p w14:paraId="7A0E51E0"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Thuvienphapluat.vn (no date a) 58/2014/QH13 in Vietnam, law no. 58/2014/QH13 on Social Insurance in Vietnam, THƯ VIỆN PHÁP LUẬT. Available at: </w:t>
      </w:r>
      <w:r>
        <w:rPr>
          <w:rFonts w:ascii="Times New Roman" w:eastAsia="Times New Roman" w:hAnsi="Times New Roman" w:cs="Times New Roman"/>
          <w:i/>
          <w:sz w:val="24"/>
          <w:szCs w:val="24"/>
        </w:rPr>
        <w:lastRenderedPageBreak/>
        <w:t>https://thuvienphapluat.vn/van-ban/EN/Bao-hiem/Law-No-58-2014-QH13-on-social-insurance/264856/tieng-anh.aspx (Accessed: 09 December 2023).</w:t>
      </w:r>
    </w:p>
    <w:p w14:paraId="126803FA" w14:textId="77777777" w:rsidR="005020A0" w:rsidRDefault="00000000">
      <w:pPr>
        <w:numPr>
          <w:ilvl w:val="0"/>
          <w:numId w:val="5"/>
        </w:num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Thuvienphapluat.vn (no date) Văn </w:t>
      </w:r>
      <w:proofErr w:type="spellStart"/>
      <w:r>
        <w:rPr>
          <w:rFonts w:ascii="Times New Roman" w:eastAsia="Times New Roman" w:hAnsi="Times New Roman" w:cs="Times New Roman"/>
          <w:i/>
          <w:sz w:val="24"/>
          <w:szCs w:val="24"/>
        </w:rPr>
        <w:t>Bản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hợp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nhất</w:t>
      </w:r>
      <w:proofErr w:type="spellEnd"/>
      <w:r>
        <w:rPr>
          <w:rFonts w:ascii="Times New Roman" w:eastAsia="Times New Roman" w:hAnsi="Times New Roman" w:cs="Times New Roman"/>
          <w:i/>
          <w:sz w:val="24"/>
          <w:szCs w:val="24"/>
        </w:rPr>
        <w:t xml:space="preserve"> 15/VBHN-VPQH 2014 HỢP NHẤT </w:t>
      </w:r>
      <w:proofErr w:type="spellStart"/>
      <w:r>
        <w:rPr>
          <w:rFonts w:ascii="Times New Roman" w:eastAsia="Times New Roman" w:hAnsi="Times New Roman" w:cs="Times New Roman"/>
          <w:i/>
          <w:sz w:val="24"/>
          <w:szCs w:val="24"/>
        </w:rPr>
        <w:t>Luật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Thuế</w:t>
      </w:r>
      <w:proofErr w:type="spellEnd"/>
      <w:r>
        <w:rPr>
          <w:rFonts w:ascii="Times New Roman" w:eastAsia="Times New Roman" w:hAnsi="Times New Roman" w:cs="Times New Roman"/>
          <w:i/>
          <w:sz w:val="24"/>
          <w:szCs w:val="24"/>
        </w:rPr>
        <w:t xml:space="preserve"> Thu </w:t>
      </w:r>
      <w:proofErr w:type="spellStart"/>
      <w:r>
        <w:rPr>
          <w:rFonts w:ascii="Times New Roman" w:eastAsia="Times New Roman" w:hAnsi="Times New Roman" w:cs="Times New Roman"/>
          <w:i/>
          <w:sz w:val="24"/>
          <w:szCs w:val="24"/>
        </w:rPr>
        <w:t>nhập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Cá</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Nhân</w:t>
      </w:r>
      <w:proofErr w:type="spellEnd"/>
      <w:r>
        <w:rPr>
          <w:rFonts w:ascii="Times New Roman" w:eastAsia="Times New Roman" w:hAnsi="Times New Roman" w:cs="Times New Roman"/>
          <w:i/>
          <w:sz w:val="24"/>
          <w:szCs w:val="24"/>
        </w:rPr>
        <w:t>, THƯ VIỆN PHÁP LUẬT. Available at: https://thuvienphapluat.vn/van-ban/EN/Bao-hiem/Law-No-58-2014-QH13-on-social-insurance/264856/tieng-anh.aspx (Accessed: 08 December 2023).</w:t>
      </w:r>
    </w:p>
    <w:sectPr w:rsidR="005020A0">
      <w:headerReference w:type="default" r:id="rId16"/>
      <w:headerReference w:type="first" r:id="rId17"/>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1E3FD" w14:textId="77777777" w:rsidR="00DA308B" w:rsidRDefault="00DA308B">
      <w:r>
        <w:separator/>
      </w:r>
    </w:p>
  </w:endnote>
  <w:endnote w:type="continuationSeparator" w:id="0">
    <w:p w14:paraId="3E5BF510" w14:textId="77777777" w:rsidR="00DA308B" w:rsidRDefault="00DA3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41ABB" w14:textId="77777777" w:rsidR="00DA308B" w:rsidRDefault="00DA308B">
      <w:r>
        <w:separator/>
      </w:r>
    </w:p>
  </w:footnote>
  <w:footnote w:type="continuationSeparator" w:id="0">
    <w:p w14:paraId="4BB5D3BA" w14:textId="77777777" w:rsidR="00DA308B" w:rsidRDefault="00DA3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45252" w14:textId="77777777" w:rsidR="005020A0"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sidR="009E28BD">
      <w:rPr>
        <w:rFonts w:ascii="Times New Roman" w:eastAsia="Times New Roman" w:hAnsi="Times New Roman" w:cs="Times New Roman"/>
        <w:noProof/>
        <w:sz w:val="26"/>
        <w:szCs w:val="26"/>
      </w:rPr>
      <w:t>2</w:t>
    </w:r>
    <w:r>
      <w:rPr>
        <w:rFonts w:ascii="Times New Roman" w:eastAsia="Times New Roman" w:hAnsi="Times New Roman" w:cs="Times New Roman"/>
        <w:sz w:val="26"/>
        <w:szCs w:val="26"/>
      </w:rPr>
      <w:fldChar w:fldCharType="end"/>
    </w:r>
  </w:p>
  <w:p w14:paraId="3016E28A" w14:textId="77777777" w:rsidR="005020A0" w:rsidRDefault="005020A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EC578" w14:textId="77777777" w:rsidR="005020A0" w:rsidRDefault="005020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4769"/>
    <w:multiLevelType w:val="multilevel"/>
    <w:tmpl w:val="77102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7A50E8"/>
    <w:multiLevelType w:val="multilevel"/>
    <w:tmpl w:val="36909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87D07"/>
    <w:multiLevelType w:val="multilevel"/>
    <w:tmpl w:val="A6C2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0D3A87"/>
    <w:multiLevelType w:val="multilevel"/>
    <w:tmpl w:val="3E024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1A396B"/>
    <w:multiLevelType w:val="multilevel"/>
    <w:tmpl w:val="D6C00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7F495E"/>
    <w:multiLevelType w:val="multilevel"/>
    <w:tmpl w:val="E022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AF6F95"/>
    <w:multiLevelType w:val="multilevel"/>
    <w:tmpl w:val="FABCB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0A2995"/>
    <w:multiLevelType w:val="multilevel"/>
    <w:tmpl w:val="DE146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2D3316"/>
    <w:multiLevelType w:val="multilevel"/>
    <w:tmpl w:val="1340C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0B7163"/>
    <w:multiLevelType w:val="multilevel"/>
    <w:tmpl w:val="84227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386707"/>
    <w:multiLevelType w:val="multilevel"/>
    <w:tmpl w:val="7B584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192849"/>
    <w:multiLevelType w:val="multilevel"/>
    <w:tmpl w:val="41EA1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92432B"/>
    <w:multiLevelType w:val="multilevel"/>
    <w:tmpl w:val="316EA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C152C5"/>
    <w:multiLevelType w:val="multilevel"/>
    <w:tmpl w:val="21507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669680">
    <w:abstractNumId w:val="9"/>
  </w:num>
  <w:num w:numId="2" w16cid:durableId="1622565576">
    <w:abstractNumId w:val="1"/>
  </w:num>
  <w:num w:numId="3" w16cid:durableId="1850290934">
    <w:abstractNumId w:val="12"/>
  </w:num>
  <w:num w:numId="4" w16cid:durableId="1641037976">
    <w:abstractNumId w:val="3"/>
  </w:num>
  <w:num w:numId="5" w16cid:durableId="596641908">
    <w:abstractNumId w:val="8"/>
  </w:num>
  <w:num w:numId="6" w16cid:durableId="65423942">
    <w:abstractNumId w:val="0"/>
  </w:num>
  <w:num w:numId="7" w16cid:durableId="78715829">
    <w:abstractNumId w:val="13"/>
  </w:num>
  <w:num w:numId="8" w16cid:durableId="1241061925">
    <w:abstractNumId w:val="11"/>
  </w:num>
  <w:num w:numId="9" w16cid:durableId="9569424">
    <w:abstractNumId w:val="5"/>
  </w:num>
  <w:num w:numId="10" w16cid:durableId="1189679920">
    <w:abstractNumId w:val="6"/>
  </w:num>
  <w:num w:numId="11" w16cid:durableId="484275572">
    <w:abstractNumId w:val="7"/>
  </w:num>
  <w:num w:numId="12" w16cid:durableId="1422721227">
    <w:abstractNumId w:val="2"/>
  </w:num>
  <w:num w:numId="13" w16cid:durableId="1252277513">
    <w:abstractNumId w:val="10"/>
  </w:num>
  <w:num w:numId="14" w16cid:durableId="4157900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0A0"/>
    <w:rsid w:val="005020A0"/>
    <w:rsid w:val="009E28BD"/>
    <w:rsid w:val="00DA3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37F68"/>
  <w15:docId w15:val="{00C37E27-E3EE-447F-BA41-09D11F73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36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spacing w:line="360" w:lineRule="auto"/>
      <w:ind w:left="720" w:hanging="360"/>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spacing w:line="360" w:lineRule="auto"/>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google.com/document/d/1c27A2b5mgiWcFpmORYnShYiLnWzE8I4A/ed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3585</Words>
  <Characters>20437</Characters>
  <Application>Microsoft Office Word</Application>
  <DocSecurity>0</DocSecurity>
  <Lines>170</Lines>
  <Paragraphs>47</Paragraphs>
  <ScaleCrop>false</ScaleCrop>
  <Company/>
  <LinksUpToDate>false</LinksUpToDate>
  <CharactersWithSpaces>23975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Trung Chiến</cp:lastModifiedBy>
  <cp:revision>2</cp:revision>
  <dcterms:created xsi:type="dcterms:W3CDTF">2023-12-10T05:13:00Z</dcterms:created>
  <dcterms:modified xsi:type="dcterms:W3CDTF">2023-12-10T05:20:00Z</dcterms:modified>
</cp:coreProperties>
</file>