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SYLLABUS</w:t>
      </w:r>
    </w:p>
    <w:p w:rsidR="00000000" w:rsidDel="00000000" w:rsidP="00000000" w:rsidRDefault="00000000" w:rsidRPr="00000000" w14:paraId="00000002">
      <w:pPr>
        <w:spacing w:after="60" w:before="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SECURITIES ANALYSIS AND INVESTMENT</w:t>
      </w:r>
      <w:r w:rsidDel="00000000" w:rsidR="00000000" w:rsidRPr="00000000">
        <w:rPr>
          <w:rFonts w:ascii="Times New Roman" w:cs="Times New Roman" w:eastAsia="Times New Roman" w:hAnsi="Times New Roman"/>
          <w:b w:val="1"/>
          <w:sz w:val="26"/>
          <w:szCs w:val="26"/>
          <w:rtl w:val="0"/>
        </w:rPr>
        <w:t xml:space="preserve">S</w:t>
      </w:r>
      <w:r w:rsidDel="00000000" w:rsidR="00000000" w:rsidRPr="00000000">
        <w:rPr>
          <w:rFonts w:ascii="Times New Roman" w:cs="Times New Roman" w:eastAsia="Times New Roman" w:hAnsi="Times New Roman"/>
          <w:b w:val="1"/>
          <w:color w:val="000000"/>
          <w:sz w:val="26"/>
          <w:szCs w:val="26"/>
          <w:rtl w:val="0"/>
        </w:rPr>
        <w:t xml:space="preserve"> (DTUE401)  </w:t>
      </w:r>
    </w:p>
    <w:p w:rsidR="00000000" w:rsidDel="00000000" w:rsidP="00000000" w:rsidRDefault="00000000" w:rsidRPr="00000000" w14:paraId="00000003">
      <w:pPr>
        <w:spacing w:after="60" w:before="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(Attached to Decision No...... / QD-ĐHNT dated    /    / 20….</w:t>
      </w:r>
    </w:p>
    <w:p w:rsidR="00000000" w:rsidDel="00000000" w:rsidP="00000000" w:rsidRDefault="00000000" w:rsidRPr="00000000" w14:paraId="00000004">
      <w:pPr>
        <w:spacing w:after="60" w:before="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of the President of Foreign Trade University)</w:t>
      </w:r>
    </w:p>
    <w:p w:rsidR="00000000" w:rsidDel="00000000" w:rsidP="00000000" w:rsidRDefault="00000000" w:rsidRPr="00000000" w14:paraId="00000005">
      <w:pPr>
        <w:widowControl w:val="0"/>
        <w:spacing w:after="60" w:before="60"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w:t>
      </w:r>
      <w:r w:rsidDel="00000000" w:rsidR="00000000" w:rsidRPr="00000000">
        <w:rPr>
          <w:rFonts w:ascii="Times New Roman" w:cs="Times New Roman" w:eastAsia="Times New Roman" w:hAnsi="Times New Roman"/>
          <w:sz w:val="24"/>
          <w:szCs w:val="24"/>
          <w:rtl w:val="0"/>
        </w:rPr>
        <w:t xml:space="preserve"> Securities Analysis and Investments</w:t>
      </w:r>
      <w:r w:rsidDel="00000000" w:rsidR="00000000" w:rsidRPr="00000000">
        <w:rPr>
          <w:rtl w:val="0"/>
        </w:rPr>
      </w:r>
    </w:p>
    <w:p w:rsidR="00000000" w:rsidDel="00000000" w:rsidP="00000000" w:rsidRDefault="00000000" w:rsidRPr="00000000" w14:paraId="00000007">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r>
      <w:r w:rsidDel="00000000" w:rsidR="00000000" w:rsidRPr="00000000">
        <w:rPr>
          <w:rFonts w:ascii="Times New Roman" w:cs="Times New Roman" w:eastAsia="Times New Roman" w:hAnsi="Times New Roman"/>
          <w:sz w:val="24"/>
          <w:szCs w:val="24"/>
          <w:rtl w:val="0"/>
        </w:rPr>
        <w:t xml:space="preserve"> DTUE401</w:t>
      </w:r>
      <w:r w:rsidDel="00000000" w:rsidR="00000000" w:rsidRPr="00000000">
        <w:rPr>
          <w:rtl w:val="0"/>
        </w:rPr>
      </w:r>
    </w:p>
    <w:p w:rsidR="00000000" w:rsidDel="00000000" w:rsidP="00000000" w:rsidRDefault="00000000" w:rsidRPr="00000000" w14:paraId="00000008">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Securities Investment Department</w:t>
      </w:r>
      <w:r w:rsidDel="00000000" w:rsidR="00000000" w:rsidRPr="00000000">
        <w:rPr>
          <w:rtl w:val="0"/>
        </w:rPr>
      </w:r>
    </w:p>
    <w:p w:rsidR="00000000" w:rsidDel="00000000" w:rsidP="00000000" w:rsidRDefault="00000000" w:rsidRPr="00000000" w14:paraId="00000009">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 hours: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0A">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 </w:t>
      </w:r>
      <w:r w:rsidDel="00000000" w:rsidR="00000000" w:rsidRPr="00000000">
        <w:rPr>
          <w:rFonts w:ascii="Times New Roman" w:cs="Times New Roman" w:eastAsia="Times New Roman" w:hAnsi="Times New Roman"/>
          <w:sz w:val="24"/>
          <w:szCs w:val="24"/>
          <w:rtl w:val="0"/>
        </w:rPr>
        <w:t xml:space="preserve">Principles of Finance (TCHE302)</w:t>
      </w:r>
    </w:p>
    <w:p w:rsidR="00000000" w:rsidDel="00000000" w:rsidP="00000000" w:rsidRDefault="00000000" w:rsidRPr="00000000" w14:paraId="0000000B">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of the first design/announcement:</w:t>
      </w:r>
    </w:p>
    <w:p w:rsidR="00000000" w:rsidDel="00000000" w:rsidP="00000000" w:rsidRDefault="00000000" w:rsidRPr="00000000" w14:paraId="0000000C">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 modify, supplement: </w:t>
      </w:r>
    </w:p>
    <w:p w:rsidR="00000000" w:rsidDel="00000000" w:rsidP="00000000" w:rsidRDefault="00000000" w:rsidRPr="00000000" w14:paraId="0000000D">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INSTRUCTOR(s) INFORMATION</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3105"/>
        <w:gridCol w:w="3300"/>
        <w:gridCol w:w="885"/>
        <w:gridCol w:w="1440"/>
        <w:tblGridChange w:id="0">
          <w:tblGrid>
            <w:gridCol w:w="630"/>
            <w:gridCol w:w="3105"/>
            <w:gridCol w:w="3300"/>
            <w:gridCol w:w="885"/>
            <w:gridCol w:w="1440"/>
          </w:tblGrid>
        </w:tblGridChange>
      </w:tblGrid>
      <w:tr>
        <w:trPr>
          <w:cantSplit w:val="0"/>
          <w:trHeight w:val="3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Instructors’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Do Duy Kien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doduykien.cs2@ftu.edu.vn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FTU HCM </w:t>
            </w:r>
          </w:p>
        </w:tc>
      </w:tr>
    </w:tbl>
    <w:p w:rsidR="00000000" w:rsidDel="00000000" w:rsidP="00000000" w:rsidRDefault="00000000" w:rsidRPr="00000000" w14:paraId="00000019">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COURSE OBJECTIVES</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before="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course is designed to provide students with foundation knowledge in investments. This includes basic concepts, theories, applications and decision-making rules in financial investments. Principally, the main focus of the course are laid on the analysis of stocks, bonds, options and other derivative securities. In fulfillment of the course, students should be aware of investment management in preparation for careers in financial analysis, financial planning, investment banking, portfolio management, and corporate finance. Some of the topics covered in this course are also available in the Chartered Financial Analysts (CFA) Level I examinations, such as quantity, equity, fixed income and portfolio management.</w:t>
      </w:r>
      <w:r w:rsidDel="00000000" w:rsidR="00000000" w:rsidRPr="00000000">
        <w:rPr>
          <w:rtl w:val="0"/>
        </w:rPr>
      </w:r>
    </w:p>
    <w:p w:rsidR="00000000" w:rsidDel="00000000" w:rsidP="00000000" w:rsidRDefault="00000000" w:rsidRPr="00000000" w14:paraId="0000001B">
      <w:pPr>
        <w:spacing w:after="60" w:before="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COURSE LEARNING OUTCOMES</w:t>
      </w:r>
    </w:p>
    <w:p w:rsidR="00000000" w:rsidDel="00000000" w:rsidP="00000000" w:rsidRDefault="00000000" w:rsidRPr="00000000" w14:paraId="0000001D">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Learning outcomes about knowledge, skills, autonomy and responsibility</w:t>
      </w:r>
    </w:p>
    <w:p w:rsidR="00000000" w:rsidDel="00000000" w:rsidP="00000000" w:rsidRDefault="00000000" w:rsidRPr="00000000" w14:paraId="0000001E">
      <w:pPr>
        <w:spacing w:after="120" w:before="12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3.1.1. Knowledge</w:t>
      </w:r>
    </w:p>
    <w:p w:rsidR="00000000" w:rsidDel="00000000" w:rsidP="00000000" w:rsidRDefault="00000000" w:rsidRPr="00000000" w14:paraId="0000001F">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CLO1</w:t>
      </w:r>
      <w:r w:rsidDel="00000000" w:rsidR="00000000" w:rsidRPr="00000000">
        <w:rPr>
          <w:rFonts w:ascii="Times New Roman" w:cs="Times New Roman" w:eastAsia="Times New Roman" w:hAnsi="Times New Roman"/>
          <w:sz w:val="24"/>
          <w:szCs w:val="24"/>
          <w:rtl w:val="0"/>
        </w:rPr>
        <w:t xml:space="preserve">: Understand basic concepts and theories in financial investments;</w:t>
      </w:r>
    </w:p>
    <w:p w:rsidR="00000000" w:rsidDel="00000000" w:rsidP="00000000" w:rsidRDefault="00000000" w:rsidRPr="00000000" w14:paraId="00000020">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CLO2</w:t>
      </w:r>
      <w:r w:rsidDel="00000000" w:rsidR="00000000" w:rsidRPr="00000000">
        <w:rPr>
          <w:rFonts w:ascii="Times New Roman" w:cs="Times New Roman" w:eastAsia="Times New Roman" w:hAnsi="Times New Roman"/>
          <w:sz w:val="24"/>
          <w:szCs w:val="24"/>
          <w:rtl w:val="0"/>
        </w:rPr>
        <w:t xml:space="preserve">: Understand methods of stock and bond analysis;</w:t>
      </w:r>
    </w:p>
    <w:p w:rsidR="00000000" w:rsidDel="00000000" w:rsidP="00000000" w:rsidRDefault="00000000" w:rsidRPr="00000000" w14:paraId="00000021">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CLO3</w:t>
      </w:r>
      <w:r w:rsidDel="00000000" w:rsidR="00000000" w:rsidRPr="00000000">
        <w:rPr>
          <w:rFonts w:ascii="Times New Roman" w:cs="Times New Roman" w:eastAsia="Times New Roman" w:hAnsi="Times New Roman"/>
          <w:sz w:val="24"/>
          <w:szCs w:val="24"/>
          <w:rtl w:val="0"/>
        </w:rPr>
        <w:t xml:space="preserve">: Apply methods of stock valuation;</w:t>
      </w:r>
    </w:p>
    <w:p w:rsidR="00000000" w:rsidDel="00000000" w:rsidP="00000000" w:rsidRDefault="00000000" w:rsidRPr="00000000" w14:paraId="00000022">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CLO4</w:t>
      </w:r>
      <w:r w:rsidDel="00000000" w:rsidR="00000000" w:rsidRPr="00000000">
        <w:rPr>
          <w:rFonts w:ascii="Times New Roman" w:cs="Times New Roman" w:eastAsia="Times New Roman" w:hAnsi="Times New Roman"/>
          <w:sz w:val="24"/>
          <w:szCs w:val="24"/>
          <w:rtl w:val="0"/>
        </w:rPr>
        <w:t xml:space="preserve">: Apply methods of bond valuation;</w:t>
      </w:r>
    </w:p>
    <w:p w:rsidR="00000000" w:rsidDel="00000000" w:rsidP="00000000" w:rsidRDefault="00000000" w:rsidRPr="00000000" w14:paraId="00000023">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CLO5</w:t>
      </w:r>
      <w:r w:rsidDel="00000000" w:rsidR="00000000" w:rsidRPr="00000000">
        <w:rPr>
          <w:rFonts w:ascii="Times New Roman" w:cs="Times New Roman" w:eastAsia="Times New Roman" w:hAnsi="Times New Roman"/>
          <w:sz w:val="24"/>
          <w:szCs w:val="24"/>
          <w:rtl w:val="0"/>
        </w:rPr>
        <w:t xml:space="preserve">: Understand basics of derivative securities;</w:t>
      </w:r>
    </w:p>
    <w:p w:rsidR="00000000" w:rsidDel="00000000" w:rsidP="00000000" w:rsidRDefault="00000000" w:rsidRPr="00000000" w14:paraId="00000024">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CLO6</w:t>
      </w:r>
      <w:r w:rsidDel="00000000" w:rsidR="00000000" w:rsidRPr="00000000">
        <w:rPr>
          <w:rFonts w:ascii="Times New Roman" w:cs="Times New Roman" w:eastAsia="Times New Roman" w:hAnsi="Times New Roman"/>
          <w:sz w:val="24"/>
          <w:szCs w:val="24"/>
          <w:rtl w:val="0"/>
        </w:rPr>
        <w:t xml:space="preserve">: Understand basics of technical analysis;</w:t>
      </w:r>
    </w:p>
    <w:p w:rsidR="00000000" w:rsidDel="00000000" w:rsidP="00000000" w:rsidRDefault="00000000" w:rsidRPr="00000000" w14:paraId="00000025">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3.1.2. Skills</w:t>
      </w:r>
      <w:r w:rsidDel="00000000" w:rsidR="00000000" w:rsidRPr="00000000">
        <w:rPr>
          <w:rtl w:val="0"/>
        </w:rPr>
      </w:r>
    </w:p>
    <w:p w:rsidR="00000000" w:rsidDel="00000000" w:rsidP="00000000" w:rsidRDefault="00000000" w:rsidRPr="00000000" w14:paraId="00000026">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CLO7</w:t>
      </w:r>
      <w:r w:rsidDel="00000000" w:rsidR="00000000" w:rsidRPr="00000000">
        <w:rPr>
          <w:rFonts w:ascii="Times New Roman" w:cs="Times New Roman" w:eastAsia="Times New Roman" w:hAnsi="Times New Roman"/>
          <w:sz w:val="24"/>
          <w:szCs w:val="24"/>
          <w:rtl w:val="0"/>
        </w:rPr>
        <w:t xml:space="preserve">: Be able to use certain basic and professional software in analysing and valuing stocks, bonds and derivative securities;</w:t>
      </w:r>
    </w:p>
    <w:p w:rsidR="00000000" w:rsidDel="00000000" w:rsidP="00000000" w:rsidRDefault="00000000" w:rsidRPr="00000000" w14:paraId="00000027">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CLO8</w:t>
      </w:r>
      <w:r w:rsidDel="00000000" w:rsidR="00000000" w:rsidRPr="00000000">
        <w:rPr>
          <w:rFonts w:ascii="Times New Roman" w:cs="Times New Roman" w:eastAsia="Times New Roman" w:hAnsi="Times New Roman"/>
          <w:sz w:val="24"/>
          <w:szCs w:val="24"/>
          <w:rtl w:val="0"/>
        </w:rPr>
        <w:t xml:space="preserve">: Competent in academic English related to analysis and valuation of securities;</w:t>
      </w:r>
    </w:p>
    <w:p w:rsidR="00000000" w:rsidDel="00000000" w:rsidP="00000000" w:rsidRDefault="00000000" w:rsidRPr="00000000" w14:paraId="00000028">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3.1.3. Autonomy and responsibility</w:t>
      </w:r>
      <w:r w:rsidDel="00000000" w:rsidR="00000000" w:rsidRPr="00000000">
        <w:rPr>
          <w:rtl w:val="0"/>
        </w:rPr>
      </w:r>
    </w:p>
    <w:p w:rsidR="00000000" w:rsidDel="00000000" w:rsidP="00000000" w:rsidRDefault="00000000" w:rsidRPr="00000000" w14:paraId="00000029">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CLO9</w:t>
      </w:r>
      <w:r w:rsidDel="00000000" w:rsidR="00000000" w:rsidRPr="00000000">
        <w:rPr>
          <w:rFonts w:ascii="Times New Roman" w:cs="Times New Roman" w:eastAsia="Times New Roman" w:hAnsi="Times New Roman"/>
          <w:sz w:val="24"/>
          <w:szCs w:val="24"/>
          <w:rtl w:val="0"/>
        </w:rPr>
        <w:t xml:space="preserve">: Be able to work individually and in a team in a constantly changing environment. Be able to present ideas, guide and lead others in finding solutions to the assigned tasks.  </w:t>
      </w:r>
    </w:p>
    <w:p w:rsidR="00000000" w:rsidDel="00000000" w:rsidP="00000000" w:rsidRDefault="00000000" w:rsidRPr="00000000" w14:paraId="0000002A">
      <w:pPr>
        <w:spacing w:after="12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Matrix of the contribution of Course learning outcomes to Program learning outcomes</w:t>
      </w:r>
    </w:p>
    <w:tbl>
      <w:tblPr>
        <w:tblStyle w:val="Table2"/>
        <w:tblW w:w="10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780"/>
        <w:gridCol w:w="780"/>
        <w:gridCol w:w="780"/>
        <w:gridCol w:w="780"/>
        <w:gridCol w:w="780"/>
        <w:gridCol w:w="780"/>
        <w:gridCol w:w="780"/>
        <w:gridCol w:w="780"/>
        <w:gridCol w:w="900"/>
        <w:gridCol w:w="900"/>
        <w:gridCol w:w="900"/>
        <w:tblGridChange w:id="0">
          <w:tblGrid>
            <w:gridCol w:w="1120"/>
            <w:gridCol w:w="780"/>
            <w:gridCol w:w="780"/>
            <w:gridCol w:w="780"/>
            <w:gridCol w:w="780"/>
            <w:gridCol w:w="780"/>
            <w:gridCol w:w="780"/>
            <w:gridCol w:w="780"/>
            <w:gridCol w:w="780"/>
            <w:gridCol w:w="900"/>
            <w:gridCol w:w="900"/>
            <w:gridCol w:w="900"/>
          </w:tblGrid>
        </w:tblGridChange>
      </w:tblGrid>
      <w:tr>
        <w:trPr>
          <w:cantSplit w:val="0"/>
          <w:trHeight w:val="802" w:hRule="atLeast"/>
          <w:tblHeader w:val="0"/>
        </w:trPr>
        <w:tc>
          <w:tcPr>
            <w:vMerge w:val="restart"/>
            <w:vAlign w:val="center"/>
          </w:tcPr>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learning outcomes</w:t>
            </w:r>
          </w:p>
        </w:tc>
        <w:tc>
          <w:tcPr>
            <w:gridSpan w:val="11"/>
            <w:vAlign w:val="center"/>
          </w:tcPr>
          <w:p w:rsidR="00000000" w:rsidDel="00000000" w:rsidP="00000000" w:rsidRDefault="00000000" w:rsidRPr="00000000" w14:paraId="0000002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learning outcomes</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 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 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 11</w:t>
            </w:r>
          </w:p>
        </w:tc>
      </w:tr>
      <w:tr>
        <w:trPr>
          <w:cantSplit w:val="0"/>
          <w:tblHeader w:val="0"/>
        </w:trPr>
        <w:tc>
          <w:tcPr/>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CLO1</w:t>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CLO2</w:t>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CLO3</w:t>
            </w:r>
          </w:p>
        </w:tc>
        <w:tc>
          <w:tcPr/>
          <w:p w:rsidR="00000000" w:rsidDel="00000000" w:rsidP="00000000" w:rsidRDefault="00000000" w:rsidRPr="00000000" w14:paraId="0000005C">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CLO4</w:t>
            </w:r>
          </w:p>
        </w:tc>
        <w:tc>
          <w:tcPr/>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6F">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CLO5</w:t>
            </w:r>
          </w:p>
        </w:tc>
        <w:tc>
          <w:tcPr/>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7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C">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E">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CLO6</w:t>
            </w:r>
          </w:p>
        </w:tc>
        <w:tc>
          <w:tcPr/>
          <w:p w:rsidR="00000000" w:rsidDel="00000000" w:rsidP="00000000" w:rsidRDefault="00000000" w:rsidRPr="00000000" w14:paraId="00000080">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3">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8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7">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CLO7</w:t>
            </w:r>
          </w:p>
        </w:tc>
        <w:tc>
          <w:tcPr/>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E">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F">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3">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5">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CLO8</w:t>
            </w:r>
          </w:p>
        </w:tc>
        <w:tc>
          <w:tcPr/>
          <w:p w:rsidR="00000000" w:rsidDel="00000000" w:rsidP="00000000" w:rsidRDefault="00000000" w:rsidRPr="00000000" w14:paraId="0000009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1">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CLO9</w:t>
            </w:r>
          </w:p>
        </w:tc>
        <w:tc>
          <w:tcPr/>
          <w:p w:rsidR="00000000" w:rsidDel="00000000" w:rsidP="00000000" w:rsidRDefault="00000000" w:rsidRPr="00000000" w14:paraId="000000A4">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5">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6">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7">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8">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9">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p w:rsidR="00000000" w:rsidDel="00000000" w:rsidP="00000000" w:rsidRDefault="00000000" w:rsidRPr="00000000" w14:paraId="000000A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w:t>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2</w:t>
            </w:r>
            <w:r w:rsidDel="00000000" w:rsidR="00000000" w:rsidRPr="00000000">
              <w:rPr>
                <w:rtl w:val="0"/>
              </w:rPr>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3</w:t>
            </w:r>
            <w:r w:rsidDel="00000000" w:rsidR="00000000" w:rsidRPr="00000000">
              <w:rPr>
                <w:rtl w:val="0"/>
              </w:rPr>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5</w:t>
            </w:r>
            <w:r w:rsidDel="00000000" w:rsidR="00000000" w:rsidRPr="00000000">
              <w:rPr>
                <w:rtl w:val="0"/>
              </w:rPr>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3</w:t>
            </w:r>
            <w:r w:rsidDel="00000000" w:rsidR="00000000" w:rsidRPr="00000000">
              <w:rPr>
                <w:rtl w:val="0"/>
              </w:rPr>
            </w:r>
          </w:p>
        </w:tc>
        <w:tc>
          <w:tcPr/>
          <w:p w:rsidR="00000000" w:rsidDel="00000000" w:rsidP="00000000" w:rsidRDefault="00000000" w:rsidRPr="00000000" w14:paraId="000000B4">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3</w:t>
            </w:r>
            <w:r w:rsidDel="00000000" w:rsidR="00000000" w:rsidRPr="00000000">
              <w:rPr>
                <w:rtl w:val="0"/>
              </w:rPr>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4</w:t>
            </w:r>
            <w:r w:rsidDel="00000000" w:rsidR="00000000" w:rsidRPr="00000000">
              <w:rPr>
                <w:rtl w:val="0"/>
              </w:rPr>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1</w:t>
            </w:r>
            <w:r w:rsidDel="00000000" w:rsidR="00000000" w:rsidRPr="00000000">
              <w:rPr>
                <w:rtl w:val="0"/>
              </w:rPr>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3</w:t>
            </w:r>
            <w:r w:rsidDel="00000000" w:rsidR="00000000" w:rsidRPr="00000000">
              <w:rPr>
                <w:rtl w:val="0"/>
              </w:rPr>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2</w:t>
            </w:r>
            <w:r w:rsidDel="00000000" w:rsidR="00000000" w:rsidRPr="00000000">
              <w:rPr>
                <w:rtl w:val="0"/>
              </w:rPr>
            </w:r>
          </w:p>
        </w:tc>
        <w:tc>
          <w:tcPr/>
          <w:p w:rsidR="00000000" w:rsidDel="00000000" w:rsidP="00000000" w:rsidRDefault="00000000" w:rsidRPr="00000000" w14:paraId="000000B9">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2</w:t>
            </w:r>
            <w:r w:rsidDel="00000000" w:rsidR="00000000" w:rsidRPr="00000000">
              <w:rPr>
                <w:rtl w:val="0"/>
              </w:rPr>
            </w:r>
          </w:p>
        </w:tc>
        <w:tc>
          <w:tcPr/>
          <w:p w:rsidR="00000000" w:rsidDel="00000000" w:rsidP="00000000" w:rsidRDefault="00000000" w:rsidRPr="00000000" w14:paraId="000000BA">
            <w:pPr>
              <w:spacing w:line="36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highlight w:val="white"/>
                <w:rtl w:val="0"/>
              </w:rPr>
              <w:t xml:space="preserve">2</w:t>
            </w:r>
            <w:r w:rsidDel="00000000" w:rsidR="00000000" w:rsidRPr="00000000">
              <w:rPr>
                <w:rtl w:val="0"/>
              </w:rPr>
            </w:r>
          </w:p>
        </w:tc>
      </w:tr>
    </w:tbl>
    <w:p w:rsidR="00000000" w:rsidDel="00000000" w:rsidP="00000000" w:rsidRDefault="00000000" w:rsidRPr="00000000" w14:paraId="000000BB">
      <w:pPr>
        <w:spacing w:after="60" w:before="6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READING MATERIALS</w:t>
      </w:r>
    </w:p>
    <w:p w:rsidR="00000000" w:rsidDel="00000000" w:rsidP="00000000" w:rsidRDefault="00000000" w:rsidRPr="00000000" w14:paraId="000000BD">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b w:val="1"/>
          <w:sz w:val="24"/>
          <w:szCs w:val="24"/>
          <w:rtl w:val="0"/>
        </w:rPr>
        <w:t xml:space="preserve"> Textbook(s)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Bodie, Z., A. Kane, and A.J. Marcus, 2011, </w:t>
      </w:r>
      <w:r w:rsidDel="00000000" w:rsidR="00000000" w:rsidRPr="00000000">
        <w:rPr>
          <w:rFonts w:ascii="Times New Roman" w:cs="Times New Roman" w:eastAsia="Times New Roman" w:hAnsi="Times New Roman"/>
          <w:i w:val="1"/>
          <w:color w:val="000000"/>
          <w:sz w:val="24"/>
          <w:szCs w:val="24"/>
          <w:rtl w:val="0"/>
        </w:rPr>
        <w:t xml:space="preserve">Essentials of Investment 10</w:t>
      </w:r>
      <w:r w:rsidDel="00000000" w:rsidR="00000000" w:rsidRPr="00000000">
        <w:rPr>
          <w:rFonts w:ascii="Times New Roman" w:cs="Times New Roman" w:eastAsia="Times New Roman" w:hAnsi="Times New Roman"/>
          <w:i w:val="1"/>
          <w:color w:val="000000"/>
          <w:sz w:val="24"/>
          <w:szCs w:val="24"/>
          <w:vertAlign w:val="superscript"/>
          <w:rtl w:val="0"/>
        </w:rPr>
        <w:t xml:space="preserve">th</w:t>
      </w:r>
      <w:r w:rsidDel="00000000" w:rsidR="00000000" w:rsidRPr="00000000">
        <w:rPr>
          <w:rFonts w:ascii="Times New Roman" w:cs="Times New Roman" w:eastAsia="Times New Roman" w:hAnsi="Times New Roman"/>
          <w:i w:val="1"/>
          <w:color w:val="000000"/>
          <w:sz w:val="24"/>
          <w:szCs w:val="24"/>
          <w:rtl w:val="0"/>
        </w:rPr>
        <w:t xml:space="preserve"> edition</w:t>
      </w:r>
      <w:r w:rsidDel="00000000" w:rsidR="00000000" w:rsidRPr="00000000">
        <w:rPr>
          <w:rFonts w:ascii="Times New Roman" w:cs="Times New Roman" w:eastAsia="Times New Roman" w:hAnsi="Times New Roman"/>
          <w:color w:val="000000"/>
          <w:sz w:val="24"/>
          <w:szCs w:val="24"/>
          <w:rtl w:val="0"/>
        </w:rPr>
        <w:t xml:space="preserve">, McGraw-Hill Irwin, Boston.</w:t>
      </w:r>
    </w:p>
    <w:p w:rsidR="00000000" w:rsidDel="00000000" w:rsidP="00000000" w:rsidRDefault="00000000" w:rsidRPr="00000000" w14:paraId="000000BF">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Fonts w:ascii="Times New Roman" w:cs="Times New Roman" w:eastAsia="Times New Roman" w:hAnsi="Times New Roman"/>
          <w:b w:val="1"/>
          <w:sz w:val="24"/>
          <w:szCs w:val="24"/>
          <w:rtl w:val="0"/>
        </w:rPr>
        <w:t xml:space="preserve"> Compulsory reading(s)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Bodie, Z., A. Kane, and A.J. Marcus, 2011, </w:t>
      </w:r>
      <w:r w:rsidDel="00000000" w:rsidR="00000000" w:rsidRPr="00000000">
        <w:rPr>
          <w:rFonts w:ascii="Times New Roman" w:cs="Times New Roman" w:eastAsia="Times New Roman" w:hAnsi="Times New Roman"/>
          <w:i w:val="1"/>
          <w:color w:val="000000"/>
          <w:sz w:val="24"/>
          <w:szCs w:val="24"/>
          <w:rtl w:val="0"/>
        </w:rPr>
        <w:t xml:space="preserve">Essentials of Investment 10</w:t>
      </w:r>
      <w:r w:rsidDel="00000000" w:rsidR="00000000" w:rsidRPr="00000000">
        <w:rPr>
          <w:rFonts w:ascii="Times New Roman" w:cs="Times New Roman" w:eastAsia="Times New Roman" w:hAnsi="Times New Roman"/>
          <w:i w:val="1"/>
          <w:color w:val="000000"/>
          <w:sz w:val="24"/>
          <w:szCs w:val="24"/>
          <w:vertAlign w:val="superscript"/>
          <w:rtl w:val="0"/>
        </w:rPr>
        <w:t xml:space="preserve">th</w:t>
      </w:r>
      <w:r w:rsidDel="00000000" w:rsidR="00000000" w:rsidRPr="00000000">
        <w:rPr>
          <w:rFonts w:ascii="Times New Roman" w:cs="Times New Roman" w:eastAsia="Times New Roman" w:hAnsi="Times New Roman"/>
          <w:i w:val="1"/>
          <w:color w:val="000000"/>
          <w:sz w:val="24"/>
          <w:szCs w:val="24"/>
          <w:rtl w:val="0"/>
        </w:rPr>
        <w:t xml:space="preserve"> edition</w:t>
      </w:r>
      <w:r w:rsidDel="00000000" w:rsidR="00000000" w:rsidRPr="00000000">
        <w:rPr>
          <w:rFonts w:ascii="Times New Roman" w:cs="Times New Roman" w:eastAsia="Times New Roman" w:hAnsi="Times New Roman"/>
          <w:color w:val="000000"/>
          <w:sz w:val="24"/>
          <w:szCs w:val="24"/>
          <w:rtl w:val="0"/>
        </w:rPr>
        <w:t xml:space="preserve">, McGraw-Hill Irwin, Boston.</w:t>
      </w:r>
    </w:p>
    <w:p w:rsidR="00000000" w:rsidDel="00000000" w:rsidP="00000000" w:rsidRDefault="00000000" w:rsidRPr="00000000" w14:paraId="000000C1">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Fonts w:ascii="Times New Roman" w:cs="Times New Roman" w:eastAsia="Times New Roman" w:hAnsi="Times New Roman"/>
          <w:b w:val="1"/>
          <w:sz w:val="24"/>
          <w:szCs w:val="24"/>
          <w:rtl w:val="0"/>
        </w:rPr>
        <w:t xml:space="preserve"> Optional reading(s)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Hull, J, 2011, Options, Futures and Other Derivatives, 9th Edi, Prentice Hall</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CFA Curriculum 2020, Level 1 Book 4 (CFA Institute)</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Eugene, F. and French, K., 1992. The cross-section of expected stock returns. Journal of Finance, 47(2), pp.427-465.</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Chambers, D.R., Black, K.H. and Lacey, N.J., 2018. </w:t>
      </w:r>
      <w:r w:rsidDel="00000000" w:rsidR="00000000" w:rsidRPr="00000000">
        <w:rPr>
          <w:rFonts w:ascii="Times New Roman" w:cs="Times New Roman" w:eastAsia="Times New Roman" w:hAnsi="Times New Roman"/>
          <w:i w:val="1"/>
          <w:sz w:val="24"/>
          <w:szCs w:val="24"/>
          <w:rtl w:val="0"/>
        </w:rPr>
        <w:t xml:space="preserve">Alternative investments: a primer for investment professionals</w:t>
      </w:r>
      <w:r w:rsidDel="00000000" w:rsidR="00000000" w:rsidRPr="00000000">
        <w:rPr>
          <w:rFonts w:ascii="Times New Roman" w:cs="Times New Roman" w:eastAsia="Times New Roman" w:hAnsi="Times New Roman"/>
          <w:sz w:val="24"/>
          <w:szCs w:val="24"/>
          <w:rtl w:val="0"/>
        </w:rPr>
        <w:t xml:space="preserve">. CFA Institute Research Foundation.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60" w:before="6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COURSE CONTENT AND SCHEDULE</w:t>
      </w:r>
    </w:p>
    <w:p w:rsidR="00000000" w:rsidDel="00000000" w:rsidP="00000000" w:rsidRDefault="00000000" w:rsidRPr="00000000" w14:paraId="000000C8">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Course content</w:t>
      </w:r>
    </w:p>
    <w:p w:rsidR="00000000" w:rsidDel="00000000" w:rsidP="00000000" w:rsidRDefault="00000000" w:rsidRPr="00000000" w14:paraId="000000C9">
      <w:pPr>
        <w:spacing w:after="60" w:before="60" w:line="240" w:lineRule="auto"/>
        <w:jc w:val="both"/>
        <w:rPr>
          <w:rFonts w:ascii="Times New Roman" w:cs="Times New Roman" w:eastAsia="Times New Roman" w:hAnsi="Times New Roman"/>
          <w:i w:val="1"/>
          <w:sz w:val="24"/>
          <w:szCs w:val="24"/>
        </w:rPr>
      </w:pPr>
      <w:r w:rsidDel="00000000" w:rsidR="00000000" w:rsidRPr="00000000">
        <w:rPr>
          <w:rtl w:val="0"/>
        </w:rPr>
      </w:r>
    </w:p>
    <w:tbl>
      <w:tblPr>
        <w:tblStyle w:val="Table3"/>
        <w:tblW w:w="96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5"/>
        <w:gridCol w:w="2340"/>
        <w:gridCol w:w="1170"/>
        <w:gridCol w:w="1170"/>
        <w:gridCol w:w="1440"/>
        <w:gridCol w:w="1170"/>
        <w:gridCol w:w="1620"/>
        <w:tblGridChange w:id="0">
          <w:tblGrid>
            <w:gridCol w:w="715"/>
            <w:gridCol w:w="2340"/>
            <w:gridCol w:w="1170"/>
            <w:gridCol w:w="1170"/>
            <w:gridCol w:w="1440"/>
            <w:gridCol w:w="1170"/>
            <w:gridCol w:w="1620"/>
          </w:tblGrid>
        </w:tblGridChange>
      </w:tblGrid>
      <w:tr>
        <w:trPr>
          <w:cantSplit w:val="0"/>
          <w:trHeight w:val="309"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spacing w:after="60" w:before="60" w:lineRule="auto"/>
              <w:ind w:left="-113" w:right="-113" w:firstLine="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Allocation</w:t>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0">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 to CLO</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60" w:before="60"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on the class</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60" w:before="60"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Essays, exercise, </w:t>
            </w:r>
          </w:p>
          <w:p w:rsidR="00000000" w:rsidDel="00000000" w:rsidP="00000000" w:rsidRDefault="00000000" w:rsidRPr="00000000" w14:paraId="000000D6">
            <w:pPr>
              <w:spacing w:after="60" w:before="60"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Assignments</w:t>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7">
            <w:pPr>
              <w:spacing w:after="60" w:before="60" w:lineRule="auto"/>
              <w:ind w:left="-113"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Self-study with teacher’s tutorials</w:t>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60" w:before="60"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60" w:before="60"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 Seminar</w:t>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60" w:before="60" w:lineRule="auto"/>
              <w:ind w:left="-57" w:right="-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Investment: Background and Issues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Investment: Background and Issues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Security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Security analysis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Security analysis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Equity valuation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Equity valuation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1">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Equity valuation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8">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Debt securities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A">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Debt securities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4">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6">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Debt securities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8">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9">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B">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Derivative Markets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Derivative Markets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Technical analysis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60" w:before="60" w:lineRule="auto"/>
              <w:ind w:left="-57" w:right="-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Technical analysis (cont.)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7">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60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50">
      <w:pPr>
        <w:spacing w:after="60" w:before="60"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1">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Schedule of lectures</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1"/>
        <w:gridCol w:w="2183"/>
        <w:gridCol w:w="857"/>
        <w:gridCol w:w="3966"/>
        <w:gridCol w:w="1563"/>
        <w:tblGridChange w:id="0">
          <w:tblGrid>
            <w:gridCol w:w="781"/>
            <w:gridCol w:w="2183"/>
            <w:gridCol w:w="857"/>
            <w:gridCol w:w="3966"/>
            <w:gridCol w:w="1563"/>
          </w:tblGrid>
        </w:tblGridChange>
      </w:tblGrid>
      <w:tr>
        <w:trPr>
          <w:cantSplit w:val="0"/>
          <w:tblHeader w:val="0"/>
        </w:trPr>
        <w:tc>
          <w:tcP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shd w:fill="auto" w:val="cle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Teaching and Learning activities</w:t>
            </w:r>
          </w:p>
        </w:tc>
        <w:tc>
          <w:tcPr>
            <w:shd w:fill="auto" w:val="cle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Hours</w:t>
            </w:r>
          </w:p>
        </w:tc>
        <w:tc>
          <w:tcPr>
            <w:shd w:fill="auto" w:val="cle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w:t>
            </w:r>
          </w:p>
        </w:tc>
        <w:tc>
          <w:tcPr>
            <w:shd w:fill="auto" w:val="cle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Contribution to CLO</w:t>
            </w:r>
          </w:p>
        </w:tc>
      </w:tr>
      <w:tr>
        <w:trPr>
          <w:cantSplit w:val="0"/>
          <w:tblHeader w:val="0"/>
        </w:trPr>
        <w:tc>
          <w:tcPr>
            <w:vMerge w:val="restart"/>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15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Investment: Background and Issues</w:t>
            </w:r>
          </w:p>
          <w:p w:rsidR="00000000" w:rsidDel="00000000" w:rsidP="00000000" w:rsidRDefault="00000000" w:rsidRPr="00000000" w14:paraId="0000015B">
            <w:pPr>
              <w:numPr>
                <w:ilvl w:val="1"/>
                <w:numId w:val="2"/>
              </w:numPr>
              <w:pBdr>
                <w:top w:space="0" w:sz="0" w:val="nil"/>
                <w:left w:space="0" w:sz="0" w:val="nil"/>
                <w:bottom w:space="0" w:sz="0" w:val="nil"/>
                <w:right w:space="0" w:sz="0" w:val="nil"/>
                <w:between w:space="0" w:sz="0" w:val="nil"/>
              </w:pBdr>
              <w:spacing w:before="60" w:lineRule="auto"/>
              <w:ind w:left="371"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Real Assets versus Financial Assets</w:t>
            </w:r>
          </w:p>
          <w:p w:rsidR="00000000" w:rsidDel="00000000" w:rsidP="00000000" w:rsidRDefault="00000000" w:rsidRPr="00000000" w14:paraId="0000015C">
            <w:pPr>
              <w:numPr>
                <w:ilvl w:val="1"/>
                <w:numId w:val="2"/>
              </w:numPr>
              <w:pBdr>
                <w:top w:space="0" w:sz="0" w:val="nil"/>
                <w:left w:space="0" w:sz="0" w:val="nil"/>
                <w:bottom w:space="0" w:sz="0" w:val="nil"/>
                <w:right w:space="0" w:sz="0" w:val="nil"/>
                <w:between w:space="0" w:sz="0" w:val="nil"/>
              </w:pBdr>
              <w:spacing w:after="60" w:lineRule="auto"/>
              <w:ind w:left="371"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Financial markets and the Economy</w:t>
            </w:r>
          </w:p>
        </w:tc>
        <w:tc>
          <w:tcPr>
            <w:vMerge w:val="restart"/>
            <w:shd w:fill="auto" w:val="cle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r>
      <w:tr>
        <w:trPr>
          <w:cantSplit w:val="0"/>
          <w:trHeight w:val="503" w:hRule="atLeast"/>
          <w:tblHeader w:val="0"/>
        </w:trPr>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to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color w:val="000000"/>
                <w:sz w:val="24"/>
                <w:szCs w:val="24"/>
                <w:rtl w:val="0"/>
              </w:rPr>
              <w:t xml:space="preserve">se FiinPro data platform to achieve financial data </w:t>
            </w:r>
          </w:p>
        </w:tc>
        <w:tc>
          <w:tcPr>
            <w:vMerge w:val="continue"/>
            <w:shd w:fill="auto" w:val="cle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16F">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role of financial markets</w:t>
            </w:r>
          </w:p>
          <w:p w:rsidR="00000000" w:rsidDel="00000000" w:rsidP="00000000" w:rsidRDefault="00000000" w:rsidRPr="00000000" w14:paraId="0000017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 and Bond market indexes</w:t>
            </w:r>
          </w:p>
        </w:tc>
        <w:tc>
          <w:tcPr>
            <w:vMerge w:val="continue"/>
            <w:shd w:fill="auto"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shd w:fill="auto" w:val="cle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17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Investment: Background and Issues</w:t>
            </w:r>
          </w:p>
          <w:p w:rsidR="00000000" w:rsidDel="00000000" w:rsidP="00000000" w:rsidRDefault="00000000" w:rsidRPr="00000000" w14:paraId="00000177">
            <w:pPr>
              <w:numPr>
                <w:ilvl w:val="1"/>
                <w:numId w:val="2"/>
              </w:numPr>
              <w:pBdr>
                <w:top w:space="0" w:sz="0" w:val="nil"/>
                <w:left w:space="0" w:sz="0" w:val="nil"/>
                <w:bottom w:space="0" w:sz="0" w:val="nil"/>
                <w:right w:space="0" w:sz="0" w:val="nil"/>
                <w:between w:space="0" w:sz="0" w:val="nil"/>
              </w:pBdr>
              <w:spacing w:after="60" w:before="60" w:lineRule="auto"/>
              <w:ind w:left="371" w:hanging="45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Securities Markets</w:t>
            </w:r>
          </w:p>
        </w:tc>
        <w:tc>
          <w:tcPr>
            <w:vMerge w:val="restart"/>
            <w:shd w:fill="auto" w:val="cle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w:t>
            </w:r>
          </w:p>
        </w:tc>
      </w:tr>
      <w:tr>
        <w:trPr>
          <w:cantSplit w:val="0"/>
          <w:trHeight w:val="503" w:hRule="atLeast"/>
          <w:tblHeader w:val="0"/>
        </w:trPr>
        <w:tc>
          <w:tcPr>
            <w:vMerge w:val="continue"/>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18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firm issue Securities</w:t>
            </w:r>
          </w:p>
          <w:p w:rsidR="00000000" w:rsidDel="00000000" w:rsidP="00000000" w:rsidRDefault="00000000" w:rsidRPr="00000000" w14:paraId="0000018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securities are trades</w:t>
            </w:r>
          </w:p>
          <w:p w:rsidR="00000000" w:rsidDel="00000000" w:rsidP="00000000" w:rsidRDefault="00000000" w:rsidRPr="00000000" w14:paraId="0000018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of market</w:t>
            </w:r>
          </w:p>
        </w:tc>
        <w:tc>
          <w:tcPr>
            <w:vMerge w:val="continue"/>
            <w:shd w:fill="auto" w:val="cle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shd w:fill="auto" w:val="cle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19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Security analysis </w:t>
            </w:r>
          </w:p>
          <w:p w:rsidR="00000000" w:rsidDel="00000000" w:rsidP="00000000" w:rsidRDefault="00000000" w:rsidRPr="00000000" w14:paraId="0000019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Macroeconomic</w:t>
            </w:r>
          </w:p>
        </w:tc>
        <w:tc>
          <w:tcPr>
            <w:vMerge w:val="restart"/>
            <w:shd w:fill="auto" w:val="cle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w:t>
            </w:r>
          </w:p>
        </w:tc>
      </w:tr>
      <w:tr>
        <w:trPr>
          <w:cantSplit w:val="0"/>
          <w:trHeight w:val="503" w:hRule="atLeast"/>
          <w:tblHeader w:val="0"/>
        </w:trPr>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shd w:fill="auto" w:val="cle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1A6">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global economy</w:t>
            </w:r>
          </w:p>
          <w:p w:rsidR="00000000" w:rsidDel="00000000" w:rsidP="00000000" w:rsidRDefault="00000000" w:rsidRPr="00000000" w14:paraId="000001A7">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domestic macroeconomy</w:t>
            </w:r>
          </w:p>
          <w:p w:rsidR="00000000" w:rsidDel="00000000" w:rsidP="00000000" w:rsidRDefault="00000000" w:rsidRPr="00000000" w14:paraId="000001A8">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Interest rates</w:t>
            </w:r>
          </w:p>
          <w:p w:rsidR="00000000" w:rsidDel="00000000" w:rsidP="00000000" w:rsidRDefault="00000000" w:rsidRPr="00000000" w14:paraId="000001A9">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Demand and supply shocks</w:t>
            </w:r>
          </w:p>
          <w:p w:rsidR="00000000" w:rsidDel="00000000" w:rsidP="00000000" w:rsidRDefault="00000000" w:rsidRPr="00000000" w14:paraId="000001A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Federal government policy</w:t>
            </w:r>
          </w:p>
        </w:tc>
        <w:tc>
          <w:tcPr>
            <w:vMerge w:val="continue"/>
            <w:shd w:fill="auto" w:val="cle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shd w:fill="auto" w:val="cle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1B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Security analysis</w:t>
            </w:r>
          </w:p>
          <w:p w:rsidR="00000000" w:rsidDel="00000000" w:rsidP="00000000" w:rsidRDefault="00000000" w:rsidRPr="00000000" w14:paraId="000001B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Business cycles </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Industry analysis</w:t>
            </w:r>
          </w:p>
        </w:tc>
        <w:tc>
          <w:tcPr>
            <w:vMerge w:val="restart"/>
            <w:shd w:fill="auto" w:val="cle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tc>
        <w:tc>
          <w:tcPr>
            <w:shd w:fill="auto" w:val="cle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1C5">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indicators</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Defining an industry</w:t>
            </w:r>
          </w:p>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Sensitivity</w:t>
            </w:r>
            <w:r w:rsidDel="00000000" w:rsidR="00000000" w:rsidRPr="00000000">
              <w:rPr>
                <w:rFonts w:ascii="Times New Roman" w:cs="Times New Roman" w:eastAsia="Times New Roman" w:hAnsi="Times New Roman"/>
                <w:color w:val="000000"/>
                <w:sz w:val="24"/>
                <w:szCs w:val="24"/>
                <w:rtl w:val="0"/>
              </w:rPr>
              <w:t xml:space="preserve"> to the business cycle</w:t>
            </w:r>
          </w:p>
          <w:p w:rsidR="00000000" w:rsidDel="00000000" w:rsidP="00000000" w:rsidRDefault="00000000" w:rsidRPr="00000000" w14:paraId="000001C8">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Sector rotation</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Industry life cycle</w:t>
            </w:r>
          </w:p>
          <w:p w:rsidR="00000000" w:rsidDel="00000000" w:rsidP="00000000" w:rsidRDefault="00000000" w:rsidRPr="00000000" w14:paraId="000001C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Industry structure and performance</w:t>
            </w:r>
          </w:p>
        </w:tc>
        <w:tc>
          <w:tcPr>
            <w:vMerge w:val="continue"/>
            <w:shd w:fill="auto" w:val="cle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w:t>
            </w:r>
          </w:p>
        </w:tc>
        <w:tc>
          <w:tcPr>
            <w:shd w:fill="auto" w:val="cle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Chapter 2: Security analysis</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 Financial statement analysis</w:t>
            </w:r>
          </w:p>
        </w:tc>
        <w:tc>
          <w:tcPr>
            <w:vMerge w:val="restart"/>
            <w:shd w:fill="auto" w:val="clear"/>
            <w:vAlign w:val="cente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major financial statements</w:t>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Profitability Measures</w:t>
            </w:r>
          </w:p>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Ratio Analysis</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Comparability problems </w:t>
            </w:r>
          </w:p>
        </w:tc>
        <w:tc>
          <w:tcPr>
            <w:vMerge w:val="continue"/>
            <w:shd w:fill="auto" w:val="cle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shd w:fill="auto" w:val="clear"/>
            <w:vAlign w:val="cente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Chapter 3: Equity valuation </w:t>
            </w:r>
          </w:p>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Intrinsic value versus Market price</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Dividend discount models</w:t>
            </w:r>
          </w:p>
        </w:tc>
        <w:tc>
          <w:tcPr>
            <w:vMerge w:val="restart"/>
            <w:shd w:fill="auto" w:val="clear"/>
            <w:vAlign w:val="center"/>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3,7,8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shd w:fill="auto" w:val="cle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03">
            <w:pPr>
              <w:numPr>
                <w:ilvl w:val="0"/>
                <w:numId w:val="1"/>
              </w:numPr>
              <w:pBdr>
                <w:top w:space="0" w:sz="0" w:val="nil"/>
                <w:left w:space="0" w:sz="0" w:val="nil"/>
                <w:bottom w:space="0" w:sz="0" w:val="nil"/>
                <w:right w:space="0" w:sz="0" w:val="nil"/>
                <w:between w:space="0" w:sz="0" w:val="nil"/>
              </w:pBdr>
              <w:spacing w:before="60" w:lineRule="auto"/>
              <w:ind w:left="101" w:hanging="18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constant growth DDM</w:t>
            </w:r>
            <w:r w:rsidDel="00000000" w:rsidR="00000000" w:rsidRPr="00000000">
              <w:rPr>
                <w:rtl w:val="0"/>
              </w:rPr>
            </w:r>
          </w:p>
          <w:p w:rsidR="00000000" w:rsidDel="00000000" w:rsidP="00000000" w:rsidRDefault="00000000" w:rsidRPr="00000000" w14:paraId="00000204">
            <w:pPr>
              <w:numPr>
                <w:ilvl w:val="0"/>
                <w:numId w:val="1"/>
              </w:numPr>
              <w:pBdr>
                <w:top w:space="0" w:sz="0" w:val="nil"/>
                <w:left w:space="0" w:sz="0" w:val="nil"/>
                <w:bottom w:space="0" w:sz="0" w:val="nil"/>
                <w:right w:space="0" w:sz="0" w:val="nil"/>
                <w:between w:space="0" w:sz="0" w:val="nil"/>
              </w:pBdr>
              <w:ind w:left="101" w:hanging="18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Stock prices and investment opportunities</w:t>
            </w:r>
            <w:r w:rsidDel="00000000" w:rsidR="00000000" w:rsidRPr="00000000">
              <w:rPr>
                <w:rtl w:val="0"/>
              </w:rPr>
            </w:r>
          </w:p>
          <w:p w:rsidR="00000000" w:rsidDel="00000000" w:rsidP="00000000" w:rsidRDefault="00000000" w:rsidRPr="00000000" w14:paraId="00000205">
            <w:pPr>
              <w:numPr>
                <w:ilvl w:val="0"/>
                <w:numId w:val="1"/>
              </w:numPr>
              <w:pBdr>
                <w:top w:space="0" w:sz="0" w:val="nil"/>
                <w:left w:space="0" w:sz="0" w:val="nil"/>
                <w:bottom w:space="0" w:sz="0" w:val="nil"/>
                <w:right w:space="0" w:sz="0" w:val="nil"/>
                <w:between w:space="0" w:sz="0" w:val="nil"/>
              </w:pBdr>
              <w:spacing w:after="60" w:lineRule="auto"/>
              <w:ind w:left="101" w:hanging="18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Life cycles and multistage growth models</w:t>
            </w:r>
            <w:r w:rsidDel="00000000" w:rsidR="00000000" w:rsidRPr="00000000">
              <w:rPr>
                <w:rtl w:val="0"/>
              </w:rPr>
            </w:r>
          </w:p>
        </w:tc>
        <w:tc>
          <w:tcPr>
            <w:vMerge w:val="continue"/>
            <w:shd w:fill="auto" w:val="cle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w:t>
            </w:r>
          </w:p>
        </w:tc>
        <w:tc>
          <w:tcPr>
            <w:shd w:fill="auto" w:val="clear"/>
            <w:vAlign w:val="center"/>
          </w:tcPr>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0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Equity valuation</w:t>
            </w:r>
          </w:p>
          <w:p w:rsidR="00000000" w:rsidDel="00000000" w:rsidP="00000000" w:rsidRDefault="00000000" w:rsidRPr="00000000" w14:paraId="0000020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Price-earnings ratios</w:t>
            </w:r>
          </w:p>
          <w:p w:rsidR="00000000" w:rsidDel="00000000" w:rsidP="00000000" w:rsidRDefault="00000000" w:rsidRPr="00000000" w14:paraId="0000020D">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Free cash flow valuation approaches</w:t>
            </w:r>
          </w:p>
        </w:tc>
        <w:tc>
          <w:tcPr>
            <w:vMerge w:val="restart"/>
            <w:shd w:fill="auto" w:val="cle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3,7,8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 price-earnings ratio and growth opportunities</w:t>
            </w:r>
          </w:p>
          <w:p w:rsidR="00000000" w:rsidDel="00000000" w:rsidP="00000000" w:rsidRDefault="00000000" w:rsidRPr="00000000" w14:paraId="00000221">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P/E ratios and stock risk</w:t>
            </w:r>
          </w:p>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Pitfall in P/E analysis</w:t>
            </w:r>
          </w:p>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Combining P/E </w:t>
            </w:r>
            <w:r w:rsidDel="00000000" w:rsidR="00000000" w:rsidRPr="00000000">
              <w:rPr>
                <w:rFonts w:ascii="Times New Roman" w:cs="Times New Roman" w:eastAsia="Times New Roman" w:hAnsi="Times New Roman"/>
                <w:sz w:val="24"/>
                <w:szCs w:val="24"/>
                <w:rtl w:val="0"/>
              </w:rPr>
              <w:t xml:space="preserve">analysis</w:t>
            </w:r>
            <w:r w:rsidDel="00000000" w:rsidR="00000000" w:rsidRPr="00000000">
              <w:rPr>
                <w:rFonts w:ascii="Times New Roman" w:cs="Times New Roman" w:eastAsia="Times New Roman" w:hAnsi="Times New Roman"/>
                <w:color w:val="000000"/>
                <w:sz w:val="24"/>
                <w:szCs w:val="24"/>
                <w:rtl w:val="0"/>
              </w:rPr>
              <w:t xml:space="preserve"> and the DDM</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after="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Comparing the valuation models </w:t>
            </w:r>
          </w:p>
        </w:tc>
        <w:tc>
          <w:tcPr>
            <w:vMerge w:val="continue"/>
            <w:shd w:fill="auto" w:val="cle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w:t>
            </w:r>
          </w:p>
        </w:tc>
        <w:tc>
          <w:tcPr>
            <w:shd w:fill="auto" w:val="cle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Chapter 3: Equity valuation</w:t>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 Valuation by comparables</w:t>
            </w:r>
          </w:p>
        </w:tc>
        <w:tc>
          <w:tcPr>
            <w:vMerge w:val="restart"/>
            <w:shd w:fill="auto" w:val="clear"/>
            <w:vAlign w:val="center"/>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3,7,8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Tutor students practice the project: “Equity analysis and investment in practice”, according to Appendix 01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pacing w:after="60" w:before="6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Limitation of book value</w:t>
            </w:r>
            <w:r w:rsidDel="00000000" w:rsidR="00000000" w:rsidRPr="00000000">
              <w:rPr>
                <w:rtl w:val="0"/>
              </w:rPr>
            </w:r>
          </w:p>
        </w:tc>
        <w:tc>
          <w:tcPr>
            <w:vMerge w:val="continue"/>
            <w:shd w:fill="auto"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w:t>
            </w:r>
          </w:p>
        </w:tc>
        <w:tc>
          <w:tcPr>
            <w:shd w:fill="auto" w:val="clear"/>
            <w:vAlign w:val="center"/>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44">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Debt securities</w:t>
            </w:r>
          </w:p>
          <w:p w:rsidR="00000000" w:rsidDel="00000000" w:rsidP="00000000" w:rsidRDefault="00000000" w:rsidRPr="00000000" w14:paraId="00000245">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Bond characteristics</w:t>
            </w:r>
          </w:p>
          <w:p w:rsidR="00000000" w:rsidDel="00000000" w:rsidP="00000000" w:rsidRDefault="00000000" w:rsidRPr="00000000" w14:paraId="00000246">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Bond pricing</w:t>
            </w:r>
          </w:p>
        </w:tc>
        <w:tc>
          <w:tcPr>
            <w:vMerge w:val="restart"/>
            <w:shd w:fill="auto" w:val="clear"/>
            <w:vAlign w:val="center"/>
          </w:tcPr>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4,7,8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4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5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Treasury bonds and notes</w:t>
            </w:r>
          </w:p>
          <w:p w:rsidR="00000000" w:rsidDel="00000000" w:rsidP="00000000" w:rsidRDefault="00000000" w:rsidRPr="00000000" w14:paraId="0000025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Corporate bonds</w:t>
            </w:r>
          </w:p>
          <w:p w:rsidR="00000000" w:rsidDel="00000000" w:rsidP="00000000" w:rsidRDefault="00000000" w:rsidRPr="00000000" w14:paraId="0000025B">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Innovation in the bond market</w:t>
            </w:r>
          </w:p>
          <w:p w:rsidR="00000000" w:rsidDel="00000000" w:rsidP="00000000" w:rsidRDefault="00000000" w:rsidRPr="00000000" w14:paraId="0000025C">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Bond pricing between coupon dates</w:t>
            </w:r>
          </w:p>
        </w:tc>
        <w:tc>
          <w:tcPr>
            <w:vMerge w:val="continue"/>
            <w:shd w:fill="auto" w:val="cle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5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w:t>
            </w:r>
          </w:p>
        </w:tc>
        <w:tc>
          <w:tcPr>
            <w:shd w:fill="auto" w:val="clear"/>
            <w:vAlign w:val="center"/>
          </w:tcPr>
          <w:p w:rsidR="00000000" w:rsidDel="00000000" w:rsidP="00000000" w:rsidRDefault="00000000" w:rsidRPr="00000000" w14:paraId="0000026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6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62">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Debt securities</w:t>
            </w:r>
          </w:p>
          <w:p w:rsidR="00000000" w:rsidDel="00000000" w:rsidP="00000000" w:rsidRDefault="00000000" w:rsidRPr="00000000" w14:paraId="00000263">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Bond yields </w:t>
            </w:r>
          </w:p>
          <w:p w:rsidR="00000000" w:rsidDel="00000000" w:rsidP="00000000" w:rsidRDefault="00000000" w:rsidRPr="00000000" w14:paraId="00000264">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Bond prices over time </w:t>
            </w:r>
          </w:p>
        </w:tc>
        <w:tc>
          <w:tcPr>
            <w:vMerge w:val="restart"/>
            <w:shd w:fill="auto" w:val="clear"/>
            <w:vAlign w:val="center"/>
          </w:tcPr>
          <w:p w:rsidR="00000000" w:rsidDel="00000000" w:rsidP="00000000" w:rsidRDefault="00000000" w:rsidRPr="00000000" w14:paraId="00000265">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4,7,8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6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6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6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7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7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77">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to maturity</w:t>
            </w:r>
          </w:p>
          <w:p w:rsidR="00000000" w:rsidDel="00000000" w:rsidP="00000000" w:rsidRDefault="00000000" w:rsidRPr="00000000" w14:paraId="00000278">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to call</w:t>
            </w:r>
          </w:p>
          <w:p w:rsidR="00000000" w:rsidDel="00000000" w:rsidP="00000000" w:rsidRDefault="00000000" w:rsidRPr="00000000" w14:paraId="00000279">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to maturity versus Holding -period return</w:t>
            </w:r>
          </w:p>
          <w:p w:rsidR="00000000" w:rsidDel="00000000" w:rsidP="00000000" w:rsidRDefault="00000000" w:rsidRPr="00000000" w14:paraId="0000027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 - coupon bonds and treasury STRIPS</w:t>
            </w:r>
          </w:p>
        </w:tc>
        <w:tc>
          <w:tcPr>
            <w:vMerge w:val="continue"/>
            <w:shd w:fill="auto" w:val="cle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w:t>
            </w:r>
          </w:p>
        </w:tc>
        <w:tc>
          <w:tcPr>
            <w:shd w:fill="auto" w:val="clea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80">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Debt securities</w:t>
            </w:r>
          </w:p>
          <w:p w:rsidR="00000000" w:rsidDel="00000000" w:rsidP="00000000" w:rsidRDefault="00000000" w:rsidRPr="00000000" w14:paraId="00000281">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4.5.Default risk and bond pricing</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4.6. The yield curve</w:t>
            </w:r>
          </w:p>
        </w:tc>
        <w:tc>
          <w:tcPr>
            <w:vMerge w:val="restart"/>
            <w:shd w:fill="auto" w:val="clea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4,7,8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95">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Junk bond </w:t>
            </w:r>
          </w:p>
          <w:p w:rsidR="00000000" w:rsidDel="00000000" w:rsidP="00000000" w:rsidRDefault="00000000" w:rsidRPr="00000000" w14:paraId="00000296">
            <w:pPr>
              <w:tabs>
                <w:tab w:val="left" w:leader="none" w:pos="810"/>
              </w:tabs>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Determinants of bond safety</w:t>
            </w:r>
          </w:p>
          <w:p w:rsidR="00000000" w:rsidDel="00000000" w:rsidP="00000000" w:rsidRDefault="00000000" w:rsidRPr="00000000" w14:paraId="00000297">
            <w:pPr>
              <w:tabs>
                <w:tab w:val="left" w:leader="none" w:pos="810"/>
              </w:tabs>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Bond indentures</w:t>
            </w:r>
          </w:p>
          <w:p w:rsidR="00000000" w:rsidDel="00000000" w:rsidP="00000000" w:rsidRDefault="00000000" w:rsidRPr="00000000" w14:paraId="00000298">
            <w:pPr>
              <w:tabs>
                <w:tab w:val="left" w:leader="none" w:pos="810"/>
              </w:tabs>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to maturity and default risk</w:t>
            </w:r>
          </w:p>
          <w:p w:rsidR="00000000" w:rsidDel="00000000" w:rsidP="00000000" w:rsidRDefault="00000000" w:rsidRPr="00000000" w14:paraId="00000299">
            <w:pPr>
              <w:tabs>
                <w:tab w:val="left" w:leader="none" w:pos="810"/>
              </w:tabs>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expectation theory</w:t>
            </w:r>
          </w:p>
          <w:p w:rsidR="00000000" w:rsidDel="00000000" w:rsidP="00000000" w:rsidRDefault="00000000" w:rsidRPr="00000000" w14:paraId="0000029A">
            <w:pPr>
              <w:tabs>
                <w:tab w:val="left" w:leader="none" w:pos="810"/>
              </w:tabs>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liquidity preference theory</w:t>
            </w:r>
          </w:p>
        </w:tc>
        <w:tc>
          <w:tcPr>
            <w:vMerge w:val="continue"/>
            <w:shd w:fill="auto" w:val="cle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w:t>
            </w:r>
          </w:p>
        </w:tc>
        <w:tc>
          <w:tcPr>
            <w:shd w:fill="auto" w:val="clear"/>
            <w:vAlign w:val="center"/>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A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Derivative Markets</w:t>
            </w:r>
          </w:p>
          <w:p w:rsidR="00000000" w:rsidDel="00000000" w:rsidP="00000000" w:rsidRDefault="00000000" w:rsidRPr="00000000" w14:paraId="000002A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option contract</w:t>
            </w:r>
          </w:p>
          <w:p w:rsidR="00000000" w:rsidDel="00000000" w:rsidP="00000000" w:rsidRDefault="00000000" w:rsidRPr="00000000" w14:paraId="000002A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Values of options at expiration</w:t>
            </w:r>
          </w:p>
        </w:tc>
        <w:tc>
          <w:tcPr>
            <w:vMerge w:val="restart"/>
            <w:shd w:fill="auto" w:val="clear"/>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A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A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shd w:fill="auto" w:val="clear"/>
            <w:vAlign w:val="center"/>
          </w:tcPr>
          <w:p w:rsidR="00000000" w:rsidDel="00000000" w:rsidP="00000000" w:rsidRDefault="00000000" w:rsidRPr="00000000" w14:paraId="000002A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B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B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B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B5">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 trading</w:t>
            </w:r>
          </w:p>
          <w:p w:rsidR="00000000" w:rsidDel="00000000" w:rsidP="00000000" w:rsidRDefault="00000000" w:rsidRPr="00000000" w14:paraId="000002B6">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American and European options</w:t>
            </w:r>
          </w:p>
          <w:p w:rsidR="00000000" w:rsidDel="00000000" w:rsidP="00000000" w:rsidRDefault="00000000" w:rsidRPr="00000000" w14:paraId="000002B7">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option clearing corporation</w:t>
            </w:r>
          </w:p>
          <w:p w:rsidR="00000000" w:rsidDel="00000000" w:rsidP="00000000" w:rsidRDefault="00000000" w:rsidRPr="00000000" w14:paraId="000002B8">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options</w:t>
            </w:r>
          </w:p>
          <w:p w:rsidR="00000000" w:rsidDel="00000000" w:rsidP="00000000" w:rsidRDefault="00000000" w:rsidRPr="00000000" w14:paraId="000002B9">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 options</w:t>
            </w:r>
          </w:p>
          <w:p w:rsidR="00000000" w:rsidDel="00000000" w:rsidP="00000000" w:rsidRDefault="00000000" w:rsidRPr="00000000" w14:paraId="000002B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Options strategies</w:t>
            </w:r>
          </w:p>
        </w:tc>
        <w:tc>
          <w:tcPr>
            <w:vMerge w:val="continue"/>
            <w:shd w:fill="auto" w:val="cle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B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w:t>
            </w:r>
          </w:p>
        </w:tc>
        <w:tc>
          <w:tcPr>
            <w:shd w:fill="auto" w:val="clear"/>
            <w:vAlign w:val="center"/>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B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C0">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Derivative Markets</w:t>
            </w:r>
          </w:p>
          <w:p w:rsidR="00000000" w:rsidDel="00000000" w:rsidP="00000000" w:rsidRDefault="00000000" w:rsidRPr="00000000" w14:paraId="000002C1">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The futures contract </w:t>
            </w:r>
          </w:p>
          <w:p w:rsidR="00000000" w:rsidDel="00000000" w:rsidP="00000000" w:rsidRDefault="00000000" w:rsidRPr="00000000" w14:paraId="000002C2">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Mechanics of trading in futures markets  </w:t>
            </w:r>
          </w:p>
          <w:p w:rsidR="00000000" w:rsidDel="00000000" w:rsidP="00000000" w:rsidRDefault="00000000" w:rsidRPr="00000000" w14:paraId="000002C3">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Futures market strategies</w:t>
            </w:r>
          </w:p>
        </w:tc>
        <w:tc>
          <w:tcPr>
            <w:vMerge w:val="restart"/>
            <w:shd w:fill="auto" w:val="clear"/>
            <w:vAlign w:val="center"/>
          </w:tcPr>
          <w:p w:rsidR="00000000" w:rsidDel="00000000" w:rsidP="00000000" w:rsidRDefault="00000000" w:rsidRPr="00000000" w14:paraId="000002C4">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D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D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D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D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D6">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basics of futures contracts</w:t>
            </w:r>
          </w:p>
          <w:p w:rsidR="00000000" w:rsidDel="00000000" w:rsidP="00000000" w:rsidRDefault="00000000" w:rsidRPr="00000000" w14:paraId="000002D7">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clearinghouse and open interest</w:t>
            </w:r>
          </w:p>
          <w:p w:rsidR="00000000" w:rsidDel="00000000" w:rsidP="00000000" w:rsidRDefault="00000000" w:rsidRPr="00000000" w14:paraId="000002D8">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Hedging and speculation</w:t>
            </w:r>
          </w:p>
          <w:p w:rsidR="00000000" w:rsidDel="00000000" w:rsidP="00000000" w:rsidRDefault="00000000" w:rsidRPr="00000000" w14:paraId="000002D9">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Basis risk and hedging</w:t>
            </w:r>
          </w:p>
        </w:tc>
        <w:tc>
          <w:tcPr>
            <w:vMerge w:val="continue"/>
            <w:shd w:fill="auto" w:val="clear"/>
            <w:vAlign w:val="cente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D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w:t>
            </w:r>
          </w:p>
        </w:tc>
        <w:tc>
          <w:tcPr>
            <w:shd w:fill="auto" w:val="clea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DF">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Technical analysis</w:t>
            </w:r>
          </w:p>
          <w:p w:rsidR="00000000" w:rsidDel="00000000" w:rsidP="00000000" w:rsidRDefault="00000000" w:rsidRPr="00000000" w14:paraId="000002E0">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6.1.Underlying assumptions of technical analysis</w:t>
            </w:r>
          </w:p>
          <w:p w:rsidR="00000000" w:rsidDel="00000000" w:rsidP="00000000" w:rsidRDefault="00000000" w:rsidRPr="00000000" w14:paraId="000002E1">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Challenges to technical analysis</w:t>
            </w:r>
          </w:p>
          <w:p w:rsidR="00000000" w:rsidDel="00000000" w:rsidP="00000000" w:rsidRDefault="00000000" w:rsidRPr="00000000" w14:paraId="000002E2">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Challenges to technical analysis</w:t>
            </w:r>
          </w:p>
        </w:tc>
        <w:tc>
          <w:tcPr>
            <w:vMerge w:val="restart"/>
            <w:shd w:fill="auto" w:val="clear"/>
            <w:vAlign w:val="center"/>
          </w:tcPr>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6,8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E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2E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E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EF">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2F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2F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2F5">
            <w:pPr>
              <w:tabs>
                <w:tab w:val="left" w:leader="none" w:pos="630"/>
              </w:tabs>
              <w:spacing w:after="60"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Challenges to assumption of technical analysis</w:t>
            </w:r>
          </w:p>
          <w:p w:rsidR="00000000" w:rsidDel="00000000" w:rsidP="00000000" w:rsidRDefault="00000000" w:rsidRPr="00000000" w14:paraId="000002F6">
            <w:pPr>
              <w:tabs>
                <w:tab w:val="left" w:leader="none" w:pos="630"/>
              </w:tabs>
              <w:spacing w:after="60"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Challenges to technical analysis rules</w:t>
            </w:r>
          </w:p>
        </w:tc>
        <w:tc>
          <w:tcPr>
            <w:vMerge w:val="continue"/>
            <w:shd w:fill="auto" w:val="cle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Lecture</w:t>
            </w:r>
          </w:p>
        </w:tc>
        <w:tc>
          <w:tcPr>
            <w:shd w:fill="auto" w:val="clear"/>
            <w:vAlign w:val="center"/>
          </w:tcPr>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vMerge w:val="restart"/>
            <w:shd w:fill="auto" w:val="clear"/>
            <w:vAlign w:val="center"/>
          </w:tcPr>
          <w:p w:rsidR="00000000" w:rsidDel="00000000" w:rsidP="00000000" w:rsidRDefault="00000000" w:rsidRPr="00000000" w14:paraId="000002FC">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6: Technical analysis </w:t>
            </w:r>
          </w:p>
          <w:p w:rsidR="00000000" w:rsidDel="00000000" w:rsidP="00000000" w:rsidRDefault="00000000" w:rsidRPr="00000000" w14:paraId="000002FD">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Technical trading rules and indicators</w:t>
            </w:r>
          </w:p>
          <w:p w:rsidR="00000000" w:rsidDel="00000000" w:rsidP="00000000" w:rsidRDefault="00000000" w:rsidRPr="00000000" w14:paraId="000002FE">
            <w:pPr>
              <w:spacing w:after="60"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Technical analysis of foreign markets</w:t>
            </w:r>
          </w:p>
        </w:tc>
        <w:tc>
          <w:tcPr>
            <w:vMerge w:val="restart"/>
            <w:shd w:fill="auto" w:val="clear"/>
            <w:vAlign w:val="center"/>
          </w:tcPr>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60" w:before="6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6,8</w:t>
            </w:r>
            <w:r w:rsidDel="00000000" w:rsidR="00000000" w:rsidRPr="00000000">
              <w:rPr>
                <w:rtl w:val="0"/>
              </w:rPr>
            </w:r>
          </w:p>
        </w:tc>
      </w:tr>
      <w:tr>
        <w:trPr>
          <w:cantSplit w:val="0"/>
          <w:trHeight w:val="503" w:hRule="atLeast"/>
          <w:tblHeader w:val="0"/>
        </w:trPr>
        <w:tc>
          <w:tcPr>
            <w:vMerge w:val="continue"/>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color w:val="000000"/>
                <w:sz w:val="24"/>
                <w:szCs w:val="24"/>
                <w:rtl w:val="0"/>
              </w:rPr>
              <w:t xml:space="preserve">, Seminar</w:t>
            </w:r>
          </w:p>
        </w:tc>
        <w:tc>
          <w:tcPr>
            <w:shd w:fill="auto" w:val="clear"/>
            <w:vAlign w:val="center"/>
          </w:tcPr>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vMerge w:val="continue"/>
            <w:shd w:fill="auto" w:val="cle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Essays</w:t>
            </w:r>
            <w:r w:rsidDel="00000000" w:rsidR="00000000" w:rsidRPr="00000000">
              <w:rPr>
                <w:rFonts w:ascii="Times New Roman" w:cs="Times New Roman" w:eastAsia="Times New Roman" w:hAnsi="Times New Roman"/>
                <w:color w:val="000000"/>
                <w:sz w:val="24"/>
                <w:szCs w:val="24"/>
                <w:rtl w:val="0"/>
              </w:rPr>
              <w:t xml:space="preserve">, exercise, assignments</w:t>
            </w:r>
          </w:p>
        </w:tc>
        <w:tc>
          <w:tcPr>
            <w:shd w:fill="auto" w:val="clear"/>
            <w:vAlign w:val="center"/>
          </w:tcPr>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w:t>
            </w:r>
          </w:p>
        </w:tc>
        <w:tc>
          <w:tcPr>
            <w:shd w:fill="auto" w:val="clear"/>
            <w:vAlign w:val="cente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Evaluate students’ performance in the project:”Equity analysis and investment in practice”, according to Appendix 02 (Optional).</w:t>
            </w:r>
            <w:r w:rsidDel="00000000" w:rsidR="00000000" w:rsidRPr="00000000">
              <w:rPr>
                <w:rtl w:val="0"/>
              </w:rPr>
            </w:r>
          </w:p>
        </w:tc>
        <w:tc>
          <w:tcPr>
            <w:vMerge w:val="continue"/>
            <w:shd w:fill="auto" w:val="cle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Self – study with the teacher’s tutorials</w:t>
            </w:r>
          </w:p>
        </w:tc>
        <w:tc>
          <w:tcPr>
            <w:shd w:fill="auto" w:val="clear"/>
            <w:vAlign w:val="center"/>
          </w:tcPr>
          <w:p w:rsidR="00000000" w:rsidDel="00000000" w:rsidP="00000000" w:rsidRDefault="00000000" w:rsidRPr="00000000" w14:paraId="0000030C">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5.5</w:t>
            </w:r>
            <w:r w:rsidDel="00000000" w:rsidR="00000000" w:rsidRPr="00000000">
              <w:rPr>
                <w:rtl w:val="0"/>
              </w:rPr>
            </w:r>
          </w:p>
        </w:tc>
        <w:tc>
          <w:tcPr>
            <w:shd w:fill="auto" w:val="clear"/>
            <w:vAlign w:val="center"/>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310">
            <w:pPr>
              <w:pBdr>
                <w:top w:space="0" w:sz="0" w:val="nil"/>
                <w:left w:space="0" w:sz="0" w:val="nil"/>
                <w:bottom w:space="0" w:sz="0" w:val="nil"/>
                <w:right w:space="0" w:sz="0" w:val="nil"/>
                <w:between w:space="0" w:sz="0" w:val="nil"/>
              </w:pBdr>
              <w:spacing w:after="60" w:before="6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Assessment methods</w:t>
            </w:r>
          </w:p>
        </w:tc>
        <w:tc>
          <w:tcPr>
            <w:gridSpan w:val="2"/>
            <w:shd w:fill="auto" w:val="clear"/>
            <w:vAlign w:val="center"/>
          </w:tcPr>
          <w:p w:rsidR="00000000" w:rsidDel="00000000" w:rsidP="00000000" w:rsidRDefault="00000000" w:rsidRPr="00000000" w14:paraId="00000311">
            <w:pPr>
              <w:tabs>
                <w:tab w:val="left" w:leader="none" w:pos="630"/>
              </w:tabs>
              <w:spacing w:after="60"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Contrary-opinion rules</w:t>
            </w:r>
          </w:p>
          <w:p w:rsidR="00000000" w:rsidDel="00000000" w:rsidP="00000000" w:rsidRDefault="00000000" w:rsidRPr="00000000" w14:paraId="00000312">
            <w:pPr>
              <w:tabs>
                <w:tab w:val="left" w:leader="none" w:pos="630"/>
              </w:tabs>
              <w:spacing w:after="60"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Momentum indicators</w:t>
            </w:r>
          </w:p>
          <w:p w:rsidR="00000000" w:rsidDel="00000000" w:rsidP="00000000" w:rsidRDefault="00000000" w:rsidRPr="00000000" w14:paraId="00000313">
            <w:pPr>
              <w:tabs>
                <w:tab w:val="left" w:leader="none" w:pos="630"/>
              </w:tabs>
              <w:spacing w:after="60" w:before="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Stock price and volume techniques</w:t>
            </w:r>
          </w:p>
        </w:tc>
        <w:tc>
          <w:tcPr>
            <w:vMerge w:val="continue"/>
            <w:shd w:fill="auto" w:val="clear"/>
            <w:vAlign w:val="cente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16">
      <w:pPr>
        <w:spacing w:after="60" w:before="6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7">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COURSE POLICY</w:t>
      </w:r>
    </w:p>
    <w:p w:rsidR="00000000" w:rsidDel="00000000" w:rsidP="00000000" w:rsidRDefault="00000000" w:rsidRPr="00000000" w14:paraId="00000318">
      <w:pPr>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Missions of students</w:t>
      </w:r>
    </w:p>
    <w:p w:rsidR="00000000" w:rsidDel="00000000" w:rsidP="00000000" w:rsidRDefault="00000000" w:rsidRPr="00000000" w14:paraId="00000319">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 materials and prepare before attending class.</w:t>
      </w:r>
    </w:p>
    <w:p w:rsidR="00000000" w:rsidDel="00000000" w:rsidP="00000000" w:rsidRDefault="00000000" w:rsidRPr="00000000" w14:paraId="0000031A">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Fulfill all assigned tasks.</w:t>
      </w:r>
    </w:p>
    <w:p w:rsidR="00000000" w:rsidDel="00000000" w:rsidP="00000000" w:rsidRDefault="00000000" w:rsidRPr="00000000" w14:paraId="0000031B">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Prepare the discussion of the course.</w:t>
      </w:r>
    </w:p>
    <w:p w:rsidR="00000000" w:rsidDel="00000000" w:rsidP="00000000" w:rsidRDefault="00000000" w:rsidRPr="00000000" w14:paraId="0000031C">
      <w:pPr>
        <w:spacing w:after="60" w:before="60" w:line="288"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6.2. Regulations of exam</w:t>
      </w:r>
    </w:p>
    <w:p w:rsidR="00000000" w:rsidDel="00000000" w:rsidP="00000000" w:rsidRDefault="00000000" w:rsidRPr="00000000" w14:paraId="0000031D">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have to attend at least 75% of the total class.</w:t>
      </w:r>
    </w:p>
    <w:p w:rsidR="00000000" w:rsidDel="00000000" w:rsidP="00000000" w:rsidRDefault="00000000" w:rsidRPr="00000000" w14:paraId="0000031E">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Fulfill all assigned tasks of the course.</w:t>
      </w:r>
    </w:p>
    <w:p w:rsidR="00000000" w:rsidDel="00000000" w:rsidP="00000000" w:rsidRDefault="00000000" w:rsidRPr="00000000" w14:paraId="0000031F">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According to current training regulation;</w:t>
      </w:r>
    </w:p>
    <w:p w:rsidR="00000000" w:rsidDel="00000000" w:rsidP="00000000" w:rsidRDefault="00000000" w:rsidRPr="00000000" w14:paraId="00000320">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Assignments which exceed total number of required page will be deducted 10% of total point;</w:t>
      </w:r>
    </w:p>
    <w:p w:rsidR="00000000" w:rsidDel="00000000" w:rsidP="00000000" w:rsidRDefault="00000000" w:rsidRPr="00000000" w14:paraId="00000321">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Assignments which are similar at least 50% will be halved;</w:t>
      </w:r>
    </w:p>
    <w:p w:rsidR="00000000" w:rsidDel="00000000" w:rsidP="00000000" w:rsidRDefault="00000000" w:rsidRPr="00000000" w14:paraId="00000322">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Assignments which are similar more than 50% will be zero;</w:t>
      </w:r>
    </w:p>
    <w:p w:rsidR="00000000" w:rsidDel="00000000" w:rsidP="00000000" w:rsidRDefault="00000000" w:rsidRPr="00000000" w14:paraId="00000323">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who do not receive assignments, do not submit or miss the deadline will be zero.</w:t>
      </w:r>
    </w:p>
    <w:p w:rsidR="00000000" w:rsidDel="00000000" w:rsidP="00000000" w:rsidRDefault="00000000" w:rsidRPr="00000000" w14:paraId="00000324">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Given when students actively participate during lectures</w:t>
      </w:r>
    </w:p>
    <w:p w:rsidR="00000000" w:rsidDel="00000000" w:rsidP="00000000" w:rsidRDefault="00000000" w:rsidRPr="00000000" w14:paraId="00000325">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Students give their answers to the lecturer’s questions straight to the point</w:t>
      </w:r>
    </w:p>
    <w:p w:rsidR="00000000" w:rsidDel="00000000" w:rsidP="00000000" w:rsidRDefault="00000000" w:rsidRPr="00000000" w14:paraId="00000326">
      <w:pPr>
        <w:spacing w:after="60" w:before="6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times: 1 bonus point for the midterm exam, 6 times: 1 bonus point for the final exam, the total bonus points not exceeding 2 points for mid-term exam or 1 point for final exam scores.</w:t>
      </w:r>
    </w:p>
    <w:p w:rsidR="00000000" w:rsidDel="00000000" w:rsidP="00000000" w:rsidRDefault="00000000" w:rsidRPr="00000000" w14:paraId="00000327">
      <w:pPr>
        <w:spacing w:after="60" w:before="6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after="60" w:before="60"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COURSE ASSESSMENT</w:t>
      </w:r>
    </w:p>
    <w:p w:rsidR="00000000" w:rsidDel="00000000" w:rsidP="00000000" w:rsidRDefault="00000000" w:rsidRPr="00000000" w14:paraId="00000329">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ladder: 10</w:t>
      </w:r>
    </w:p>
    <w:p w:rsidR="00000000" w:rsidDel="00000000" w:rsidP="00000000" w:rsidRDefault="00000000" w:rsidRPr="00000000" w14:paraId="0000032A">
      <w:pPr>
        <w:spacing w:after="60" w:before="60"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of assessment</w:t>
      </w:r>
    </w:p>
    <w:tbl>
      <w:tblPr>
        <w:tblStyle w:val="Table5"/>
        <w:tblW w:w="105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435"/>
        <w:gridCol w:w="2700"/>
        <w:gridCol w:w="2345"/>
        <w:gridCol w:w="1260"/>
        <w:gridCol w:w="1350"/>
        <w:tblGridChange w:id="0">
          <w:tblGrid>
            <w:gridCol w:w="1440"/>
            <w:gridCol w:w="1435"/>
            <w:gridCol w:w="2700"/>
            <w:gridCol w:w="2345"/>
            <w:gridCol w:w="1260"/>
            <w:gridCol w:w="1350"/>
          </w:tblGrid>
        </w:tblGridChange>
      </w:tblGrid>
      <w:tr>
        <w:trPr>
          <w:cantSplit w:val="0"/>
          <w:trHeight w:val="125" w:hRule="atLeast"/>
          <w:tblHeader w:val="0"/>
        </w:trPr>
        <w:tc>
          <w:tcPr>
            <w:gridSpan w:val="2"/>
            <w:shd w:fill="ffffff" w:val="clear"/>
            <w:vAlign w:val="center"/>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w:t>
            </w:r>
          </w:p>
        </w:tc>
        <w:tc>
          <w:tcPr>
            <w:shd w:fill="ffffff" w:val="clear"/>
            <w:vAlign w:val="center"/>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Content</w:t>
            </w:r>
          </w:p>
        </w:tc>
        <w:tc>
          <w:tcPr>
            <w:shd w:fill="ffffff" w:val="clear"/>
            <w:vAlign w:val="center"/>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Criteria</w:t>
            </w:r>
          </w:p>
        </w:tc>
        <w:tc>
          <w:tcPr>
            <w:shd w:fill="ffffff" w:val="clear"/>
            <w:vAlign w:val="center"/>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CLO </w:t>
            </w:r>
          </w:p>
        </w:tc>
        <w:tc>
          <w:tcPr>
            <w:shd w:fill="ffffff" w:val="clear"/>
            <w:vAlign w:val="center"/>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Proportion</w:t>
            </w:r>
          </w:p>
        </w:tc>
      </w:tr>
      <w:tr>
        <w:trPr>
          <w:cantSplit w:val="0"/>
          <w:trHeight w:val="716" w:hRule="atLeast"/>
          <w:tblHeader w:val="0"/>
        </w:trPr>
        <w:tc>
          <w:tcPr>
            <w:vMerge w:val="restart"/>
            <w:shd w:fill="ffffff" w:val="clear"/>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ffffff" w:val="clear"/>
              <w:spacing w:after="60" w:before="60" w:line="288"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ffffff" w:val="clear"/>
              <w:spacing w:after="60" w:before="60" w:line="288" w:lineRule="auto"/>
              <w:ind w:right="-10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Formative</w:t>
            </w:r>
          </w:p>
        </w:tc>
        <w:tc>
          <w:tcPr>
            <w:shd w:fill="ffffff" w:val="clear"/>
            <w:vAlign w:val="center"/>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Attendance</w:t>
            </w:r>
          </w:p>
        </w:tc>
        <w:tc>
          <w:tcPr>
            <w:shd w:fill="ffffff" w:val="clear"/>
            <w:vAlign w:val="center"/>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Level of class participation</w:t>
            </w:r>
          </w:p>
        </w:tc>
        <w:tc>
          <w:tcPr>
            <w:shd w:fill="ffffff" w:val="clear"/>
            <w:vAlign w:val="center"/>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number of attendances and participation in lesson</w:t>
            </w:r>
          </w:p>
        </w:tc>
        <w:tc>
          <w:tcPr>
            <w:shd w:fill="ffffff" w:val="clear"/>
            <w:vAlign w:val="center"/>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1-6,9</w:t>
            </w:r>
            <w:r w:rsidDel="00000000" w:rsidR="00000000" w:rsidRPr="00000000">
              <w:rPr>
                <w:rtl w:val="0"/>
              </w:rPr>
            </w:r>
          </w:p>
        </w:tc>
        <w:tc>
          <w:tcPr>
            <w:shd w:fill="ffffff" w:val="clear"/>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r>
      <w:tr>
        <w:trPr>
          <w:cantSplit w:val="0"/>
          <w:trHeight w:val="162" w:hRule="atLeast"/>
          <w:tblHeader w:val="0"/>
        </w:trPr>
        <w:tc>
          <w:tcPr>
            <w:vMerge w:val="continue"/>
            <w:shd w:fill="ffffff" w:val="clea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shd w:fill="ffffff" w:val="clear"/>
            <w:vAlign w:val="center"/>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Mid term Exam and/or Assignment</w:t>
            </w:r>
          </w:p>
        </w:tc>
        <w:tc>
          <w:tcPr>
            <w:shd w:fill="ffffff" w:val="clear"/>
            <w:vAlign w:val="center"/>
          </w:tcPr>
          <w:p w:rsidR="00000000" w:rsidDel="00000000" w:rsidP="00000000" w:rsidRDefault="00000000" w:rsidRPr="00000000" w14:paraId="0000033A">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achieved up to lecture 7 or 8.</w:t>
            </w:r>
          </w:p>
        </w:tc>
        <w:tc>
          <w:tcPr>
            <w:shd w:fill="ffffff" w:val="clear"/>
            <w:vAlign w:val="center"/>
          </w:tcPr>
          <w:p w:rsidR="00000000" w:rsidDel="00000000" w:rsidP="00000000" w:rsidRDefault="00000000" w:rsidRPr="00000000" w14:paraId="0000033B">
            <w:pPr>
              <w:shd w:fill="ffffff" w:val="clea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exam in 60 minutes</w:t>
            </w:r>
          </w:p>
        </w:tc>
        <w:tc>
          <w:tcPr>
            <w:shd w:fill="ffffff" w:val="clear"/>
            <w:vAlign w:val="center"/>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1,2,3,7-9</w:t>
            </w:r>
            <w:r w:rsidDel="00000000" w:rsidR="00000000" w:rsidRPr="00000000">
              <w:rPr>
                <w:rtl w:val="0"/>
              </w:rPr>
            </w:r>
          </w:p>
        </w:tc>
        <w:tc>
          <w:tcPr>
            <w:shd w:fill="ffffff" w:val="clear"/>
          </w:tcPr>
          <w:p w:rsidR="00000000" w:rsidDel="00000000" w:rsidP="00000000" w:rsidRDefault="00000000" w:rsidRPr="00000000" w14:paraId="0000033D">
            <w:pPr>
              <w:shd w:fill="ffffff" w:val="clea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rHeight w:val="171" w:hRule="atLeast"/>
          <w:tblHeader w:val="0"/>
        </w:trPr>
        <w:tc>
          <w:tcPr>
            <w:shd w:fill="ffffff" w:val="clear"/>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ffffff" w:val="clear"/>
              <w:spacing w:after="60" w:before="60" w:line="288"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Summative</w:t>
            </w:r>
          </w:p>
        </w:tc>
        <w:tc>
          <w:tcPr>
            <w:shd w:fill="ffffff" w:val="clear"/>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Final test</w:t>
            </w:r>
          </w:p>
        </w:tc>
        <w:tc>
          <w:tcPr>
            <w:shd w:fill="ffffff" w:val="clear"/>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ffffff" w:val="clear"/>
              <w:spacing w:after="60" w:before="60" w:line="288"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Knowledge achieved throughout the course</w:t>
            </w:r>
          </w:p>
        </w:tc>
        <w:tc>
          <w:tcPr>
            <w:shd w:fill="ffffff" w:val="clear"/>
            <w:vAlign w:val="center"/>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MCQ and/or written exam (at least 60 mins)</w:t>
            </w:r>
          </w:p>
        </w:tc>
        <w:tc>
          <w:tcPr>
            <w:shd w:fill="ffffff" w:val="clear"/>
            <w:vAlign w:val="center"/>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shd w:fill="ffffff" w:val="clear"/>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w:t>
            </w:r>
          </w:p>
        </w:tc>
      </w:tr>
      <w:tr>
        <w:trPr>
          <w:cantSplit w:val="0"/>
          <w:trHeight w:val="171" w:hRule="atLeast"/>
          <w:tblHeader w:val="0"/>
        </w:trPr>
        <w:tc>
          <w:tcPr>
            <w:gridSpan w:val="5"/>
            <w:shd w:fill="ffffff" w:val="clear"/>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shd w:fill="ffffff" w:val="clear"/>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ffffff" w:val="clear"/>
              <w:spacing w:after="60" w:before="60" w:line="288"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100%</w:t>
            </w:r>
          </w:p>
        </w:tc>
      </w:tr>
    </w:tbl>
    <w:p w:rsidR="00000000" w:rsidDel="00000000" w:rsidP="00000000" w:rsidRDefault="00000000" w:rsidRPr="00000000" w14:paraId="0000034A">
      <w:pPr>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6"/>
        <w:tblW w:w="100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46"/>
        <w:gridCol w:w="5047"/>
        <w:tblGridChange w:id="0">
          <w:tblGrid>
            <w:gridCol w:w="5046"/>
            <w:gridCol w:w="5047"/>
          </w:tblGrid>
        </w:tblGridChange>
      </w:tblGrid>
      <w:tr>
        <w:trPr>
          <w:cantSplit w:val="0"/>
          <w:tblHeader w:val="0"/>
        </w:trPr>
        <w:tc>
          <w:tcPr/>
          <w:p w:rsidR="00000000" w:rsidDel="00000000" w:rsidP="00000000" w:rsidRDefault="00000000" w:rsidRPr="00000000" w14:paraId="0000034C">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DEAN OF FACULTY</w:t>
            </w:r>
          </w:p>
          <w:p w:rsidR="00000000" w:rsidDel="00000000" w:rsidP="00000000" w:rsidRDefault="00000000" w:rsidRPr="00000000" w14:paraId="0000034D">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E">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F">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50">
            <w:pPr>
              <w:spacing w:after="6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HEAD OF DEPARTMENT</w:t>
            </w:r>
          </w:p>
          <w:p w:rsidR="00000000" w:rsidDel="00000000" w:rsidP="00000000" w:rsidRDefault="00000000" w:rsidRPr="00000000" w14:paraId="00000351">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2">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spacing w:after="60" w:before="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54">
      <w:pPr>
        <w:spacing w:after="60"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after="60" w:before="60" w:line="240" w:lineRule="auto"/>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sz w:val="20"/>
      <w:szCs w:val="20"/>
    </w:rPr>
    <w:tblPr>
      <w:tblStyleRowBandSize w:val="1"/>
      <w:tblStyleColBandSize w:val="1"/>
      <w:tblCellMar>
        <w:top w:w="100.0" w:type="dxa"/>
        <w:left w:w="115.0" w:type="dxa"/>
        <w:bottom w:w="100.0" w:type="dxa"/>
        <w:right w:w="115.0" w:type="dxa"/>
      </w:tblCellMar>
    </w:tblPr>
  </w:style>
  <w:style w:type="table" w:styleId="Table2">
    <w:basedOn w:val="TableNormal"/>
    <w:pPr>
      <w:spacing w:line="240" w:lineRule="auto"/>
    </w:pPr>
    <w:rPr>
      <w:rFonts w:ascii="Cambria" w:cs="Cambria" w:eastAsia="Cambria" w:hAnsi="Cambria"/>
      <w:sz w:val="20"/>
      <w:szCs w:val="20"/>
    </w:rPr>
    <w:tblPr>
      <w:tblStyleRowBandSize w:val="1"/>
      <w:tblStyleColBandSize w:val="1"/>
      <w:tblCellMar>
        <w:top w:w="100.0" w:type="dxa"/>
        <w:left w:w="115.0" w:type="dxa"/>
        <w:bottom w:w="100.0" w:type="dxa"/>
        <w:right w:w="115.0" w:type="dxa"/>
      </w:tblCellMar>
    </w:tblPr>
  </w:style>
  <w:style w:type="table" w:styleId="Table3">
    <w:basedOn w:val="TableNormal"/>
    <w:pPr>
      <w:spacing w:line="240" w:lineRule="auto"/>
    </w:pPr>
    <w:rPr>
      <w:rFonts w:ascii="Cambria" w:cs="Cambria" w:eastAsia="Cambria" w:hAnsi="Cambria"/>
      <w:sz w:val="20"/>
      <w:szCs w:val="20"/>
    </w:rPr>
    <w:tblPr>
      <w:tblStyleRowBandSize w:val="1"/>
      <w:tblStyleColBandSize w:val="1"/>
      <w:tblCellMar>
        <w:top w:w="100.0" w:type="dxa"/>
        <w:left w:w="115.0" w:type="dxa"/>
        <w:bottom w:w="100.0" w:type="dxa"/>
        <w:right w:w="115.0" w:type="dxa"/>
      </w:tblCellMar>
    </w:tblPr>
  </w:style>
  <w:style w:type="table" w:styleId="Table4">
    <w:basedOn w:val="TableNormal"/>
    <w:pPr>
      <w:spacing w:line="240" w:lineRule="auto"/>
    </w:pPr>
    <w:rPr>
      <w:rFonts w:ascii="Cambria" w:cs="Cambria" w:eastAsia="Cambria" w:hAnsi="Cambria"/>
      <w:sz w:val="20"/>
      <w:szCs w:val="20"/>
    </w:rPr>
    <w:tblPr>
      <w:tblStyleRowBandSize w:val="1"/>
      <w:tblStyleColBandSize w:val="1"/>
      <w:tblCellMar>
        <w:top w:w="100.0" w:type="dxa"/>
        <w:left w:w="115.0" w:type="dxa"/>
        <w:bottom w:w="100.0" w:type="dxa"/>
        <w:right w:w="115.0" w:type="dxa"/>
      </w:tblCellMar>
    </w:tblPr>
  </w:style>
  <w:style w:type="table" w:styleId="Table5">
    <w:basedOn w:val="TableNormal"/>
    <w:pPr>
      <w:spacing w:line="240" w:lineRule="auto"/>
    </w:pPr>
    <w:rPr>
      <w:rFonts w:ascii="Cambria" w:cs="Cambria" w:eastAsia="Cambria" w:hAnsi="Cambria"/>
      <w:sz w:val="20"/>
      <w:szCs w:val="20"/>
    </w:rPr>
    <w:tblPr>
      <w:tblStyleRowBandSize w:val="1"/>
      <w:tblStyleColBandSize w:val="1"/>
      <w:tblCellMar>
        <w:top w:w="100.0" w:type="dxa"/>
        <w:left w:w="115.0" w:type="dxa"/>
        <w:bottom w:w="100.0" w:type="dxa"/>
        <w:right w:w="115.0" w:type="dxa"/>
      </w:tblCellMar>
    </w:tblPr>
  </w:style>
  <w:style w:type="table" w:styleId="Table6">
    <w:basedOn w:val="TableNormal"/>
    <w:pPr>
      <w:spacing w:line="240" w:lineRule="auto"/>
    </w:pPr>
    <w:rPr>
      <w:rFonts w:ascii="Cambria" w:cs="Cambria" w:eastAsia="Cambria" w:hAnsi="Cambria"/>
      <w:sz w:val="20"/>
      <w:szCs w:val="20"/>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EjUiPOdqVkZrkz6+mtFh+7r0w==">CgMxLjAyCGguZ2pkZ3hzOAByITFHMUtBeVBiWV9ZbzFYOUNMcXl5dXV5a3Bld3ZUMGV1Uw==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