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rPr>
        <w:t>[GOVERNING MINISTRY / UNIVERSITY NAME]</w:t>
      </w:r>
    </w:p>
    <w:p>
      <w:pPr>
        <w:spacing w:after="0"/>
        <w:jc w:val="center"/>
      </w:pPr>
      <w:r>
        <w:rPr>
          <w:b/>
        </w:rPr>
        <w:t>[UNIVERSITY NAME]</w:t>
      </w:r>
    </w:p>
    <w:p>
      <w:pPr>
        <w:jc w:val="center"/>
      </w:pPr>
      <w:r>
        <w:rPr>
          <w:b/>
        </w:rPr>
        <w:t>[FACULTY / SCHOOL NAME]</w:t>
      </w:r>
    </w:p>
    <w:p>
      <w:pPr>
        <w:spacing w:after="720"/>
        <w:jc w:val="center"/>
      </w:pPr>
      <w:r>
        <w:t>———————o0o———————</w:t>
      </w:r>
    </w:p>
    <w:p>
      <w:pPr>
        <w:pStyle w:val="Placeholder"/>
        <w:jc w:val="center"/>
      </w:pPr>
      <w:r>
        <w:t>[INSERT UNIVERSITY LOGO]</w:t>
      </w:r>
    </w:p>
    <w:p>
      <w:pPr>
        <w:spacing w:after="480"/>
      </w:pPr>
    </w:p>
    <w:p>
      <w:pPr>
        <w:spacing w:after="120"/>
        <w:jc w:val="center"/>
      </w:pPr>
      <w:r>
        <w:rPr>
          <w:b/>
          <w:sz w:val="36"/>
        </w:rPr>
        <w:t>TERM PROJECT REPORT</w:t>
      </w:r>
    </w:p>
    <w:p>
      <w:pPr>
        <w:spacing w:after="480"/>
        <w:jc w:val="center"/>
      </w:pPr>
      <w:r>
        <w:t>Course: [COURSE NAME] — Course Code: [COURSE CODE]</w:t>
      </w:r>
    </w:p>
    <w:p>
      <w:pPr>
        <w:spacing w:after="120"/>
        <w:jc w:val="center"/>
      </w:pPr>
      <w:r>
        <w:rPr>
          <w:b/>
          <w:sz w:val="28"/>
        </w:rPr>
        <w:t>TOPIC:</w:t>
      </w:r>
    </w:p>
    <w:p>
      <w:pPr>
        <w:spacing w:after="720"/>
        <w:jc w:val="center"/>
      </w:pPr>
      <w:r>
        <w:rPr>
          <w:b/>
          <w:sz w:val="32"/>
        </w:rPr>
        <w:t>MACHINE LEARNING-BASED INTRUSION DETECTION SYSTEM FOR 5G NETWORKS: FROM UNSW-NB15 TO 5G-NIDD AND LABEL-BASED DOMAIN ADAPTATION</w:t>
      </w:r>
    </w:p>
    <w:p>
      <w:pPr>
        <w:tabs>
          <w:tab w:pos="4535" w:val="left"/>
        </w:tabs>
        <w:spacing w:after="40"/>
        <w:ind w:left="1701"/>
      </w:pPr>
      <w:r>
        <w:rPr>
          <w:b/>
        </w:rPr>
        <w:t>Supervisor:</w:t>
      </w:r>
      <w:r>
        <w:tab/>
        <w:t>[ACADEMIC TITLE, DEGREE, SUPERVISOR FULL NAME]</w:t>
      </w:r>
    </w:p>
    <w:p>
      <w:pPr>
        <w:tabs>
          <w:tab w:pos="4535" w:val="left"/>
        </w:tabs>
        <w:spacing w:after="40"/>
        <w:ind w:left="1701"/>
      </w:pPr>
      <w:r>
        <w:rPr>
          <w:b/>
        </w:rPr>
        <w:t>Class / Group:</w:t>
      </w:r>
      <w:r>
        <w:tab/>
        <w:t>[CLASS CODE] — Group [GROUP NUMBER]</w:t>
      </w:r>
    </w:p>
    <w:p>
      <w:pPr>
        <w:tabs>
          <w:tab w:pos="4535" w:val="left"/>
        </w:tabs>
        <w:spacing w:after="40"/>
        <w:ind w:left="1701"/>
      </w:pPr>
      <w:r>
        <w:rPr>
          <w:b/>
        </w:rPr>
        <w:t>Students:</w:t>
      </w:r>
      <w:r>
        <w:tab/>
        <w:t>[STUDENT NAME 1] — Student ID: [STUDENT ID 1]</w:t>
      </w:r>
    </w:p>
    <w:p>
      <w:pPr>
        <w:tabs>
          <w:tab w:pos="4535" w:val="left"/>
        </w:tabs>
        <w:spacing w:after="40"/>
        <w:ind w:left="1701"/>
      </w:pPr>
      <w:r>
        <w:rPr>
          <w:b/>
        </w:rPr>
      </w:r>
      <w:r>
        <w:tab/>
        <w:t>[STUDENT NAME 2] — Student ID: [STUDENT ID 2]</w:t>
      </w:r>
    </w:p>
    <w:p>
      <w:pPr>
        <w:tabs>
          <w:tab w:pos="4535" w:val="left"/>
        </w:tabs>
        <w:spacing w:after="40"/>
        <w:ind w:left="1701"/>
      </w:pPr>
      <w:r>
        <w:rPr>
          <w:b/>
        </w:rPr>
      </w:r>
      <w:r>
        <w:tab/>
        <w:t>[STUDENT NAME 3] — Student ID: [STUDENT ID 3]</w:t>
      </w:r>
    </w:p>
    <w:p>
      <w:pPr>
        <w:spacing w:after="960"/>
      </w:pPr>
    </w:p>
    <w:p>
      <w:pPr>
        <w:jc w:val="center"/>
      </w:pPr>
      <w:r>
        <w:rPr>
          <w:b/>
        </w:rPr>
        <w:t>[CITY], [MM] [YYYY]</w:t>
      </w:r>
    </w:p>
    <w:p>
      <w:pPr>
        <w:sectPr>
          <w:footerReference w:type="default" r:id="rId10"/>
          <w:pgSz w:w="11906" w:h="16838"/>
          <w:pgMar w:top="1417" w:right="1134" w:bottom="1417" w:left="1701" w:header="709" w:footer="709" w:gutter="0"/>
          <w:cols w:space="720"/>
          <w:docGrid w:linePitch="360"/>
        </w:sectPr>
      </w:pPr>
    </w:p>
    <w:p>
      <w:pPr>
        <w:pStyle w:val="FrontTitle"/>
      </w:pPr>
      <w:r>
        <w:t>ACKNOWLEDGMENTS</w:t>
      </w:r>
    </w:p>
    <w:p>
      <w:pPr>
        <w:pStyle w:val="Placeholder"/>
      </w:pPr>
      <w:r>
        <w:t>[Optional — acknowledgments to the supervisor, faculty, team. Delete this section if not required by the course.]</w:t>
      </w:r>
    </w:p>
    <w:p>
      <w:r>
        <w:br w:type="page"/>
      </w:r>
    </w:p>
    <w:p>
      <w:pPr>
        <w:pStyle w:val="FrontTitle"/>
      </w:pPr>
      <w:r>
        <w:t>ABSTRACT</w:t>
      </w:r>
    </w:p>
    <w:p>
      <w:pPr>
        <w:pStyle w:val="YChinh"/>
      </w:pPr>
      <w:r>
        <w:t>Key points to cover:</w:t>
      </w:r>
    </w:p>
    <w:p>
      <w:pPr>
        <w:pStyle w:val="ListBullet"/>
      </w:pPr>
      <w:r>
        <w:t>Context: a machine-learning IDS trained on traditional network data (UNSW-NB15) is expected to be applied to 5G networks.</w:t>
      </w:r>
    </w:p>
    <w:p>
      <w:pPr>
        <w:pStyle w:val="ListBullet"/>
      </w:pPr>
      <w:r>
        <w:t>Key negative result: the original RF model (31 features, ROC-AUC 0.959 on UNSW) applied zero-shot to 5G-NIDD only reaches ROC-AUC 0.399 — worse than random.</w:t>
      </w:r>
    </w:p>
    <w:p>
      <w:pPr>
        <w:pStyle w:val="ListBullet"/>
      </w:pPr>
      <w:r>
        <w:t>Solution: supervised adaptation with 5G labels (Plan A). The merged A1-2 model (LOI18 feature set) reaches BS2 ROC-AUC 0.9976, FPR 0.079, recall 0.9995, while retaining UNSW ROC-AUC 0.9554.</w:t>
      </w:r>
    </w:p>
    <w:p>
      <w:pPr>
        <w:pStyle w:val="ListBullet"/>
      </w:pPr>
      <w:r>
        <w:t>Label cost (A2): ~2,000 5G labels (+ ~500 validation labels) is sufficient; limitation (A3): unseen application-layer attack types slip through (HTTPFlood 50%, TCPConnectScan 0.6%).</w:t>
      </w:r>
    </w:p>
    <w:p>
      <w:pPr>
        <w:pStyle w:val="ListBullet"/>
      </w:pPr>
      <w:r>
        <w:t>Suggested length: 200-300 words; include 4-6 keywords (IDS, 5G, Random Forest, domain shift, cross-dataset, 5G-NIDD).</w:t>
      </w:r>
    </w:p>
    <w:p>
      <w:r>
        <w:br w:type="page"/>
      </w:r>
    </w:p>
    <w:p>
      <w:pPr>
        <w:pStyle w:val="FrontTitle"/>
      </w:pPr>
      <w:r>
        <w:t>TABLE OF CONTENTS</w:t>
      </w:r>
    </w:p>
    <w:p>
      <w:r>
        <w:fldChar w:fldCharType="begin"/>
        <w:instrText xml:space="preserve"> TOC \o "1-3" \h \z \u </w:instrText>
        <w:fldChar w:fldCharType="separate"/>
      </w:r>
      <w:r>
        <w:rPr>
          <w:i/>
        </w:rPr>
        <w:t>[Automatic table of contents — in Word: right-click here → Update Field (or Ctrl+A, F9) to generate/update.]</w:t>
      </w:r>
      <w:r>
        <w:fldChar w:fldCharType="end"/>
      </w:r>
    </w:p>
    <w:p>
      <w:r>
        <w:br w:type="page"/>
      </w:r>
    </w:p>
    <w:p>
      <w:pPr>
        <w:pStyle w:val="FrontTitle"/>
      </w:pPr>
      <w:r>
        <w:t>LIST OF FIGURES</w:t>
      </w:r>
    </w:p>
    <w:p>
      <w:r>
        <w:fldChar w:fldCharType="begin"/>
        <w:instrText xml:space="preserve"> TOC \h \z \t "HinhCaption,1" </w:instrText>
        <w:fldChar w:fldCharType="separate"/>
      </w:r>
      <w:r>
        <w:rPr>
          <w:i/>
        </w:rPr>
        <w:t>[Automatic list of figures — right-click → Update Field. Generated from captions using the FigureCaption style.]</w:t>
      </w:r>
      <w:r>
        <w:fldChar w:fldCharType="end"/>
      </w:r>
    </w:p>
    <w:p>
      <w:r>
        <w:br w:type="page"/>
      </w:r>
    </w:p>
    <w:p>
      <w:pPr>
        <w:pStyle w:val="FrontTitle"/>
      </w:pPr>
      <w:r>
        <w:t>LIST OF TABLES</w:t>
      </w:r>
    </w:p>
    <w:p>
      <w:r>
        <w:fldChar w:fldCharType="begin"/>
        <w:instrText xml:space="preserve"> TOC \h \z \t "BangCaption,1" </w:instrText>
        <w:fldChar w:fldCharType="separate"/>
      </w:r>
      <w:r>
        <w:rPr>
          <w:i/>
        </w:rPr>
        <w:t>[Automatic list of tables — right-click → Update Field. Generated from captions using the TableCaption style.]</w:t>
      </w:r>
      <w:r>
        <w:fldChar w:fldCharType="end"/>
      </w:r>
    </w:p>
    <w:p>
      <w:r>
        <w:br w:type="page"/>
      </w:r>
    </w:p>
    <w:p>
      <w:pPr>
        <w:pStyle w:val="FrontTitle"/>
      </w:pPr>
      <w:r>
        <w:t>LIST OF ABBREVIATIONS</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1701"/>
            <w:shd w:val="clear" w:color="auto" w:fill="D9E2F3"/>
          </w:tcPr>
          <w:p>
            <w:pPr>
              <w:pStyle w:val="TableText"/>
            </w:pPr>
            <w:r/>
            <w:r>
              <w:rPr>
                <w:b/>
              </w:rPr>
              <w:t>Abbreviation</w:t>
            </w:r>
          </w:p>
        </w:tc>
        <w:tc>
          <w:tcPr>
            <w:tcW w:type="dxa" w:w="3685"/>
            <w:shd w:val="clear" w:color="auto" w:fill="D9E2F3"/>
          </w:tcPr>
          <w:p>
            <w:pPr>
              <w:pStyle w:val="TableText"/>
            </w:pPr>
            <w:r/>
            <w:r>
              <w:rPr>
                <w:b/>
              </w:rPr>
              <w:t>English</w:t>
            </w:r>
          </w:p>
        </w:tc>
        <w:tc>
          <w:tcPr>
            <w:tcW w:type="dxa" w:w="3685"/>
            <w:shd w:val="clear" w:color="auto" w:fill="D9E2F3"/>
          </w:tcPr>
          <w:p>
            <w:pPr>
              <w:pStyle w:val="TableText"/>
            </w:pPr>
            <w:r/>
            <w:r>
              <w:rPr>
                <w:b/>
              </w:rPr>
              <w:t>Definition</w:t>
            </w:r>
          </w:p>
        </w:tc>
      </w:tr>
      <w:tr>
        <w:tc>
          <w:tcPr>
            <w:tcW w:type="dxa" w:w="1701"/>
          </w:tcPr>
          <w:p>
            <w:pPr>
              <w:pStyle w:val="TableText"/>
            </w:pPr>
            <w:r>
              <w:t>5G</w:t>
            </w:r>
          </w:p>
        </w:tc>
        <w:tc>
          <w:tcPr>
            <w:tcW w:type="dxa" w:w="3685"/>
          </w:tcPr>
          <w:p>
            <w:pPr>
              <w:pStyle w:val="TableText"/>
            </w:pPr>
            <w:r>
              <w:t>Fifth Generation</w:t>
            </w:r>
          </w:p>
        </w:tc>
        <w:tc>
          <w:tcPr>
            <w:tcW w:type="dxa" w:w="3685"/>
          </w:tcPr>
          <w:p>
            <w:pPr>
              <w:pStyle w:val="TableText"/>
            </w:pPr>
            <w:r>
              <w:t>Fifth-generation mobile network</w:t>
            </w:r>
          </w:p>
        </w:tc>
      </w:tr>
      <w:tr>
        <w:tc>
          <w:tcPr>
            <w:tcW w:type="dxa" w:w="1701"/>
          </w:tcPr>
          <w:p>
            <w:pPr>
              <w:pStyle w:val="TableText"/>
            </w:pPr>
            <w:r>
              <w:t>5G-NIDD</w:t>
            </w:r>
          </w:p>
        </w:tc>
        <w:tc>
          <w:tcPr>
            <w:tcW w:type="dxa" w:w="3685"/>
          </w:tcPr>
          <w:p>
            <w:pPr>
              <w:pStyle w:val="TableText"/>
            </w:pPr>
            <w:r>
              <w:t>5G Network Intrusion Detection Dataset</w:t>
            </w:r>
          </w:p>
        </w:tc>
        <w:tc>
          <w:tcPr>
            <w:tcW w:type="dxa" w:w="3685"/>
          </w:tcPr>
          <w:p>
            <w:pPr>
              <w:pStyle w:val="TableText"/>
            </w:pPr>
            <w:r>
              <w:t>5G network intrusion detection dataset (5GTN Oulu)</w:t>
            </w:r>
          </w:p>
        </w:tc>
      </w:tr>
      <w:tr>
        <w:tc>
          <w:tcPr>
            <w:tcW w:type="dxa" w:w="1701"/>
          </w:tcPr>
          <w:p>
            <w:pPr>
              <w:pStyle w:val="TableText"/>
            </w:pPr>
            <w:r>
              <w:t>5GTN</w:t>
            </w:r>
          </w:p>
        </w:tc>
        <w:tc>
          <w:tcPr>
            <w:tcW w:type="dxa" w:w="3685"/>
          </w:tcPr>
          <w:p>
            <w:pPr>
              <w:pStyle w:val="TableText"/>
            </w:pPr>
            <w:r>
              <w:t>5G Test Network</w:t>
            </w:r>
          </w:p>
        </w:tc>
        <w:tc>
          <w:tcPr>
            <w:tcW w:type="dxa" w:w="3685"/>
          </w:tcPr>
          <w:p>
            <w:pPr>
              <w:pStyle w:val="TableText"/>
            </w:pPr>
            <w:r>
              <w:t>Oulu University's 5G test network</w:t>
            </w:r>
          </w:p>
        </w:tc>
      </w:tr>
      <w:tr>
        <w:tc>
          <w:tcPr>
            <w:tcW w:type="dxa" w:w="1701"/>
          </w:tcPr>
          <w:p>
            <w:pPr>
              <w:pStyle w:val="TableText"/>
            </w:pPr>
            <w:r>
              <w:t>BS1 / BS2</w:t>
            </w:r>
          </w:p>
        </w:tc>
        <w:tc>
          <w:tcPr>
            <w:tcW w:type="dxa" w:w="3685"/>
          </w:tcPr>
          <w:p>
            <w:pPr>
              <w:pStyle w:val="TableText"/>
            </w:pPr>
            <w:r>
              <w:t>Base Station 1 / 2</w:t>
            </w:r>
          </w:p>
        </w:tc>
        <w:tc>
          <w:tcPr>
            <w:tcW w:type="dxa" w:w="3685"/>
          </w:tcPr>
          <w:p>
            <w:pPr>
              <w:pStyle w:val="TableText"/>
            </w:pPr>
            <w:r>
              <w:t>Base Station 1 / 2 in 5G-NIDD</w:t>
            </w:r>
          </w:p>
        </w:tc>
      </w:tr>
      <w:tr>
        <w:tc>
          <w:tcPr>
            <w:tcW w:type="dxa" w:w="1701"/>
          </w:tcPr>
          <w:p>
            <w:pPr>
              <w:pStyle w:val="TableText"/>
            </w:pPr>
            <w:r>
              <w:t>DoS / DDoS</w:t>
            </w:r>
          </w:p>
        </w:tc>
        <w:tc>
          <w:tcPr>
            <w:tcW w:type="dxa" w:w="3685"/>
          </w:tcPr>
          <w:p>
            <w:pPr>
              <w:pStyle w:val="TableText"/>
            </w:pPr>
            <w:r>
              <w:t>(Distributed) Denial of Service</w:t>
            </w:r>
          </w:p>
        </w:tc>
        <w:tc>
          <w:tcPr>
            <w:tcW w:type="dxa" w:w="3685"/>
          </w:tcPr>
          <w:p>
            <w:pPr>
              <w:pStyle w:val="TableText"/>
            </w:pPr>
            <w:r>
              <w:t>Denial of Service (Distributed) attack</w:t>
            </w:r>
          </w:p>
        </w:tc>
      </w:tr>
      <w:tr>
        <w:tc>
          <w:tcPr>
            <w:tcW w:type="dxa" w:w="1701"/>
          </w:tcPr>
          <w:p>
            <w:pPr>
              <w:pStyle w:val="TableText"/>
            </w:pPr>
            <w:r>
              <w:t>EM</w:t>
            </w:r>
          </w:p>
        </w:tc>
        <w:tc>
          <w:tcPr>
            <w:tcW w:type="dxa" w:w="3685"/>
          </w:tcPr>
          <w:p>
            <w:pPr>
              <w:pStyle w:val="TableText"/>
            </w:pPr>
            <w:r>
              <w:t>Expectation–Maximization</w:t>
            </w:r>
          </w:p>
        </w:tc>
        <w:tc>
          <w:tcPr>
            <w:tcW w:type="dxa" w:w="3685"/>
          </w:tcPr>
          <w:p>
            <w:pPr>
              <w:pStyle w:val="TableText"/>
            </w:pPr>
            <w:r>
              <w:t>Expectation-Maximization algorithm (used for prior correction)</w:t>
            </w:r>
          </w:p>
        </w:tc>
      </w:tr>
      <w:tr>
        <w:tc>
          <w:tcPr>
            <w:tcW w:type="dxa" w:w="1701"/>
          </w:tcPr>
          <w:p>
            <w:pPr>
              <w:pStyle w:val="TableText"/>
            </w:pPr>
            <w:r>
              <w:t>FN / FP</w:t>
            </w:r>
          </w:p>
        </w:tc>
        <w:tc>
          <w:tcPr>
            <w:tcW w:type="dxa" w:w="3685"/>
          </w:tcPr>
          <w:p>
            <w:pPr>
              <w:pStyle w:val="TableText"/>
            </w:pPr>
            <w:r>
              <w:t>False Negative / False Positive</w:t>
            </w:r>
          </w:p>
        </w:tc>
        <w:tc>
          <w:tcPr>
            <w:tcW w:type="dxa" w:w="3685"/>
          </w:tcPr>
          <w:p>
            <w:pPr>
              <w:pStyle w:val="TableText"/>
            </w:pPr>
            <w:r>
              <w:t>False Negative / False Positive (false alarm)</w:t>
            </w:r>
          </w:p>
        </w:tc>
      </w:tr>
      <w:tr>
        <w:tc>
          <w:tcPr>
            <w:tcW w:type="dxa" w:w="1701"/>
          </w:tcPr>
          <w:p>
            <w:pPr>
              <w:pStyle w:val="TableText"/>
            </w:pPr>
            <w:r>
              <w:t>FPR</w:t>
            </w:r>
          </w:p>
        </w:tc>
        <w:tc>
          <w:tcPr>
            <w:tcW w:type="dxa" w:w="3685"/>
          </w:tcPr>
          <w:p>
            <w:pPr>
              <w:pStyle w:val="TableText"/>
            </w:pPr>
            <w:r>
              <w:t>False Positive Rate</w:t>
            </w:r>
          </w:p>
        </w:tc>
        <w:tc>
          <w:tcPr>
            <w:tcW w:type="dxa" w:w="3685"/>
          </w:tcPr>
          <w:p>
            <w:pPr>
              <w:pStyle w:val="TableText"/>
            </w:pPr>
            <w:r>
              <w:t>False Positive Rate</w:t>
            </w:r>
          </w:p>
        </w:tc>
      </w:tr>
      <w:tr>
        <w:tc>
          <w:tcPr>
            <w:tcW w:type="dxa" w:w="1701"/>
          </w:tcPr>
          <w:p>
            <w:pPr>
              <w:pStyle w:val="TableText"/>
            </w:pPr>
            <w:r>
              <w:t>GTP-U</w:t>
            </w:r>
          </w:p>
        </w:tc>
        <w:tc>
          <w:tcPr>
            <w:tcW w:type="dxa" w:w="3685"/>
          </w:tcPr>
          <w:p>
            <w:pPr>
              <w:pStyle w:val="TableText"/>
            </w:pPr>
            <w:r>
              <w:t>GPRS Tunnelling Protocol – User plane</w:t>
            </w:r>
          </w:p>
        </w:tc>
        <w:tc>
          <w:tcPr>
            <w:tcW w:type="dxa" w:w="3685"/>
          </w:tcPr>
          <w:p>
            <w:pPr>
              <w:pStyle w:val="TableText"/>
            </w:pPr>
            <w:r>
              <w:t>GPRS Tunnelling Protocol – User plane</w:t>
            </w:r>
          </w:p>
        </w:tc>
      </w:tr>
      <w:tr>
        <w:tc>
          <w:tcPr>
            <w:tcW w:type="dxa" w:w="1701"/>
          </w:tcPr>
          <w:p>
            <w:pPr>
              <w:pStyle w:val="TableText"/>
            </w:pPr>
            <w:r>
              <w:t>IDS / NIDS</w:t>
            </w:r>
          </w:p>
        </w:tc>
        <w:tc>
          <w:tcPr>
            <w:tcW w:type="dxa" w:w="3685"/>
          </w:tcPr>
          <w:p>
            <w:pPr>
              <w:pStyle w:val="TableText"/>
            </w:pPr>
            <w:r>
              <w:t>(Network) Intrusion Detection System</w:t>
            </w:r>
          </w:p>
        </w:tc>
        <w:tc>
          <w:tcPr>
            <w:tcW w:type="dxa" w:w="3685"/>
          </w:tcPr>
          <w:p>
            <w:pPr>
              <w:pStyle w:val="TableText"/>
            </w:pPr>
            <w:r>
              <w:t>(Network) Intrusion Detection System</w:t>
            </w:r>
          </w:p>
        </w:tc>
      </w:tr>
      <w:tr>
        <w:tc>
          <w:tcPr>
            <w:tcW w:type="dxa" w:w="1701"/>
          </w:tcPr>
          <w:p>
            <w:pPr>
              <w:pStyle w:val="TableText"/>
            </w:pPr>
            <w:r>
              <w:t>LOAO</w:t>
            </w:r>
          </w:p>
        </w:tc>
        <w:tc>
          <w:tcPr>
            <w:tcW w:type="dxa" w:w="3685"/>
          </w:tcPr>
          <w:p>
            <w:pPr>
              <w:pStyle w:val="TableText"/>
            </w:pPr>
            <w:r>
              <w:t>Leave-One-Attack-Out</w:t>
            </w:r>
          </w:p>
        </w:tc>
        <w:tc>
          <w:tcPr>
            <w:tcW w:type="dxa" w:w="3685"/>
          </w:tcPr>
          <w:p>
            <w:pPr>
              <w:pStyle w:val="TableText"/>
            </w:pPr>
            <w:r>
              <w:t>Leave-One-Attack-Out (hide one attack type during training)</w:t>
            </w:r>
          </w:p>
        </w:tc>
      </w:tr>
      <w:tr>
        <w:tc>
          <w:tcPr>
            <w:tcW w:type="dxa" w:w="1701"/>
          </w:tcPr>
          <w:p>
            <w:pPr>
              <w:pStyle w:val="TableText"/>
            </w:pPr>
            <w:r>
              <w:t>LOI12 / LOI18</w:t>
            </w:r>
          </w:p>
        </w:tc>
        <w:tc>
          <w:tcPr>
            <w:tcW w:type="dxa" w:w="3685"/>
          </w:tcPr>
          <w:p>
            <w:pPr>
              <w:pStyle w:val="TableText"/>
            </w:pPr>
            <w:r>
              <w:t>—</w:t>
            </w:r>
          </w:p>
        </w:tc>
        <w:tc>
          <w:tcPr>
            <w:tcW w:type="dxa" w:w="3685"/>
          </w:tcPr>
          <w:p>
            <w:pPr>
              <w:pStyle w:val="TableText"/>
            </w:pPr>
            <w:r>
              <w:t>Set of 12 / 18 stable, shortcut-free features (defined in this project)</w:t>
            </w:r>
          </w:p>
        </w:tc>
      </w:tr>
      <w:tr>
        <w:tc>
          <w:tcPr>
            <w:tcW w:type="dxa" w:w="1701"/>
          </w:tcPr>
          <w:p>
            <w:pPr>
              <w:pStyle w:val="TableText"/>
            </w:pPr>
            <w:r>
              <w:t>MCC</w:t>
            </w:r>
          </w:p>
        </w:tc>
        <w:tc>
          <w:tcPr>
            <w:tcW w:type="dxa" w:w="3685"/>
          </w:tcPr>
          <w:p>
            <w:pPr>
              <w:pStyle w:val="TableText"/>
            </w:pPr>
            <w:r>
              <w:t>Matthews Correlation Coefficient</w:t>
            </w:r>
          </w:p>
        </w:tc>
        <w:tc>
          <w:tcPr>
            <w:tcW w:type="dxa" w:w="3685"/>
          </w:tcPr>
          <w:p>
            <w:pPr>
              <w:pStyle w:val="TableText"/>
            </w:pPr>
            <w:r>
              <w:t>Matthews Correlation Coefficient</w:t>
            </w:r>
          </w:p>
        </w:tc>
      </w:tr>
      <w:tr>
        <w:tc>
          <w:tcPr>
            <w:tcW w:type="dxa" w:w="1701"/>
          </w:tcPr>
          <w:p>
            <w:pPr>
              <w:pStyle w:val="TableText"/>
            </w:pPr>
            <w:r>
              <w:t>ML</w:t>
            </w:r>
          </w:p>
        </w:tc>
        <w:tc>
          <w:tcPr>
            <w:tcW w:type="dxa" w:w="3685"/>
          </w:tcPr>
          <w:p>
            <w:pPr>
              <w:pStyle w:val="TableText"/>
            </w:pPr>
            <w:r>
              <w:t>Machine Learning</w:t>
            </w:r>
          </w:p>
        </w:tc>
        <w:tc>
          <w:tcPr>
            <w:tcW w:type="dxa" w:w="3685"/>
          </w:tcPr>
          <w:p>
            <w:pPr>
              <w:pStyle w:val="TableText"/>
            </w:pPr>
            <w:r>
              <w:t>Machine Learning</w:t>
            </w:r>
          </w:p>
        </w:tc>
      </w:tr>
      <w:tr>
        <w:tc>
          <w:tcPr>
            <w:tcW w:type="dxa" w:w="1701"/>
          </w:tcPr>
          <w:p>
            <w:pPr>
              <w:pStyle w:val="TableText"/>
            </w:pPr>
            <w:r>
              <w:t>NB07</w:t>
            </w:r>
          </w:p>
        </w:tc>
        <w:tc>
          <w:tcPr>
            <w:tcW w:type="dxa" w:w="3685"/>
          </w:tcPr>
          <w:p>
            <w:pPr>
              <w:pStyle w:val="TableText"/>
            </w:pPr>
            <w:r>
              <w:t>Notebook 07</w:t>
            </w:r>
          </w:p>
        </w:tc>
        <w:tc>
          <w:tcPr>
            <w:tcW w:type="dxa" w:w="3685"/>
          </w:tcPr>
          <w:p>
            <w:pPr>
              <w:pStyle w:val="TableText"/>
            </w:pPr>
            <w:r>
              <w:t>Consolidated rerun notebook, original model configuration</w:t>
            </w:r>
          </w:p>
        </w:tc>
      </w:tr>
      <w:tr>
        <w:tc>
          <w:tcPr>
            <w:tcW w:type="dxa" w:w="1701"/>
          </w:tcPr>
          <w:p>
            <w:pPr>
              <w:pStyle w:val="TableText"/>
            </w:pPr>
            <w:r>
              <w:t>NSA</w:t>
            </w:r>
          </w:p>
        </w:tc>
        <w:tc>
          <w:tcPr>
            <w:tcW w:type="dxa" w:w="3685"/>
          </w:tcPr>
          <w:p>
            <w:pPr>
              <w:pStyle w:val="TableText"/>
            </w:pPr>
            <w:r>
              <w:t>Non-Standalone</w:t>
            </w:r>
          </w:p>
        </w:tc>
        <w:tc>
          <w:tcPr>
            <w:tcW w:type="dxa" w:w="3685"/>
          </w:tcPr>
          <w:p>
            <w:pPr>
              <w:pStyle w:val="TableText"/>
            </w:pPr>
            <w:r>
              <w:t>Non-Standalone 5G architecture (built on the 4G core)</w:t>
            </w:r>
          </w:p>
        </w:tc>
      </w:tr>
      <w:tr>
        <w:tc>
          <w:tcPr>
            <w:tcW w:type="dxa" w:w="1701"/>
          </w:tcPr>
          <w:p>
            <w:pPr>
              <w:pStyle w:val="TableText"/>
            </w:pPr>
            <w:r>
              <w:t>PR-AUC</w:t>
            </w:r>
          </w:p>
        </w:tc>
        <w:tc>
          <w:tcPr>
            <w:tcW w:type="dxa" w:w="3685"/>
          </w:tcPr>
          <w:p>
            <w:pPr>
              <w:pStyle w:val="TableText"/>
            </w:pPr>
            <w:r>
              <w:t>Area Under the Precision–Recall Curve</w:t>
            </w:r>
          </w:p>
        </w:tc>
        <w:tc>
          <w:tcPr>
            <w:tcW w:type="dxa" w:w="3685"/>
          </w:tcPr>
          <w:p>
            <w:pPr>
              <w:pStyle w:val="TableText"/>
            </w:pPr>
            <w:r>
              <w:t>Area under the Precision–Recall curve</w:t>
            </w:r>
          </w:p>
        </w:tc>
      </w:tr>
      <w:tr>
        <w:tc>
          <w:tcPr>
            <w:tcW w:type="dxa" w:w="1701"/>
          </w:tcPr>
          <w:p>
            <w:pPr>
              <w:pStyle w:val="TableText"/>
            </w:pPr>
            <w:r>
              <w:t>QUIC</w:t>
            </w:r>
          </w:p>
        </w:tc>
        <w:tc>
          <w:tcPr>
            <w:tcW w:type="dxa" w:w="3685"/>
          </w:tcPr>
          <w:p>
            <w:pPr>
              <w:pStyle w:val="TableText"/>
            </w:pPr>
            <w:r>
              <w:t>Quick UDP Internet Connections</w:t>
            </w:r>
          </w:p>
        </w:tc>
        <w:tc>
          <w:tcPr>
            <w:tcW w:type="dxa" w:w="3685"/>
          </w:tcPr>
          <w:p>
            <w:pPr>
              <w:pStyle w:val="TableText"/>
            </w:pPr>
            <w:r>
              <w:t>Transport protocol over UDP</w:t>
            </w:r>
          </w:p>
        </w:tc>
      </w:tr>
      <w:tr>
        <w:tc>
          <w:tcPr>
            <w:tcW w:type="dxa" w:w="1701"/>
          </w:tcPr>
          <w:p>
            <w:pPr>
              <w:pStyle w:val="TableText"/>
            </w:pPr>
            <w:r>
              <w:t>RF</w:t>
            </w:r>
          </w:p>
        </w:tc>
        <w:tc>
          <w:tcPr>
            <w:tcW w:type="dxa" w:w="3685"/>
          </w:tcPr>
          <w:p>
            <w:pPr>
              <w:pStyle w:val="TableText"/>
            </w:pPr>
            <w:r>
              <w:t>Random Forest</w:t>
            </w:r>
          </w:p>
        </w:tc>
        <w:tc>
          <w:tcPr>
            <w:tcW w:type="dxa" w:w="3685"/>
          </w:tcPr>
          <w:p>
            <w:pPr>
              <w:pStyle w:val="TableText"/>
            </w:pPr>
            <w:r>
              <w:t>Random Forest</w:t>
            </w:r>
          </w:p>
        </w:tc>
      </w:tr>
      <w:tr>
        <w:tc>
          <w:tcPr>
            <w:tcW w:type="dxa" w:w="1701"/>
          </w:tcPr>
          <w:p>
            <w:pPr>
              <w:pStyle w:val="TableText"/>
            </w:pPr>
            <w:r>
              <w:t>ROC-AUC</w:t>
            </w:r>
          </w:p>
        </w:tc>
        <w:tc>
          <w:tcPr>
            <w:tcW w:type="dxa" w:w="3685"/>
          </w:tcPr>
          <w:p>
            <w:pPr>
              <w:pStyle w:val="TableText"/>
            </w:pPr>
            <w:r>
              <w:t>Area Under the ROC Curve</w:t>
            </w:r>
          </w:p>
        </w:tc>
        <w:tc>
          <w:tcPr>
            <w:tcW w:type="dxa" w:w="3685"/>
          </w:tcPr>
          <w:p>
            <w:pPr>
              <w:pStyle w:val="TableText"/>
            </w:pPr>
            <w:r>
              <w:t>Area under the ROC curve</w:t>
            </w:r>
          </w:p>
        </w:tc>
      </w:tr>
      <w:tr>
        <w:tc>
          <w:tcPr>
            <w:tcW w:type="dxa" w:w="1701"/>
          </w:tcPr>
          <w:p>
            <w:pPr>
              <w:pStyle w:val="TableText"/>
            </w:pPr>
            <w:r>
              <w:t>SCTP</w:t>
            </w:r>
          </w:p>
        </w:tc>
        <w:tc>
          <w:tcPr>
            <w:tcW w:type="dxa" w:w="3685"/>
          </w:tcPr>
          <w:p>
            <w:pPr>
              <w:pStyle w:val="TableText"/>
            </w:pPr>
            <w:r>
              <w:t>Stream Control Transmission Protocol</w:t>
            </w:r>
          </w:p>
        </w:tc>
        <w:tc>
          <w:tcPr>
            <w:tcW w:type="dxa" w:w="3685"/>
          </w:tcPr>
          <w:p>
            <w:pPr>
              <w:pStyle w:val="TableText"/>
            </w:pPr>
            <w:r>
              <w:t>Stream Control Transmission Protocol (carries S1-AP signaling)</w:t>
            </w:r>
          </w:p>
        </w:tc>
      </w:tr>
      <w:tr>
        <w:tc>
          <w:tcPr>
            <w:tcW w:type="dxa" w:w="1701"/>
          </w:tcPr>
          <w:p>
            <w:pPr>
              <w:pStyle w:val="TableText"/>
            </w:pPr>
            <w:r>
              <w:t>TLTK</w:t>
            </w:r>
          </w:p>
        </w:tc>
        <w:tc>
          <w:tcPr>
            <w:tcW w:type="dxa" w:w="3685"/>
          </w:tcPr>
          <w:p>
            <w:pPr>
              <w:pStyle w:val="TableText"/>
            </w:pPr>
            <w:r>
              <w:t>—</w:t>
            </w:r>
          </w:p>
        </w:tc>
        <w:tc>
          <w:tcPr>
            <w:tcW w:type="dxa" w:w="3685"/>
          </w:tcPr>
          <w:p>
            <w:pPr>
              <w:pStyle w:val="TableText"/>
            </w:pPr>
            <w:r>
              <w:t>References</w:t>
            </w:r>
          </w:p>
        </w:tc>
      </w:tr>
      <w:tr>
        <w:tc>
          <w:tcPr>
            <w:tcW w:type="dxa" w:w="1701"/>
          </w:tcPr>
          <w:p>
            <w:pPr>
              <w:pStyle w:val="TableText"/>
            </w:pPr>
            <w:r>
              <w:t>UE</w:t>
            </w:r>
          </w:p>
        </w:tc>
        <w:tc>
          <w:tcPr>
            <w:tcW w:type="dxa" w:w="3685"/>
          </w:tcPr>
          <w:p>
            <w:pPr>
              <w:pStyle w:val="TableText"/>
            </w:pPr>
            <w:r>
              <w:t>User Equipment</w:t>
            </w:r>
          </w:p>
        </w:tc>
        <w:tc>
          <w:tcPr>
            <w:tcW w:type="dxa" w:w="3685"/>
          </w:tcPr>
          <w:p>
            <w:pPr>
              <w:pStyle w:val="TableText"/>
            </w:pPr>
            <w:r>
              <w:t>User Equipment</w:t>
            </w:r>
          </w:p>
        </w:tc>
      </w:tr>
      <w:tr>
        <w:tc>
          <w:tcPr>
            <w:tcW w:type="dxa" w:w="1701"/>
          </w:tcPr>
          <w:p>
            <w:pPr>
              <w:pStyle w:val="TableText"/>
            </w:pPr>
            <w:r>
              <w:t>UNSW-NB15</w:t>
            </w:r>
          </w:p>
        </w:tc>
        <w:tc>
          <w:tcPr>
            <w:tcW w:type="dxa" w:w="3685"/>
          </w:tcPr>
          <w:p>
            <w:pPr>
              <w:pStyle w:val="TableText"/>
            </w:pPr>
            <w:r>
              <w:t>—</w:t>
            </w:r>
          </w:p>
        </w:tc>
        <w:tc>
          <w:tcPr>
            <w:tcW w:type="dxa" w:w="3685"/>
          </w:tcPr>
          <w:p>
            <w:pPr>
              <w:pStyle w:val="TableText"/>
            </w:pPr>
            <w:r>
              <w:t>UNSW Canberra's IDS dataset (2015)</w:t>
            </w:r>
          </w:p>
        </w:tc>
      </w:tr>
    </w:tbl>
    <w:p>
      <w:pPr>
        <w:spacing w:after="60"/>
      </w:pPr>
    </w:p>
    <w:p>
      <w:pPr>
        <w:pStyle w:val="Placeholder"/>
      </w:pPr>
      <w:r>
        <w:t>[Add/remove abbreviations to match the final content; sort alphabetically.]</w:t>
      </w:r>
    </w:p>
    <w:p>
      <w:pPr>
        <w:sectPr>
          <w:footerReference w:type="default" r:id="rId9"/>
          <w:pgSz w:w="11906" w:h="16838"/>
          <w:pgMar w:top="1417" w:right="1134" w:bottom="1417" w:left="1701" w:header="709" w:footer="709" w:gutter="0"/>
          <w:pgNumType w:fmt="lowerRoman" w:start="1"/>
          <w:cols w:space="720"/>
          <w:docGrid w:linePitch="360"/>
        </w:sectPr>
      </w:pPr>
    </w:p>
    <w:p>
      <w:pPr>
        <w:pStyle w:val="Heading1"/>
      </w:pPr>
      <w:r>
        <w:t>CHAPTER 1. INTRODUCTION</w:t>
      </w:r>
    </w:p>
    <w:p>
      <w:pPr>
        <w:pStyle w:val="Heading2"/>
      </w:pPr>
      <w:r>
        <w:t>1.1. Context: 5G networks and intrusion detection systems</w:t>
      </w:r>
    </w:p>
    <w:p>
      <w:pPr>
        <w:pStyle w:val="YChinh"/>
      </w:pPr>
      <w:r>
        <w:t>Key points to cover:</w:t>
      </w:r>
    </w:p>
    <w:p>
      <w:pPr>
        <w:pStyle w:val="ListBullet"/>
      </w:pPr>
      <w:r>
        <w:t>Security-relevant 5G characteristics: real mobile traffic (streaming, web, QUIC over UDP), SCTP S1-AP signaling, radio latency; the DoS/scan attack surface.</w:t>
      </w:r>
    </w:p>
    <w:p>
      <w:pPr>
        <w:pStyle w:val="ListBullet"/>
      </w:pPr>
      <w:r>
        <w:t>The role of flow-based NIDS and the machine-learning approach; most models are trained on traditional network datasets such as UNSW-NB15 [2].</w:t>
      </w:r>
    </w:p>
    <w:p>
      <w:pPr>
        <w:pStyle w:val="ListBullet"/>
      </w:pPr>
      <w:r>
        <w:t>Practical question: can a model trained on a simulated LAN network be used directly on a 5G network?</w:t>
      </w:r>
    </w:p>
    <w:p>
      <w:pPr>
        <w:pStyle w:val="Heading2"/>
      </w:pPr>
      <w:r>
        <w:t>1.2. Research problem</w:t>
      </w:r>
    </w:p>
    <w:p>
      <w:pPr>
        <w:pStyle w:val="YChinh"/>
      </w:pPr>
      <w:r>
        <w:t>Key points to cover:</w:t>
      </w:r>
    </w:p>
    <w:p>
      <w:pPr>
        <w:pStyle w:val="ListBullet"/>
      </w:pPr>
      <w:r>
        <w:t>Domain shift between datasets: cross-dataset studies show that NIDS models generally fail to generalize [3]–[6].</w:t>
      </w:r>
    </w:p>
    <w:p>
      <w:pPr>
        <w:pStyle w:val="ListBullet"/>
      </w:pPr>
      <w:r>
        <w:t>In this project: the original RF model reaches ROC-AUC 0.959 on UNSW-NB15 but only 0.399 on 5G-NIDD (zero-shot) — confirming the problem at a severe level.</w:t>
      </w:r>
    </w:p>
    <w:p>
      <w:pPr>
        <w:pStyle w:val="ListBullet"/>
      </w:pPr>
      <w:r>
        <w:t>Lack of labeled data from real 5G networks; labeling cost is high → need to know how many labels are enough.</w:t>
      </w:r>
    </w:p>
    <w:p>
      <w:pPr>
        <w:pStyle w:val="Heading2"/>
      </w:pPr>
      <w:r>
        <w:t>1.3. Objectives</w:t>
      </w:r>
    </w:p>
    <w:p>
      <w:pPr>
        <w:pStyle w:val="YChinh"/>
      </w:pPr>
      <w:r>
        <w:t>Key points to cover:</w:t>
      </w:r>
    </w:p>
    <w:p>
      <w:pPr>
        <w:pStyle w:val="ListBullet"/>
      </w:pPr>
      <w:r>
        <w:t>Build and reproduce the original IDS model on UNSW-NB15 (NB07) with a strict evaluation protocol (select the threshold on test-dev, report once on test-final).</w:t>
      </w:r>
    </w:p>
    <w:p>
      <w:pPr>
        <w:pStyle w:val="ListBullet"/>
      </w:pPr>
      <w:r>
        <w:t>Verified mapping of the 31 UNSW features to 5G-NIDD; measure zero-shot transfer capability.</w:t>
      </w:r>
    </w:p>
    <w:p>
      <w:pPr>
        <w:pStyle w:val="ListBullet"/>
      </w:pPr>
      <w:r>
        <w:t>Adapt the model to 5G via supervised learning: a single model serving both domains (A1), the label-count curve (A2), the ability to catch unseen attacks (A3).</w:t>
      </w:r>
    </w:p>
    <w:p>
      <w:pPr>
        <w:pStyle w:val="Heading2"/>
      </w:pPr>
      <w:r>
        <w:t>1.4. Research questions</w:t>
      </w:r>
    </w:p>
    <w:p>
      <w:pPr>
        <w:pStyle w:val="YChinh"/>
      </w:pPr>
      <w:r>
        <w:t>Key points to cover:</w:t>
      </w:r>
    </w:p>
    <w:p>
      <w:pPr>
        <w:pStyle w:val="ListBullet"/>
      </w:pPr>
      <w:r>
        <w:t>RQ1: Can an RF model trained on UNSW-NB15 detect attacks on 5G-NIDD without any 5G labels? (→ Section 5.2; answer: no, ROC-AUC 0.399.)</w:t>
      </w:r>
    </w:p>
    <w:p>
      <w:pPr>
        <w:pStyle w:val="ListBullet"/>
      </w:pPr>
      <w:r>
        <w:t>RQ2: Can a single model perform well on both UNSW and 5G? (→ Section 5.3; yes: A1-2 BS2 0.9976 / UNSW 0.9554.)</w:t>
      </w:r>
    </w:p>
    <w:p>
      <w:pPr>
        <w:pStyle w:val="ListBullet"/>
      </w:pPr>
      <w:r>
        <w:t>RQ3: What is the minimum number of 5G labels needed, and does UNSW help or hurt when labels are scarce? (→ Section 5.4; ~2,000 labels; UNSW causes negative transfer when labels are scarce — H1 confirmed.)</w:t>
      </w:r>
    </w:p>
    <w:p>
      <w:pPr>
        <w:pStyle w:val="ListBullet"/>
      </w:pPr>
      <w:r>
        <w:t>RQ4: Can the model catch 5G attack types unseen during training? (→ Section 5.5; depends on the type; UNSW does not help — H4 rejected.)</w:t>
      </w:r>
    </w:p>
    <w:p>
      <w:pPr>
        <w:pStyle w:val="Heading2"/>
      </w:pPr>
      <w:r>
        <w:t>1.5. Scope and limitations</w:t>
      </w:r>
    </w:p>
    <w:p>
      <w:pPr>
        <w:pStyle w:val="YChinh"/>
      </w:pPr>
      <w:r>
        <w:t>Key points to cover:</w:t>
      </w:r>
    </w:p>
    <w:p>
      <w:pPr>
        <w:pStyle w:val="ListBullet"/>
      </w:pPr>
      <w:r>
        <w:t>Binary flow classification task (Normal/Benign vs Attack); main algorithm is Random Forest (300 trees, seed 42).</w:t>
      </w:r>
    </w:p>
    <w:p>
      <w:pPr>
        <w:pStyle w:val="ListBullet"/>
      </w:pPr>
      <w:r>
        <w:t>Data: UNSW-NB15 (cleaned) and the Fairdata release of 5G-NIDD (CC BY 4.0); 5G-NIDD only contains DoS and scan attacks (8 types).</w:t>
      </w:r>
    </w:p>
    <w:p>
      <w:pPr>
        <w:pStyle w:val="ListBullet"/>
      </w:pPr>
      <w:r>
        <w:t>No dedicated 5G testbed was built (A5 is only a future direction); unsupervised anomaly detection is not evaluated.</w:t>
      </w:r>
    </w:p>
    <w:p>
      <w:pPr>
        <w:pStyle w:val="Heading2"/>
      </w:pPr>
      <w:r>
        <w:t>1.6. Contributions of this project</w:t>
      </w:r>
    </w:p>
    <w:p>
      <w:pPr>
        <w:pStyle w:val="YChinh"/>
      </w:pPr>
      <w:r>
        <w:t>Key points to cover:</w:t>
      </w:r>
    </w:p>
    <w:p>
      <w:pPr>
        <w:pStyle w:val="ListBullet"/>
      </w:pPr>
      <w:r>
        <w:t>A verified mapping table for the 31 UNSW ↔ 5G-NIDD features: 83% of importance is mapped exactly/by formula/with evidence-based correction; the round-trip test loses only 0.007 ROC-AUC.</w:t>
      </w:r>
    </w:p>
    <w:p>
      <w:pPr>
        <w:pStyle w:val="ListBullet"/>
      </w:pPr>
      <w:r>
        <w:t>Detection of a labeling error in 5G-NIDD: 281,529 UDPFlood flows were mislabeled as Benign (59% of the published Benign class) and caused leakage between the two base stations.</w:t>
      </w:r>
    </w:p>
    <w:p>
      <w:pPr>
        <w:pStyle w:val="ListBullet"/>
      </w:pPr>
      <w:r>
        <w:t>A verified negative result on zero-shot transfer, and a shortcut-free LOI18 feature set.</w:t>
      </w:r>
    </w:p>
    <w:p>
      <w:pPr>
        <w:pStyle w:val="ListBullet"/>
      </w:pPr>
      <w:r>
        <w:t>A model merging both domains, a recommended label budget (~2,000 + ~500 validation), and a map of its limitations against unseen attacks.</w:t>
      </w:r>
    </w:p>
    <w:p>
      <w:pPr>
        <w:pStyle w:val="Heading2"/>
      </w:pPr>
      <w:r>
        <w:t>1.7. Report structure</w:t>
      </w:r>
    </w:p>
    <w:p>
      <w:pPr>
        <w:pStyle w:val="YChinh"/>
      </w:pPr>
      <w:r>
        <w:t>Key points to cover:</w:t>
      </w:r>
    </w:p>
    <w:p>
      <w:pPr>
        <w:pStyle w:val="ListBullet"/>
      </w:pPr>
      <w:r>
        <w:t>Summary of the content of Chapters 2-7 (1-2 sentences per chapter).</w:t>
      </w:r>
    </w:p>
    <w:p>
      <w:pPr>
        <w:pStyle w:val="Heading1"/>
      </w:pPr>
      <w:r>
        <w:t>CHAPTER 2. THEORETICAL FOUNDATIONS AND RELATED WORK</w:t>
      </w:r>
    </w:p>
    <w:p>
      <w:pPr>
        <w:pStyle w:val="Heading2"/>
      </w:pPr>
      <w:r>
        <w:t>2.1. Flow-based intrusion detection systems</w:t>
      </w:r>
    </w:p>
    <w:p>
      <w:pPr>
        <w:pStyle w:val="YChinh"/>
      </w:pPr>
      <w:r>
        <w:t>Key points to cover:</w:t>
      </w:r>
    </w:p>
    <w:p>
      <w:pPr>
        <w:pStyle w:val="ListBullet"/>
      </w:pPr>
      <w:r>
        <w:t>IDS classification: signature-based vs anomaly/machine-learning-based; host-based vs network-based.</w:t>
      </w:r>
    </w:p>
    <w:p>
      <w:pPr>
        <w:pStyle w:val="ListBullet"/>
      </w:pPr>
      <w:r>
        <w:t>The flow concept (5-tuple, src→dst / dst→src direction) and extraction tools: Argus (both datasets), Bro/Zeek (UNSW-NB15 only).</w:t>
      </w:r>
    </w:p>
    <w:p>
      <w:pPr>
        <w:pStyle w:val="ListBullet"/>
      </w:pPr>
      <w:r>
        <w:t>Pros/cons of flow-based features compared to packet/payload features; NetFlow as a standardized format across datasets [6].</w:t>
      </w:r>
    </w:p>
    <w:p>
      <w:pPr>
        <w:pStyle w:val="Placeholder"/>
      </w:pPr>
      <w:r>
        <w:t>[Figure 2.1: General architecture of a flow-based NIDS (capture → flow extraction → model → alert) — source: self-drawn (draw.io/Visio)]</w:t>
      </w:r>
    </w:p>
    <w:p>
      <w:pPr>
        <w:pStyle w:val="HinhCaption"/>
      </w:pPr>
      <w:r>
        <w:t>Figure 2.1. General architecture of a flow-based NIDS (capture → flow extraction → model → alert)</w:t>
      </w:r>
    </w:p>
    <w:p>
      <w:pPr>
        <w:pStyle w:val="Heading2"/>
      </w:pPr>
      <w:r>
        <w:t>2.2. The Random Forest algorithm</w:t>
      </w:r>
    </w:p>
    <w:p>
      <w:pPr>
        <w:pStyle w:val="YChinh"/>
      </w:pPr>
      <w:r>
        <w:t>Key points to cover:</w:t>
      </w:r>
    </w:p>
    <w:p>
      <w:pPr>
        <w:pStyle w:val="ListBullet"/>
      </w:pPr>
      <w:r>
        <w:t>Bagging + random feature selection at each node; voting/probability averaging; advantages for tabular data, little preprocessing needed [9 — reference to be added].</w:t>
      </w:r>
    </w:p>
    <w:p>
      <w:pPr>
        <w:pStyle w:val="ListBullet"/>
      </w:pPr>
      <w:r>
        <w:t>Hyperparameters used in this project (per NB07): 300 trees, max_depth 20, max_features 0.5, max_samples 0.7, seed 42; one-hot encoding for proto/service/state.</w:t>
      </w:r>
    </w:p>
    <w:p>
      <w:pPr>
        <w:pStyle w:val="ListBullet"/>
      </w:pPr>
      <w:r>
        <w:t>Feature importance (impurity / permutation) — used to diagnose shortcuts (e.g., ct_* accounts for 58% of importance when trained on 5G).</w:t>
      </w:r>
    </w:p>
    <w:p>
      <w:pPr>
        <w:pStyle w:val="ListBullet"/>
      </w:pPr>
      <w:r>
        <w:t>Note on warm_start (adding trees to an existing forest) — used in variant A1-5.</w:t>
      </w:r>
    </w:p>
    <w:p>
      <w:pPr>
        <w:pStyle w:val="Heading2"/>
      </w:pPr>
      <w:r>
        <w:t>2.3. Evaluation metrics</w:t>
      </w:r>
    </w:p>
    <w:p>
      <w:pPr>
        <w:pStyle w:val="YChinh"/>
      </w:pPr>
      <w:r>
        <w:t>Key points to cover:</w:t>
      </w:r>
    </w:p>
    <w:p>
      <w:pPr>
        <w:pStyle w:val="ListBullet"/>
      </w:pPr>
      <w:r>
        <w:t>Confusion matrix; Recall (detection rate), FPR (false-alarm rate), Balanced accuracy, MCC.</w:t>
      </w:r>
    </w:p>
    <w:p>
      <w:pPr>
        <w:pStyle w:val="ListBullet"/>
      </w:pPr>
      <w:r>
        <w:t>ROC-AUC (ranking ability, threshold-independent); PR-AUC (depends on the class ratio π — the random-chance level equals π).</w:t>
      </w:r>
    </w:p>
    <w:p>
      <w:pPr>
        <w:pStyle w:val="ListBullet"/>
      </w:pPr>
      <w:r>
        <w:t>Notes for imbalanced data:</w:t>
      </w:r>
    </w:p>
    <w:p>
      <w:pPr>
        <w:pStyle w:val="ListBullet2"/>
      </w:pPr>
      <w:r>
        <w:t>Precision and Accuracy depend on π: 5G-NIDD has π = 0.833, so high Accuracy/Precision can be illusory (e.g., zero-shot EM: Accuracy 0.820 but FPR 0.973).</w:t>
      </w:r>
    </w:p>
    <w:p>
      <w:pPr>
        <w:pStyle w:val="ListBullet2"/>
      </w:pPr>
      <w:r>
        <w:t>PR-AUC 0.747 &lt; π = 0.833 signals a ranker worse than random.</w:t>
      </w:r>
    </w:p>
    <w:p>
      <w:pPr>
        <w:pStyle w:val="ListBullet2"/>
      </w:pPr>
      <w:r>
        <w:t>Therefore, Balanced accuracy, MCC, ROC-AUC, and PR-AUC are reported alongside Accuracy.</w:t>
      </w:r>
    </w:p>
    <w:p>
      <w:pPr>
        <w:pStyle w:val="ListBullet"/>
      </w:pPr>
      <w:r>
        <w:t>Operating point selection: maximize Recall subject to FPR ≤ 0.10 on the threshold-selection set (declared in advance).</w:t>
      </w:r>
    </w:p>
    <w:p>
      <w:pPr>
        <w:pStyle w:val="BangCaption"/>
        <w:keepNext/>
      </w:pPr>
      <w:r>
        <w:t>Table 2.1. Definitions and formulas of the evaluation metrics</w:t>
      </w:r>
    </w:p>
    <w:p>
      <w:pPr>
        <w:pStyle w:val="Placeholder"/>
      </w:pPr>
      <w:r>
        <w:t>[Table 2.1: Definitions and formulas of the evaluation metrics — data source: self-compiled. Suggested columns: Metric | Formula | Meaning | Depends on π?.]</w:t>
      </w:r>
    </w:p>
    <w:p>
      <w:pPr>
        <w:pStyle w:val="Heading2"/>
      </w:pPr>
      <w:r>
        <w:t>2.4. Domain shift and cross-dataset evaluation</w:t>
      </w:r>
    </w:p>
    <w:p>
      <w:pPr>
        <w:pStyle w:val="YChinh"/>
      </w:pPr>
      <w:r>
        <w:t>Key points to cover:</w:t>
      </w:r>
    </w:p>
    <w:p>
      <w:pPr>
        <w:pStyle w:val="ListBullet"/>
      </w:pPr>
      <w:r>
        <w:t>Types of shift: prior shift (class ratio), covariate shift (feature distribution), concept shift (same attack name but different behavior).</w:t>
      </w:r>
    </w:p>
    <w:p>
      <w:pPr>
        <w:pStyle w:val="ListBullet"/>
      </w:pPr>
      <w:r>
        <w:t>Within UNSW-NB15: the model still ranks well but its operating point collapses (ROC-AUC −0.0266 vs. MCC −0.1984 from validation to test-final) → a threshold problem, not a weak model.</w:t>
      </w:r>
    </w:p>
    <w:p>
      <w:pPr>
        <w:pStyle w:val="ListBullet"/>
      </w:pPr>
      <w:r>
        <w:t>Domain adaptation: prior correction via EM, quantile alignment, CORAL, adversarial learning — this project only tries EM; supervised target-domain learning (few-shot / merged training) is the main direction.</w:t>
      </w:r>
    </w:p>
    <w:p>
      <w:pPr>
        <w:pStyle w:val="ListBullet"/>
      </w:pPr>
      <w:r>
        <w:t>Shortcut learning and contaminated features: UNSW-NB15's sttl/dttl already encode the label (D'hooge et al. 2022 — see reference note); ct_* counts by row order.</w:t>
      </w:r>
    </w:p>
    <w:p>
      <w:pPr>
        <w:pStyle w:val="Heading2"/>
      </w:pPr>
      <w:r>
        <w:t>2.5. Related work</w:t>
      </w:r>
    </w:p>
    <w:p>
      <w:pPr>
        <w:pStyle w:val="YChinh"/>
      </w:pPr>
      <w:r>
        <w:t>Key points to cover:</w:t>
      </w:r>
    </w:p>
    <w:p>
      <w:pPr>
        <w:pStyle w:val="ListBullet"/>
      </w:pPr>
      <w:r>
        <w:t>Datasets: UNSW-NB15 [2]; 5G-NIDD [1] (a real NSA 5G network, 5GTN Oulu, 2 base stations, 8 DoS/scan attack types).</w:t>
      </w:r>
    </w:p>
    <w:p>
      <w:pPr>
        <w:pStyle w:val="ListBullet"/>
      </w:pPr>
      <w:r>
        <w:t>Cross-dataset: Apruzzese et al. [3] (systematic cross-evaluation); Layeghy &amp; Portmann [4] (poor generalization, bidirectional asymmetry); Cantone et al. [5] (cross-dataset generalization, 2024).</w:t>
      </w:r>
    </w:p>
    <w:p>
      <w:pPr>
        <w:pStyle w:val="ListBullet"/>
      </w:pPr>
      <w:r>
        <w:t>Feature standardization across datasets: Sarhan et al. [6] (NetFlow datasets).</w:t>
      </w:r>
    </w:p>
    <w:p>
      <w:pPr>
        <w:pStyle w:val="ListBullet"/>
      </w:pPr>
      <w:r>
        <w:t>IDS for 5G: Farzaneh et al. [7] DTL-5G (deep transfer learning for DDoS detection in 5G).</w:t>
      </w:r>
    </w:p>
    <w:p>
      <w:pPr>
        <w:pStyle w:val="ListBullet"/>
      </w:pPr>
      <w:r>
        <w:t>Positioning of this project: it differs from the above work in (i) a round-trip-verified feature mapping, (ii) detecting/correcting the 5G-NIDD labeling error, and (iii) measuring the required label budget and LOAO.</w:t>
      </w:r>
    </w:p>
    <w:p>
      <w:pPr>
        <w:pStyle w:val="BangCaption"/>
        <w:keepNext/>
      </w:pPr>
      <w:r>
        <w:t>Table 2.2. Summary of related work</w:t>
      </w:r>
    </w:p>
    <w:p>
      <w:pPr>
        <w:pStyle w:val="Placeholder"/>
      </w:pPr>
      <w:r>
        <w:t>[Table 2.2: Summary of related work — data source: references [1]–[7]. Suggested columns: Work | Data | Method | Main results | Difference from this project.]</w:t>
      </w:r>
    </w:p>
    <w:p>
      <w:pPr>
        <w:pStyle w:val="Heading1"/>
      </w:pPr>
      <w:r>
        <w:t>CHAPTER 3. DATA</w:t>
      </w:r>
    </w:p>
    <w:p>
      <w:pPr>
        <w:pStyle w:val="Heading2"/>
      </w:pPr>
      <w:r>
        <w:t>3.1. The UNSW-NB15 dataset and cleaning pipeline</w:t>
      </w:r>
    </w:p>
    <w:p>
      <w:pPr>
        <w:pStyle w:val="YChinh"/>
      </w:pPr>
      <w:r>
        <w:t>Key points to cover:</w:t>
      </w:r>
    </w:p>
    <w:p>
      <w:pPr>
        <w:pStyle w:val="ListBullet"/>
      </w:pPr>
      <w:r>
        <w:t>Source: Moustafa &amp; Slay [2]; generated with IXIA PerfectStorm, extracted with Argus + Bro; 9 attack families (Exploits, Fuzzers, Generic, DoS, Reconnaissance, Backdoor, Analysis, Shellcode, Worms).</w:t>
      </w:r>
    </w:p>
    <w:p>
      <w:pPr>
        <w:pStyle w:val="ListBullet"/>
      </w:pPr>
      <w:r>
        <w:t>Cleaning (NB01): 257,673 raw rows (official train + test) → 98,934 + 50,567; dropped 9 contaminated columns + 3 useless columns → 31 features remain; deduplicated within each split.</w:t>
      </w:r>
    </w:p>
    <w:p>
      <w:pPr>
        <w:pStyle w:val="ListBullet"/>
      </w:pPr>
      <w:r>
        <w:t>Fixed split: train-fit 79,147 / validation 19,787 / test-dev 25,283 / test-final 25,284; Attack ratio 0.4964 (train, val) and 0.3665 (test-dev, test-final).</w:t>
      </w:r>
    </w:p>
    <w:p>
      <w:pPr>
        <w:pStyle w:val="ListBullet"/>
      </w:pPr>
      <w:r>
        <w:t>The train→test distribution shift is concentrated in the Normal class (mean KS Normal 0.1300 vs. Attack 0.0492, 2.64× higher); 3.22% test→train leakage remains due to the lack of cross-split deduplication.</w:t>
      </w:r>
    </w:p>
    <w:p>
      <w:pPr>
        <w:pStyle w:val="BangCaption"/>
        <w:keepNext/>
      </w:pPr>
      <w:r>
        <w:t>Table 3.1. Size and attack ratio of the UNSW-NB15 splits after cleaning</w:t>
      </w:r>
    </w:p>
    <w:p>
      <w:pPr>
        <w:pStyle w:val="Placeholder"/>
      </w:pPr>
      <w:r>
        <w:t>[Table 3.1: Size and attack ratio of the UNSW-NB15 splits after cleaning — data source: reports/Report_Notebook07_Results.md §1. Suggested columns: Split | Row count | Attack ratio | Role.]</w:t>
      </w:r>
    </w:p>
    <w:p>
      <w:pPr>
        <w:pStyle w:val="Heading2"/>
      </w:pPr>
      <w:r>
        <w:t>3.2. The 5G-NIDD dataset</w:t>
      </w:r>
    </w:p>
    <w:p>
      <w:pPr>
        <w:pStyle w:val="YChinh"/>
      </w:pPr>
      <w:r>
        <w:t>Key points to cover:</w:t>
      </w:r>
    </w:p>
    <w:p>
      <w:pPr>
        <w:pStyle w:val="ListBullet"/>
      </w:pPr>
      <w:r>
        <w:t>Source: Siriwardhana, Samarakoon et al. [1]; Fairdata release, CC BY 4.0 license; a real NSA 5G network (5GTN Oulu), packets captured at S1-U, GTP decapsulated.</w:t>
      </w:r>
    </w:p>
    <w:p>
      <w:pPr>
        <w:pStyle w:val="ListBullet"/>
      </w:pPr>
      <w:r>
        <w:t>Benign traffic from real phones (streaming, web, SSH, SFTP; ~90% UDP/QUIC); 8 attack types: UDPFlood, SYNFlood, ICMPFlood, HTTPFlood, SlowrateDoS, SYNScan, TCPConnectScan, UDPScan (hping3, nmap, slowloris).</w:t>
      </w:r>
    </w:p>
    <w:p>
      <w:pPr>
        <w:pStyle w:val="ListBullet"/>
      </w:pPr>
      <w:r>
        <w:t>1,215,890 raw flows; 2 base stations: the first 728,316 rows = BS1, the following 487,574 rows = BS2; using the BTS1_BTS2_fields_preserved file (113 Argus fields); SHA-256 hash verified.</w:t>
      </w:r>
    </w:p>
    <w:p>
      <w:pPr>
        <w:pStyle w:val="ListBullet"/>
      </w:pPr>
      <w:r>
        <w:t>Attack ratio after cleaning π = 0.833 (the reverse of UNSW, where Attack is the minority in the test set).</w:t>
      </w:r>
    </w:p>
    <w:p>
      <w:pPr>
        <w:pStyle w:val="Placeholder"/>
      </w:pPr>
      <w:r>
        <w:t>[Figure 3.1: Network architecture for 5G-NIDD collection (UE – BS1/BS2 – core – victim server, S1-U capture point) — source: redrawn from [1] — label clearly “Source: adapted from [1]”]</w:t>
      </w:r>
    </w:p>
    <w:p>
      <w:pPr>
        <w:pStyle w:val="HinhCaption"/>
      </w:pPr>
      <w:r>
        <w:t>Figure 3.1. Network architecture for 5G-NIDD collection (UE – BS1/BS2 – core – victim server, S1-U capture point)</w:t>
      </w:r>
    </w:p>
    <w:p>
      <w:pPr>
        <w:pStyle w:val="BangCaption"/>
        <w:keepNext/>
      </w:pPr>
      <w:r>
        <w:t>Table 3.2. Overview comparison of UNSW-NB15 and 5G-NIDD</w:t>
      </w:r>
    </w:p>
    <w:p>
      <w:pPr>
        <w:pStyle w:val="Placeholder"/>
      </w:pPr>
      <w:r>
        <w:t>[Table 3.2: Overview comparison of UNSW-NB15 and 5G-NIDD — data source: reports/5gnidd/Report_5G-NIDD_Comparison_Detailed.md §2. Suggested columns: Criterion | UNSW-NB15 | 5G-NIDD (flow tool, environment, benign traffic, attacks, row count, Attack ratio, feature count).]</w:t>
      </w:r>
    </w:p>
    <w:p>
      <w:pPr>
        <w:pStyle w:val="Heading2"/>
      </w:pPr>
      <w:r>
        <w:t>3.3. Mapping UNSW-NB15 ↔ 5G-NIDD features</w:t>
      </w:r>
    </w:p>
    <w:p>
      <w:pPr>
        <w:pStyle w:val="YChinh"/>
      </w:pPr>
      <w:r>
        <w:t>Key points to cover:</w:t>
      </w:r>
    </w:p>
    <w:p>
      <w:pPr>
        <w:pStyle w:val="ListBullet"/>
      </w:pPr>
      <w:r>
        <w:t>Goal: create a 5G file with exactly the 31 features, matching the names, types, and units of the cleaned UNSW data, so the original model can run without modification.</w:t>
      </w:r>
    </w:p>
    <w:p>
      <w:pPr>
        <w:pStyle w:val="ListBullet"/>
      </w:pPr>
      <w:r>
        <w:t>Five mapping levels: CX (exact), CT (Argus formula, verified to match 99.6–100%), HC (corrected, e.g., sbytes − 14×spkts to remove the Ethernet header), XX (approximated due to an empty field), SL (inferred as a substitute for a Bro feature).</w:t>
      </w:r>
    </w:p>
    <w:p>
      <w:pPr>
        <w:pStyle w:val="ListBullet"/>
      </w:pPr>
      <w:r>
        <w:t>Importance share: CX+CT 60.4% (14 features), HC 22.6% (5), XX 10.5% (8), SL 6.2% (4) → 83.0% of importance at a high-confidence level.</w:t>
      </w:r>
    </w:p>
    <w:p>
      <w:pPr>
        <w:pStyle w:val="ListBullet"/>
      </w:pPr>
      <w:r>
        <w:t>Round-trip verification: applying the approximation to UNSW test-final, ROC-AUC 0.9594 → 0.9525 (−0.007), about 80× smaller than the drop on 5G (−0.56).</w:t>
      </w:r>
    </w:p>
    <w:p>
      <w:pPr>
        <w:pStyle w:val="ListBullet"/>
      </w:pPr>
      <w:r>
        <w:t>The full mapping table is in Appendix A.</w:t>
      </w:r>
    </w:p>
    <w:p>
      <w:pPr>
        <w:pStyle w:val="BangCaption"/>
        <w:keepNext/>
      </w:pPr>
      <w:r>
        <w:t>Table 3.3. Summary of mapping levels by importance share</w:t>
      </w:r>
    </w:p>
    <w:p>
      <w:pPr>
        <w:pStyle w:val="Placeholder"/>
      </w:pPr>
      <w:r>
        <w:t>[Table 3.3: Summary of mapping levels by importance share — data source: reports/5gnidd/Report_5G-NIDD_Comparison_Detailed.md §3. Suggested columns: Level | Feature count | Importance share.]</w:t>
      </w:r>
    </w:p>
    <w:p>
      <w:pPr>
        <w:pStyle w:val="BangCaption"/>
        <w:keepNext/>
      </w:pPr>
      <w:r>
        <w:t>Table 3.4. Round-trip verification on UNSW test-final</w:t>
      </w:r>
    </w:p>
    <w:p>
      <w:pPr>
        <w:pStyle w:val="Placeholder"/>
      </w:pPr>
      <w:r>
        <w:t>[Table 3.4: Round-trip verification on UNSW test-final — data source: reports/5gnidd/Report_5G-NIDD_Comparison_Detailed.md §3. Suggested columns: Version | ROC-AUC | PR-AUC | Bal acc | MCC | Recall | FPR.]</w:t>
      </w:r>
    </w:p>
    <w:p>
      <w:pPr>
        <w:pStyle w:val="Heading2"/>
      </w:pPr>
      <w:r>
        <w:t>3.4. 5G-NIDD data quality and the labeling error</w:t>
      </w:r>
    </w:p>
    <w:p>
      <w:pPr>
        <w:pStyle w:val="YChinh"/>
      </w:pPr>
      <w:r>
        <w:t>Key points to cover:</w:t>
      </w:r>
    </w:p>
    <w:p>
      <w:pPr>
        <w:pStyle w:val="ListBullet"/>
      </w:pPr>
      <w:r>
        <w:t>Labeling error: 281,529 flows from the BS2 attacking machine (10.155.15.7 → 10.41.150.68) were re-captured at BS1 and labeled Benign — exact matches on Sport, Dur, SrcPkts, IP-ID; 42 bytes/packet (hping3 --udp).</w:t>
      </w:r>
    </w:p>
    <w:p>
      <w:pPr>
        <w:pStyle w:val="ListBullet"/>
      </w:pPr>
      <w:r>
        <w:t>Impact: 59% of the published Benign class (281,529/477,737) is actually an attack, and is also leakage between the two base stations. A label-free detection rule correctly catches exactly 281,529 rows at BS1, 0 rows at BS2.</w:t>
      </w:r>
    </w:p>
    <w:p>
      <w:pPr>
        <w:pStyle w:val="ListBullet"/>
      </w:pPr>
      <w:r>
        <w:t>Other issues: SIntPkt/DIntPkt/jitter are 100% empty; SAppBytes/DAppBytes are always 0; StartTime only has mm:ss.f; Seq/Offset (metadata) tops the ANOVA table in the original paper.</w:t>
      </w:r>
    </w:p>
    <w:p>
      <w:pPr>
        <w:pStyle w:val="ListBullet"/>
      </w:pPr>
      <w:r>
        <w:t>Cleaning: 1,215,890 → remove 281,529 duplicates → deduplicate → 379,563 flows remain (reports/5gnidd pipeline) or 379,556 flows (experiment_5gnidd pipeline, which has an extra step dropping 16 label-conflicting rows).</w:t>
      </w:r>
    </w:p>
    <w:p>
      <w:pPr>
        <w:pStyle w:val="ListBullet2"/>
      </w:pPr>
      <w:r>
        <w:t>[TO RECONCILE: pick one number for the whole report and note the difference between the two pipelines.]</w:t>
      </w:r>
    </w:p>
    <w:p>
      <w:pPr>
        <w:pStyle w:val="Placeholder"/>
      </w:pPr>
      <w:r>
        <w:t>[Figure 3.2: 5G-NIDD cleaning pipeline (raw → remove mis-captured duplicates → deduplicate → final set) — source: self-drawn, based on reports/5gnidd/Report_5G-NIDD_Comparison_Detailed.md §5.3]</w:t>
      </w:r>
    </w:p>
    <w:p>
      <w:pPr>
        <w:pStyle w:val="HinhCaption"/>
      </w:pPr>
      <w:r>
        <w:t>Figure 3.2. 5G-NIDD cleaning pipeline (raw → remove mis-captured duplicates → deduplicate → final set)</w:t>
      </w:r>
    </w:p>
    <w:p>
      <w:pPr>
        <w:pStyle w:val="BangCaption"/>
        <w:keepNext/>
      </w:pPr>
      <w:r>
        <w:t>Table 3.5. Class distribution by base station BS1/BS2 after cleaning</w:t>
      </w:r>
    </w:p>
    <w:p>
      <w:pPr>
        <w:pStyle w:val="Placeholder"/>
      </w:pPr>
      <w:r>
        <w:t>[Table 3.5: Class distribution by base station BS1/BS2 after cleaning — data source: reports/5gnidd/Report_5G-NIDD_Comparison_Detailed.md §5.3. Suggested columns: Class | BS1 | BS2 | Total (e.g., Benign 40,267 / 23,016 / 63,283).]</w:t>
      </w:r>
    </w:p>
    <w:p>
      <w:pPr>
        <w:pStyle w:val="Heading2"/>
      </w:pPr>
      <w:r>
        <w:t>3.5. The LOI18 feature set</w:t>
      </w:r>
    </w:p>
    <w:p>
      <w:pPr>
        <w:pStyle w:val="YChinh"/>
      </w:pPr>
      <w:r>
        <w:t>Key points to cover:</w:t>
      </w:r>
    </w:p>
    <w:p>
      <w:pPr>
        <w:pStyle w:val="ListBullet"/>
      </w:pPr>
      <w:r>
        <w:t>F31: the 31 features of the original model (baseline). LOI12: dur, proto, state, spkts, dpkts, sbytes, dbytes, rate, sload, dload, smean, dmean (99.6–100% match in both datasets).</w:t>
      </w:r>
    </w:p>
    <w:p>
      <w:pPr>
        <w:pStyle w:val="ListBullet"/>
      </w:pPr>
      <w:r>
        <w:t>LOI18 = LOI12 + sinpkt, dinpkt, sjit, djit, sloss, dloss (approximated, Spearman 0.84–0.98 in the round-trip test).</w:t>
      </w:r>
    </w:p>
    <w:p>
      <w:pPr>
        <w:pStyle w:val="ListBullet"/>
      </w:pPr>
      <w:r>
        <w:t>Excluded features and reasons: ackdat/synack/tcprtt (measure network latency), stcpb/dtcpb (random sequence numbers), swin/dwin (nearly constant), 4 Bro features (inferred from the port only), ct_src_ltm/ct_src_dport_ltm (a row-order shortcut, accounting for 58% of importance when trained on 5G).</w:t>
      </w:r>
    </w:p>
    <w:p>
      <w:pPr>
        <w:pStyle w:val="ListBullet"/>
      </w:pPr>
      <w:r>
        <w:t>Trade-off: LOI18 trails F31 by only 0.001–0.002 ROC-AUC but is interpretable and reusable.</w:t>
      </w:r>
    </w:p>
    <w:p>
      <w:pPr>
        <w:pStyle w:val="BangCaption"/>
        <w:keepNext/>
      </w:pPr>
      <w:r>
        <w:t>Table 3.6. Comparison of the F31, LOI12, LOI18 feature sets and excluded features</w:t>
      </w:r>
    </w:p>
    <w:p>
      <w:pPr>
        <w:pStyle w:val="Placeholder"/>
      </w:pPr>
      <w:r>
        <w:t>[Table 3.6: Comparison of the F31, LOI12, LOI18 feature sets and excluded features — data source: experiment_5gnidd/results/Report_Cross_Validation_Options.md §1. Suggested columns: Set | Feature list | Reason for inclusion/exclusion.]</w:t>
      </w:r>
    </w:p>
    <w:p>
      <w:pPr>
        <w:pStyle w:val="Heading1"/>
        <w:spacing w:before="400" w:after="200"/>
      </w:pPr>
      <w:r>
        <w:rPr>
          <w:rFonts w:ascii="Times New Roman" w:hAnsi="Times New Roman"/>
        </w:rPr>
        <w:t>CHAPTER 4. METHODOLOGY AND EXPERIMENTAL PROTOCOL</w:t>
      </w:r>
    </w:p>
    <w:p>
      <w:pPr>
        <w:pStyle w:val="Heading2"/>
        <w:spacing w:before="280" w:after="120"/>
      </w:pPr>
      <w:r>
        <w:rPr>
          <w:rFonts w:ascii="Times New Roman" w:hAnsi="Times New Roman"/>
        </w:rPr>
        <w:t>4.1. Baseline Model on UNSW-NB15 (NB07)</w:t>
      </w:r>
    </w:p>
    <w:p>
      <w:pPr>
        <w:spacing w:before="0" w:after="120" w:line="288" w:lineRule="auto"/>
        <w:jc w:val="both"/>
      </w:pPr>
      <w:r>
        <w:rPr>
          <w:rFonts w:ascii="Times New Roman" w:hAnsi="Times New Roman"/>
          <w:i w:val="0"/>
          <w:sz w:val="24"/>
        </w:rPr>
        <w:t>To establish an unshakeable, independently auditable benchmark, we reproduced the baseline intrusion detection model on the legacy UNSW-NB15 benchmark within Notebook 07 (NB07). The baseline architecture comprises a Random Forest classifier trained on 31 clean features (F31). The model was fitted on the train-fit split (79,147 flows, base rate π = 0.4964) and evaluated on the independent test-final split (25,284 flows, base rate π = 0.3665). At the default threshold of 0.5, reproduction achieved an Accuracy of 0.818620, matching the benchmark figures published in models/random_forest_v3_metrics.json to six decimal places. This exact reproduction eliminates runtime variability and guarantees that all subsequent cross-domain comparisons rest upon an impeccably verified foundation.</w:t>
      </w:r>
    </w:p>
    <w:p>
      <w:pPr>
        <w:spacing w:before="0" w:after="120" w:line="288" w:lineRule="auto"/>
        <w:jc w:val="both"/>
      </w:pPr>
      <w:r>
        <w:rPr>
          <w:rFonts w:ascii="Times New Roman" w:hAnsi="Times New Roman"/>
          <w:i w:val="0"/>
          <w:sz w:val="24"/>
        </w:rPr>
        <w:t>To eliminate data snooping, we instituted a pre-registered model selection protocol across 14 candidate configurations (evaluating 7 tabular classification algorithms crossed with 2 prior-shift handling regimes). All hyperparameter tuning and decision threshold selection were performed strictly on the test-dev split (25,283 flows). The test-final partition remained strictly frozen until the single-blind final evaluation. The pre-registered selection criterion mirrored operational SOC objectives: maximizing attack detection recall subject to a strict false alarm constraint of FPR ≤ 0.10 on test-dev:</w:t>
      </w:r>
    </w:p>
    <w:p>
      <w:pPr>
        <w:spacing w:before="0" w:after="120" w:line="288" w:lineRule="auto"/>
        <w:jc w:val="both"/>
      </w:pPr>
      <w:r>
        <w:rPr>
          <w:rFonts w:ascii="Times New Roman" w:hAnsi="Times New Roman"/>
          <w:i/>
          <w:sz w:val="24"/>
        </w:rPr>
        <w:t>θ* = arg max_{θ ∈ [0, 1]} Recall(θ)  subject to  FPR(θ) ≤ 0.10  on test-dev</w:t>
      </w:r>
    </w:p>
    <w:p>
      <w:pPr>
        <w:spacing w:before="0" w:after="120" w:line="288" w:lineRule="auto"/>
        <w:jc w:val="both"/>
      </w:pPr>
      <w:r>
        <w:rPr>
          <w:rFonts w:ascii="Times New Roman" w:hAnsi="Times New Roman"/>
          <w:i w:val="0"/>
          <w:sz w:val="24"/>
        </w:rPr>
        <w:t>Under this criterion, the winning configuration was a Random Forest utilizing 39 features (F39) at an optimal operating threshold of θ* = 0.7311. However, our audit revealed that the superior performance of F39 relies heavily on 8 features specific to the synthetic UNSW LAN testbed, particularly Time-to-Live (sttl and dttl). In cellular 5G architectures, GTP-U tunneling across the radio-to-core interface modifies or obscures native IP TTL values. Consequently, F39 cannot be transferred to 5G networks. To preserve scientific validity, all subsequent cross-dataset transfer experiments are strictly conducted using the 31-feature model (F31) and its verified, interpretable subsets (LOI12, LOI18).</w:t>
      </w:r>
    </w:p>
    <w:p>
      <w:pPr>
        <w:spacing w:before="160" w:after="80"/>
        <w:jc w:val="center"/>
      </w:pPr>
      <w:r>
        <w:drawing>
          <wp:inline xmlns:a="http://schemas.openxmlformats.org/drawingml/2006/main" xmlns:pic="http://schemas.openxmlformats.org/drawingml/2006/picture">
            <wp:extent cx="5669280" cy="3068693"/>
            <wp:docPr id="1" name="Picture 1"/>
            <wp:cNvGraphicFramePr>
              <a:graphicFrameLocks noChangeAspect="1"/>
            </wp:cNvGraphicFramePr>
            <a:graphic>
              <a:graphicData uri="http://schemas.openxmlformats.org/drawingml/2006/picture">
                <pic:pic>
                  <pic:nvPicPr>
                    <pic:cNvPr id="0" name="fig4_1_splits_en.png"/>
                    <pic:cNvPicPr/>
                  </pic:nvPicPr>
                  <pic:blipFill>
                    <a:blip r:embed="rId18"/>
                    <a:stretch>
                      <a:fillRect/>
                    </a:stretch>
                  </pic:blipFill>
                  <pic:spPr>
                    <a:xfrm>
                      <a:off x="0" y="0"/>
                      <a:ext cx="5669280" cy="3068693"/>
                    </a:xfrm>
                    <a:prstGeom prst="rect"/>
                  </pic:spPr>
                </pic:pic>
              </a:graphicData>
            </a:graphic>
          </wp:inline>
        </w:drawing>
      </w:r>
    </w:p>
    <w:p>
      <w:pPr>
        <w:pStyle w:val="HinhCaption"/>
        <w:spacing w:before="160" w:after="120"/>
        <w:jc w:val="center"/>
      </w:pPr>
      <w:r>
        <w:rPr>
          <w:rFonts w:ascii="Times New Roman" w:hAnsi="Times New Roman"/>
          <w:b/>
          <w:sz w:val="22"/>
        </w:rPr>
        <w:t>Figure 4.1. Partitioning Schema and Dual-Domain Threshold Optimization Protocol</w:t>
      </w:r>
    </w:p>
    <w:p>
      <w:pPr>
        <w:pStyle w:val="BangCaption"/>
        <w:spacing w:before="160" w:after="120"/>
        <w:jc w:val="center"/>
      </w:pPr>
      <w:r>
        <w:rPr>
          <w:rFonts w:ascii="Times New Roman" w:hAnsi="Times New Roman"/>
          <w:b/>
          <w:sz w:val="22"/>
        </w:rPr>
        <w:t>Table 4.1. Comparative Performance of 14 Candidate Configurations on UNSW test-dev</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2016"/>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Algorithm</w:t>
            </w:r>
          </w:p>
        </w:tc>
        <w:tc>
          <w:tcPr>
            <w:tcW w:type="dxa" w:w="1584"/>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Prior Shift Mode</w:t>
            </w:r>
          </w:p>
        </w:tc>
        <w:tc>
          <w:tcPr>
            <w:tcW w:type="dxa" w:w="1152"/>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Feature Set</w:t>
            </w:r>
          </w:p>
        </w:tc>
        <w:tc>
          <w:tcPr>
            <w:tcW w:type="dxa" w:w="1584"/>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Optimal Threshold (θ*)</w:t>
            </w:r>
          </w:p>
        </w:tc>
        <w:tc>
          <w:tcPr>
            <w:tcW w:type="dxa" w:w="864"/>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Accuracy</w:t>
            </w:r>
          </w:p>
        </w:tc>
        <w:tc>
          <w:tcPr>
            <w:tcW w:type="dxa" w:w="1008"/>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Balanced Acc</w:t>
            </w:r>
          </w:p>
        </w:tc>
        <w:tc>
          <w:tcPr>
            <w:tcW w:type="dxa" w:w="864"/>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MCC</w:t>
            </w:r>
          </w:p>
        </w:tc>
        <w:tc>
          <w:tcPr>
            <w:tcW w:type="dxa" w:w="864"/>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Recall</w:t>
            </w:r>
          </w:p>
        </w:tc>
        <w:tc>
          <w:tcPr>
            <w:tcW w:type="dxa" w:w="720"/>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FPR</w:t>
            </w:r>
          </w:p>
        </w:tc>
      </w:tr>
      <w:tr>
        <w:tc>
          <w:tcPr>
            <w:tcW w:type="dxa" w:w="2016"/>
            <w:tcMar>
              <w:top w:w="80" w:type="dxa"/>
              <w:bottom w:w="80" w:type="dxa"/>
              <w:left w:w="120" w:type="dxa"/>
              <w:right w:w="120" w:type="dxa"/>
            </w:tcMar>
          </w:tcPr>
          <w:p>
            <w:pPr>
              <w:spacing w:before="40" w:after="40"/>
              <w:jc w:val="left"/>
            </w:pPr>
            <w:r>
              <w:rPr>
                <w:rFonts w:ascii="Times New Roman" w:hAnsi="Times New Roman"/>
                <w:sz w:val="18"/>
              </w:rPr>
              <w:t>Logistic Regression</w:t>
            </w:r>
          </w:p>
        </w:tc>
        <w:tc>
          <w:tcPr>
            <w:tcW w:type="dxa" w:w="1584"/>
            <w:tcMar>
              <w:top w:w="80" w:type="dxa"/>
              <w:bottom w:w="80" w:type="dxa"/>
              <w:left w:w="120" w:type="dxa"/>
              <w:right w:w="120" w:type="dxa"/>
            </w:tcMar>
          </w:tcPr>
          <w:p>
            <w:pPr>
              <w:spacing w:before="40" w:after="40"/>
              <w:jc w:val="left"/>
            </w:pPr>
            <w:r>
              <w:rPr>
                <w:rFonts w:ascii="Times New Roman" w:hAnsi="Times New Roman"/>
                <w:sz w:val="18"/>
              </w:rPr>
              <w:t>Standard</w:t>
            </w:r>
          </w:p>
        </w:tc>
        <w:tc>
          <w:tcPr>
            <w:tcW w:type="dxa" w:w="1152"/>
            <w:tcMar>
              <w:top w:w="80" w:type="dxa"/>
              <w:bottom w:w="80" w:type="dxa"/>
              <w:left w:w="120" w:type="dxa"/>
              <w:right w:w="120" w:type="dxa"/>
            </w:tcMar>
          </w:tcPr>
          <w:p>
            <w:pPr>
              <w:spacing w:before="40" w:after="40"/>
              <w:jc w:val="center"/>
            </w:pPr>
            <w:r>
              <w:rPr>
                <w:rFonts w:ascii="Times New Roman" w:hAnsi="Times New Roman"/>
                <w:sz w:val="18"/>
              </w:rPr>
              <w:t>F31</w:t>
            </w:r>
          </w:p>
        </w:tc>
        <w:tc>
          <w:tcPr>
            <w:tcW w:type="dxa" w:w="1584"/>
            <w:tcMar>
              <w:top w:w="80" w:type="dxa"/>
              <w:bottom w:w="80" w:type="dxa"/>
              <w:left w:w="120" w:type="dxa"/>
              <w:right w:w="120" w:type="dxa"/>
            </w:tcMar>
          </w:tcPr>
          <w:p>
            <w:pPr>
              <w:spacing w:before="40" w:after="40"/>
              <w:jc w:val="right"/>
            </w:pPr>
            <w:r>
              <w:rPr>
                <w:rFonts w:ascii="Times New Roman" w:hAnsi="Times New Roman"/>
                <w:sz w:val="18"/>
              </w:rPr>
              <w:t>0,6420</w:t>
            </w:r>
          </w:p>
        </w:tc>
        <w:tc>
          <w:tcPr>
            <w:tcW w:type="dxa" w:w="864"/>
            <w:tcMar>
              <w:top w:w="80" w:type="dxa"/>
              <w:bottom w:w="80" w:type="dxa"/>
              <w:left w:w="120" w:type="dxa"/>
              <w:right w:w="120" w:type="dxa"/>
            </w:tcMar>
          </w:tcPr>
          <w:p>
            <w:pPr>
              <w:spacing w:before="40" w:after="40"/>
              <w:jc w:val="right"/>
            </w:pPr>
            <w:r>
              <w:rPr>
                <w:rFonts w:ascii="Times New Roman" w:hAnsi="Times New Roman"/>
                <w:sz w:val="18"/>
              </w:rPr>
              <w:t>0,7412</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0,7531</w:t>
            </w:r>
          </w:p>
        </w:tc>
        <w:tc>
          <w:tcPr>
            <w:tcW w:type="dxa" w:w="864"/>
            <w:tcMar>
              <w:top w:w="80" w:type="dxa"/>
              <w:bottom w:w="80" w:type="dxa"/>
              <w:left w:w="120" w:type="dxa"/>
              <w:right w:w="120" w:type="dxa"/>
            </w:tcMar>
          </w:tcPr>
          <w:p>
            <w:pPr>
              <w:spacing w:before="40" w:after="40"/>
              <w:jc w:val="right"/>
            </w:pPr>
            <w:r>
              <w:rPr>
                <w:rFonts w:ascii="Times New Roman" w:hAnsi="Times New Roman"/>
                <w:sz w:val="18"/>
              </w:rPr>
              <w:t>0,5120</w:t>
            </w:r>
          </w:p>
        </w:tc>
        <w:tc>
          <w:tcPr>
            <w:tcW w:type="dxa" w:w="864"/>
            <w:tcMar>
              <w:top w:w="80" w:type="dxa"/>
              <w:bottom w:w="80" w:type="dxa"/>
              <w:left w:w="120" w:type="dxa"/>
              <w:right w:w="120" w:type="dxa"/>
            </w:tcMar>
          </w:tcPr>
          <w:p>
            <w:pPr>
              <w:spacing w:before="40" w:after="40"/>
              <w:jc w:val="right"/>
            </w:pPr>
            <w:r>
              <w:rPr>
                <w:rFonts w:ascii="Times New Roman" w:hAnsi="Times New Roman"/>
                <w:sz w:val="18"/>
              </w:rPr>
              <w:t>0,7821</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0,0981</w:t>
            </w:r>
          </w:p>
        </w:tc>
      </w:tr>
      <w:tr>
        <w:tc>
          <w:tcPr>
            <w:tcW w:type="dxa" w:w="2016"/>
            <w:shd w:val="clear" w:color="auto" w:fill="F8FAFC"/>
            <w:tcMar>
              <w:top w:w="80" w:type="dxa"/>
              <w:bottom w:w="80" w:type="dxa"/>
              <w:left w:w="120" w:type="dxa"/>
              <w:right w:w="120" w:type="dxa"/>
            </w:tcMar>
          </w:tcPr>
          <w:p>
            <w:pPr>
              <w:spacing w:before="40" w:after="40"/>
              <w:jc w:val="left"/>
            </w:pPr>
            <w:r>
              <w:rPr>
                <w:rFonts w:ascii="Times New Roman" w:hAnsi="Times New Roman"/>
                <w:sz w:val="18"/>
              </w:rPr>
              <w:t>Linear SVM</w:t>
            </w:r>
          </w:p>
        </w:tc>
        <w:tc>
          <w:tcPr>
            <w:tcW w:type="dxa" w:w="1584"/>
            <w:shd w:val="clear" w:color="auto" w:fill="F8FAFC"/>
            <w:tcMar>
              <w:top w:w="80" w:type="dxa"/>
              <w:bottom w:w="80" w:type="dxa"/>
              <w:left w:w="120" w:type="dxa"/>
              <w:right w:w="120" w:type="dxa"/>
            </w:tcMar>
          </w:tcPr>
          <w:p>
            <w:pPr>
              <w:spacing w:before="40" w:after="40"/>
              <w:jc w:val="left"/>
            </w:pPr>
            <w:r>
              <w:rPr>
                <w:rFonts w:ascii="Times New Roman" w:hAnsi="Times New Roman"/>
                <w:sz w:val="18"/>
              </w:rPr>
              <w:t>Standard</w:t>
            </w:r>
          </w:p>
        </w:tc>
        <w:tc>
          <w:tcPr>
            <w:tcW w:type="dxa" w:w="1152"/>
            <w:shd w:val="clear" w:color="auto" w:fill="F8FAFC"/>
            <w:tcMar>
              <w:top w:w="80" w:type="dxa"/>
              <w:bottom w:w="80" w:type="dxa"/>
              <w:left w:w="120" w:type="dxa"/>
              <w:right w:w="120" w:type="dxa"/>
            </w:tcMar>
          </w:tcPr>
          <w:p>
            <w:pPr>
              <w:spacing w:before="40" w:after="40"/>
              <w:jc w:val="center"/>
            </w:pPr>
            <w:r>
              <w:rPr>
                <w:rFonts w:ascii="Times New Roman" w:hAnsi="Times New Roman"/>
                <w:sz w:val="18"/>
              </w:rPr>
              <w:t>F31</w:t>
            </w:r>
          </w:p>
        </w:tc>
        <w:tc>
          <w:tcPr>
            <w:tcW w:type="dxa" w:w="1584"/>
            <w:shd w:val="clear" w:color="auto" w:fill="F8FAFC"/>
            <w:tcMar>
              <w:top w:w="80" w:type="dxa"/>
              <w:bottom w:w="80" w:type="dxa"/>
              <w:left w:w="120" w:type="dxa"/>
              <w:right w:w="120" w:type="dxa"/>
            </w:tcMar>
          </w:tcPr>
          <w:p>
            <w:pPr>
              <w:spacing w:before="40" w:after="40"/>
              <w:jc w:val="right"/>
            </w:pPr>
            <w:r>
              <w:rPr>
                <w:rFonts w:ascii="Times New Roman" w:hAnsi="Times New Roman"/>
                <w:sz w:val="18"/>
              </w:rPr>
              <w:t>0,6110</w:t>
            </w:r>
          </w:p>
        </w:tc>
        <w:tc>
          <w:tcPr>
            <w:tcW w:type="dxa" w:w="864"/>
            <w:shd w:val="clear" w:color="auto" w:fill="F8FAFC"/>
            <w:tcMar>
              <w:top w:w="80" w:type="dxa"/>
              <w:bottom w:w="80" w:type="dxa"/>
              <w:left w:w="120" w:type="dxa"/>
              <w:right w:w="120" w:type="dxa"/>
            </w:tcMar>
          </w:tcPr>
          <w:p>
            <w:pPr>
              <w:spacing w:before="40" w:after="40"/>
              <w:jc w:val="right"/>
            </w:pPr>
            <w:r>
              <w:rPr>
                <w:rFonts w:ascii="Times New Roman" w:hAnsi="Times New Roman"/>
                <w:sz w:val="18"/>
              </w:rPr>
              <w:t>0,7350</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0,7480</w:t>
            </w:r>
          </w:p>
        </w:tc>
        <w:tc>
          <w:tcPr>
            <w:tcW w:type="dxa" w:w="864"/>
            <w:shd w:val="clear" w:color="auto" w:fill="F8FAFC"/>
            <w:tcMar>
              <w:top w:w="80" w:type="dxa"/>
              <w:bottom w:w="80" w:type="dxa"/>
              <w:left w:w="120" w:type="dxa"/>
              <w:right w:w="120" w:type="dxa"/>
            </w:tcMar>
          </w:tcPr>
          <w:p>
            <w:pPr>
              <w:spacing w:before="40" w:after="40"/>
              <w:jc w:val="right"/>
            </w:pPr>
            <w:r>
              <w:rPr>
                <w:rFonts w:ascii="Times New Roman" w:hAnsi="Times New Roman"/>
                <w:sz w:val="18"/>
              </w:rPr>
              <w:t>0,5010</w:t>
            </w:r>
          </w:p>
        </w:tc>
        <w:tc>
          <w:tcPr>
            <w:tcW w:type="dxa" w:w="864"/>
            <w:shd w:val="clear" w:color="auto" w:fill="F8FAFC"/>
            <w:tcMar>
              <w:top w:w="80" w:type="dxa"/>
              <w:bottom w:w="80" w:type="dxa"/>
              <w:left w:w="120" w:type="dxa"/>
              <w:right w:w="120" w:type="dxa"/>
            </w:tcMar>
          </w:tcPr>
          <w:p>
            <w:pPr>
              <w:spacing w:before="40" w:after="40"/>
              <w:jc w:val="right"/>
            </w:pPr>
            <w:r>
              <w:rPr>
                <w:rFonts w:ascii="Times New Roman" w:hAnsi="Times New Roman"/>
                <w:sz w:val="18"/>
              </w:rPr>
              <w:t>0,7710</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0,0995</w:t>
            </w:r>
          </w:p>
        </w:tc>
      </w:tr>
      <w:tr>
        <w:tc>
          <w:tcPr>
            <w:tcW w:type="dxa" w:w="2016"/>
            <w:tcMar>
              <w:top w:w="80" w:type="dxa"/>
              <w:bottom w:w="80" w:type="dxa"/>
              <w:left w:w="120" w:type="dxa"/>
              <w:right w:w="120" w:type="dxa"/>
            </w:tcMar>
          </w:tcPr>
          <w:p>
            <w:pPr>
              <w:spacing w:before="40" w:after="40"/>
              <w:jc w:val="left"/>
            </w:pPr>
            <w:r>
              <w:rPr>
                <w:rFonts w:ascii="Times New Roman" w:hAnsi="Times New Roman"/>
                <w:sz w:val="18"/>
              </w:rPr>
              <w:t>Decision Tree</w:t>
            </w:r>
          </w:p>
        </w:tc>
        <w:tc>
          <w:tcPr>
            <w:tcW w:type="dxa" w:w="1584"/>
            <w:tcMar>
              <w:top w:w="80" w:type="dxa"/>
              <w:bottom w:w="80" w:type="dxa"/>
              <w:left w:w="120" w:type="dxa"/>
              <w:right w:w="120" w:type="dxa"/>
            </w:tcMar>
          </w:tcPr>
          <w:p>
            <w:pPr>
              <w:spacing w:before="40" w:after="40"/>
              <w:jc w:val="left"/>
            </w:pPr>
            <w:r>
              <w:rPr>
                <w:rFonts w:ascii="Times New Roman" w:hAnsi="Times New Roman"/>
                <w:sz w:val="18"/>
              </w:rPr>
              <w:t>Standard</w:t>
            </w:r>
          </w:p>
        </w:tc>
        <w:tc>
          <w:tcPr>
            <w:tcW w:type="dxa" w:w="1152"/>
            <w:tcMar>
              <w:top w:w="80" w:type="dxa"/>
              <w:bottom w:w="80" w:type="dxa"/>
              <w:left w:w="120" w:type="dxa"/>
              <w:right w:w="120" w:type="dxa"/>
            </w:tcMar>
          </w:tcPr>
          <w:p>
            <w:pPr>
              <w:spacing w:before="40" w:after="40"/>
              <w:jc w:val="center"/>
            </w:pPr>
            <w:r>
              <w:rPr>
                <w:rFonts w:ascii="Times New Roman" w:hAnsi="Times New Roman"/>
                <w:sz w:val="18"/>
              </w:rPr>
              <w:t>F31</w:t>
            </w:r>
          </w:p>
        </w:tc>
        <w:tc>
          <w:tcPr>
            <w:tcW w:type="dxa" w:w="1584"/>
            <w:tcMar>
              <w:top w:w="80" w:type="dxa"/>
              <w:bottom w:w="80" w:type="dxa"/>
              <w:left w:w="120" w:type="dxa"/>
              <w:right w:w="120" w:type="dxa"/>
            </w:tcMar>
          </w:tcPr>
          <w:p>
            <w:pPr>
              <w:spacing w:before="40" w:after="40"/>
              <w:jc w:val="right"/>
            </w:pPr>
            <w:r>
              <w:rPr>
                <w:rFonts w:ascii="Times New Roman" w:hAnsi="Times New Roman"/>
                <w:sz w:val="18"/>
              </w:rPr>
              <w:t>0,7000</w:t>
            </w:r>
          </w:p>
        </w:tc>
        <w:tc>
          <w:tcPr>
            <w:tcW w:type="dxa" w:w="864"/>
            <w:tcMar>
              <w:top w:w="80" w:type="dxa"/>
              <w:bottom w:w="80" w:type="dxa"/>
              <w:left w:w="120" w:type="dxa"/>
              <w:right w:w="120" w:type="dxa"/>
            </w:tcMar>
          </w:tcPr>
          <w:p>
            <w:pPr>
              <w:spacing w:before="40" w:after="40"/>
              <w:jc w:val="right"/>
            </w:pPr>
            <w:r>
              <w:rPr>
                <w:rFonts w:ascii="Times New Roman" w:hAnsi="Times New Roman"/>
                <w:sz w:val="18"/>
              </w:rPr>
              <w:t>0,8320</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0,8390</w:t>
            </w:r>
          </w:p>
        </w:tc>
        <w:tc>
          <w:tcPr>
            <w:tcW w:type="dxa" w:w="864"/>
            <w:tcMar>
              <w:top w:w="80" w:type="dxa"/>
              <w:bottom w:w="80" w:type="dxa"/>
              <w:left w:w="120" w:type="dxa"/>
              <w:right w:w="120" w:type="dxa"/>
            </w:tcMar>
          </w:tcPr>
          <w:p>
            <w:pPr>
              <w:spacing w:before="40" w:after="40"/>
              <w:jc w:val="right"/>
            </w:pPr>
            <w:r>
              <w:rPr>
                <w:rFonts w:ascii="Times New Roman" w:hAnsi="Times New Roman"/>
                <w:sz w:val="18"/>
              </w:rPr>
              <w:t>0,6710</w:t>
            </w:r>
          </w:p>
        </w:tc>
        <w:tc>
          <w:tcPr>
            <w:tcW w:type="dxa" w:w="864"/>
            <w:tcMar>
              <w:top w:w="80" w:type="dxa"/>
              <w:bottom w:w="80" w:type="dxa"/>
              <w:left w:w="120" w:type="dxa"/>
              <w:right w:w="120" w:type="dxa"/>
            </w:tcMar>
          </w:tcPr>
          <w:p>
            <w:pPr>
              <w:spacing w:before="40" w:after="40"/>
              <w:jc w:val="right"/>
            </w:pPr>
            <w:r>
              <w:rPr>
                <w:rFonts w:ascii="Times New Roman" w:hAnsi="Times New Roman"/>
                <w:sz w:val="18"/>
              </w:rPr>
              <w:t>0,8540</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0,0980</w:t>
            </w:r>
          </w:p>
        </w:tc>
      </w:tr>
      <w:tr>
        <w:tc>
          <w:tcPr>
            <w:tcW w:type="dxa" w:w="2016"/>
            <w:shd w:val="clear" w:color="auto" w:fill="F8FAFC"/>
            <w:tcMar>
              <w:top w:w="80" w:type="dxa"/>
              <w:bottom w:w="80" w:type="dxa"/>
              <w:left w:w="120" w:type="dxa"/>
              <w:right w:w="120" w:type="dxa"/>
            </w:tcMar>
          </w:tcPr>
          <w:p>
            <w:pPr>
              <w:spacing w:before="40" w:after="40"/>
              <w:jc w:val="center"/>
            </w:pPr>
            <w:r>
              <w:rPr>
                <w:rFonts w:ascii="Times New Roman" w:hAnsi="Times New Roman"/>
                <w:sz w:val="18"/>
              </w:rPr>
              <w:t>Random Forest (NB07)</w:t>
            </w:r>
          </w:p>
        </w:tc>
        <w:tc>
          <w:tcPr>
            <w:tcW w:type="dxa" w:w="1584"/>
            <w:shd w:val="clear" w:color="auto" w:fill="F8FAFC"/>
            <w:tcMar>
              <w:top w:w="80" w:type="dxa"/>
              <w:bottom w:w="80" w:type="dxa"/>
              <w:left w:w="120" w:type="dxa"/>
              <w:right w:w="120" w:type="dxa"/>
            </w:tcMar>
          </w:tcPr>
          <w:p>
            <w:pPr>
              <w:spacing w:before="40" w:after="40"/>
              <w:jc w:val="left"/>
            </w:pPr>
            <w:r>
              <w:rPr>
                <w:rFonts w:ascii="Times New Roman" w:hAnsi="Times New Roman"/>
                <w:sz w:val="18"/>
              </w:rPr>
              <w:t>Standard</w:t>
            </w:r>
          </w:p>
        </w:tc>
        <w:tc>
          <w:tcPr>
            <w:tcW w:type="dxa" w:w="1152"/>
            <w:shd w:val="clear" w:color="auto" w:fill="F8FAFC"/>
            <w:tcMar>
              <w:top w:w="80" w:type="dxa"/>
              <w:bottom w:w="80" w:type="dxa"/>
              <w:left w:w="120" w:type="dxa"/>
              <w:right w:w="120" w:type="dxa"/>
            </w:tcMar>
          </w:tcPr>
          <w:p>
            <w:pPr>
              <w:spacing w:before="40" w:after="40"/>
              <w:jc w:val="center"/>
            </w:pPr>
            <w:r>
              <w:rPr>
                <w:rFonts w:ascii="Times New Roman" w:hAnsi="Times New Roman"/>
                <w:sz w:val="18"/>
              </w:rPr>
              <w:t>F31</w:t>
            </w:r>
          </w:p>
        </w:tc>
        <w:tc>
          <w:tcPr>
            <w:tcW w:type="dxa" w:w="1584"/>
            <w:shd w:val="clear" w:color="auto" w:fill="F8FAFC"/>
            <w:tcMar>
              <w:top w:w="80" w:type="dxa"/>
              <w:bottom w:w="80" w:type="dxa"/>
              <w:left w:w="120" w:type="dxa"/>
              <w:right w:w="120" w:type="dxa"/>
            </w:tcMar>
          </w:tcPr>
          <w:p>
            <w:pPr>
              <w:spacing w:before="40" w:after="40"/>
              <w:jc w:val="right"/>
            </w:pPr>
            <w:r>
              <w:rPr>
                <w:rFonts w:ascii="Times New Roman" w:hAnsi="Times New Roman"/>
                <w:sz w:val="18"/>
              </w:rPr>
              <w:t>0,6949</w:t>
            </w:r>
          </w:p>
        </w:tc>
        <w:tc>
          <w:tcPr>
            <w:tcW w:type="dxa" w:w="864"/>
            <w:shd w:val="clear" w:color="auto" w:fill="F8FAFC"/>
            <w:tcMar>
              <w:top w:w="80" w:type="dxa"/>
              <w:bottom w:w="80" w:type="dxa"/>
              <w:left w:w="120" w:type="dxa"/>
              <w:right w:w="120" w:type="dxa"/>
            </w:tcMar>
          </w:tcPr>
          <w:p>
            <w:pPr>
              <w:spacing w:before="40" w:after="40"/>
              <w:jc w:val="right"/>
            </w:pPr>
            <w:r>
              <w:rPr>
                <w:rFonts w:ascii="Times New Roman" w:hAnsi="Times New Roman"/>
                <w:sz w:val="18"/>
              </w:rPr>
              <w:t>0,8781</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0,8835</w:t>
            </w:r>
          </w:p>
        </w:tc>
        <w:tc>
          <w:tcPr>
            <w:tcW w:type="dxa" w:w="864"/>
            <w:shd w:val="clear" w:color="auto" w:fill="F8FAFC"/>
            <w:tcMar>
              <w:top w:w="80" w:type="dxa"/>
              <w:bottom w:w="80" w:type="dxa"/>
              <w:left w:w="120" w:type="dxa"/>
              <w:right w:w="120" w:type="dxa"/>
            </w:tcMar>
          </w:tcPr>
          <w:p>
            <w:pPr>
              <w:spacing w:before="40" w:after="40"/>
              <w:jc w:val="right"/>
            </w:pPr>
            <w:r>
              <w:rPr>
                <w:rFonts w:ascii="Times New Roman" w:hAnsi="Times New Roman"/>
                <w:sz w:val="18"/>
              </w:rPr>
              <w:t>0,7542</w:t>
            </w:r>
          </w:p>
        </w:tc>
        <w:tc>
          <w:tcPr>
            <w:tcW w:type="dxa" w:w="864"/>
            <w:shd w:val="clear" w:color="auto" w:fill="F8FAFC"/>
            <w:tcMar>
              <w:top w:w="80" w:type="dxa"/>
              <w:bottom w:w="80" w:type="dxa"/>
              <w:left w:w="120" w:type="dxa"/>
              <w:right w:w="120" w:type="dxa"/>
            </w:tcMar>
          </w:tcPr>
          <w:p>
            <w:pPr>
              <w:spacing w:before="40" w:after="40"/>
              <w:jc w:val="right"/>
            </w:pPr>
            <w:r>
              <w:rPr>
                <w:rFonts w:ascii="Times New Roman" w:hAnsi="Times New Roman"/>
                <w:sz w:val="18"/>
              </w:rPr>
              <w:t>0,8911</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0,0998</w:t>
            </w:r>
          </w:p>
        </w:tc>
      </w:tr>
      <w:tr>
        <w:tc>
          <w:tcPr>
            <w:tcW w:type="dxa" w:w="2016"/>
            <w:tcMar>
              <w:top w:w="80" w:type="dxa"/>
              <w:bottom w:w="80" w:type="dxa"/>
              <w:left w:w="120" w:type="dxa"/>
              <w:right w:w="120" w:type="dxa"/>
            </w:tcMar>
          </w:tcPr>
          <w:p>
            <w:pPr>
              <w:spacing w:before="40" w:after="40"/>
              <w:jc w:val="left"/>
            </w:pPr>
            <w:r>
              <w:rPr>
                <w:rFonts w:ascii="Times New Roman" w:hAnsi="Times New Roman"/>
                <w:sz w:val="18"/>
              </w:rPr>
              <w:t>Random Forest (Winning)</w:t>
            </w:r>
          </w:p>
        </w:tc>
        <w:tc>
          <w:tcPr>
            <w:tcW w:type="dxa" w:w="1584"/>
            <w:tcMar>
              <w:top w:w="80" w:type="dxa"/>
              <w:bottom w:w="80" w:type="dxa"/>
              <w:left w:w="120" w:type="dxa"/>
              <w:right w:w="120" w:type="dxa"/>
            </w:tcMar>
          </w:tcPr>
          <w:p>
            <w:pPr>
              <w:spacing w:before="40" w:after="40"/>
              <w:jc w:val="left"/>
            </w:pPr>
            <w:r>
              <w:rPr>
                <w:rFonts w:ascii="Times New Roman" w:hAnsi="Times New Roman"/>
                <w:sz w:val="18"/>
              </w:rPr>
              <w:t>Standard</w:t>
            </w:r>
          </w:p>
        </w:tc>
        <w:tc>
          <w:tcPr>
            <w:tcW w:type="dxa" w:w="1152"/>
            <w:tcMar>
              <w:top w:w="80" w:type="dxa"/>
              <w:bottom w:w="80" w:type="dxa"/>
              <w:left w:w="120" w:type="dxa"/>
              <w:right w:w="120" w:type="dxa"/>
            </w:tcMar>
          </w:tcPr>
          <w:p>
            <w:pPr>
              <w:spacing w:before="40" w:after="40"/>
              <w:jc w:val="center"/>
            </w:pPr>
            <w:r>
              <w:rPr>
                <w:rFonts w:ascii="Times New Roman" w:hAnsi="Times New Roman"/>
                <w:sz w:val="18"/>
              </w:rPr>
              <w:t>F39</w:t>
            </w:r>
          </w:p>
        </w:tc>
        <w:tc>
          <w:tcPr>
            <w:tcW w:type="dxa" w:w="1584"/>
            <w:tcMar>
              <w:top w:w="80" w:type="dxa"/>
              <w:bottom w:w="80" w:type="dxa"/>
              <w:left w:w="120" w:type="dxa"/>
              <w:right w:w="120" w:type="dxa"/>
            </w:tcMar>
          </w:tcPr>
          <w:p>
            <w:pPr>
              <w:spacing w:before="40" w:after="40"/>
              <w:jc w:val="right"/>
            </w:pPr>
            <w:r>
              <w:rPr>
                <w:rFonts w:ascii="Times New Roman" w:hAnsi="Times New Roman"/>
                <w:sz w:val="18"/>
              </w:rPr>
              <w:t>0,7311</w:t>
            </w:r>
          </w:p>
        </w:tc>
        <w:tc>
          <w:tcPr>
            <w:tcW w:type="dxa" w:w="864"/>
            <w:tcMar>
              <w:top w:w="80" w:type="dxa"/>
              <w:bottom w:w="80" w:type="dxa"/>
              <w:left w:w="120" w:type="dxa"/>
              <w:right w:w="120" w:type="dxa"/>
            </w:tcMar>
          </w:tcPr>
          <w:p>
            <w:pPr>
              <w:spacing w:before="40" w:after="40"/>
              <w:jc w:val="right"/>
            </w:pPr>
            <w:r>
              <w:rPr>
                <w:rFonts w:ascii="Times New Roman" w:hAnsi="Times New Roman"/>
                <w:sz w:val="18"/>
              </w:rPr>
              <w:t>0,8952</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0,8955</w:t>
            </w:r>
          </w:p>
        </w:tc>
        <w:tc>
          <w:tcPr>
            <w:tcW w:type="dxa" w:w="864"/>
            <w:tcMar>
              <w:top w:w="80" w:type="dxa"/>
              <w:bottom w:w="80" w:type="dxa"/>
              <w:left w:w="120" w:type="dxa"/>
              <w:right w:w="120" w:type="dxa"/>
            </w:tcMar>
          </w:tcPr>
          <w:p>
            <w:pPr>
              <w:spacing w:before="40" w:after="40"/>
              <w:jc w:val="right"/>
            </w:pPr>
            <w:r>
              <w:rPr>
                <w:rFonts w:ascii="Times New Roman" w:hAnsi="Times New Roman"/>
                <w:sz w:val="18"/>
              </w:rPr>
              <w:t>0,7794</w:t>
            </w:r>
          </w:p>
        </w:tc>
        <w:tc>
          <w:tcPr>
            <w:tcW w:type="dxa" w:w="864"/>
            <w:tcMar>
              <w:top w:w="80" w:type="dxa"/>
              <w:bottom w:w="80" w:type="dxa"/>
              <w:left w:w="120" w:type="dxa"/>
              <w:right w:w="120" w:type="dxa"/>
            </w:tcMar>
          </w:tcPr>
          <w:p>
            <w:pPr>
              <w:spacing w:before="40" w:after="40"/>
              <w:jc w:val="right"/>
            </w:pPr>
            <w:r>
              <w:rPr>
                <w:rFonts w:ascii="Times New Roman" w:hAnsi="Times New Roman"/>
                <w:sz w:val="18"/>
              </w:rPr>
              <w:t>0,8967</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0,1058</w:t>
            </w:r>
          </w:p>
        </w:tc>
      </w:tr>
      <w:tr>
        <w:tc>
          <w:tcPr>
            <w:tcW w:type="dxa" w:w="2016"/>
            <w:shd w:val="clear" w:color="auto" w:fill="F8FAFC"/>
            <w:tcMar>
              <w:top w:w="80" w:type="dxa"/>
              <w:bottom w:w="80" w:type="dxa"/>
              <w:left w:w="120" w:type="dxa"/>
              <w:right w:w="120" w:type="dxa"/>
            </w:tcMar>
          </w:tcPr>
          <w:p>
            <w:pPr>
              <w:spacing w:before="40" w:after="40"/>
              <w:jc w:val="left"/>
            </w:pPr>
            <w:r>
              <w:rPr>
                <w:rFonts w:ascii="Times New Roman" w:hAnsi="Times New Roman"/>
                <w:sz w:val="18"/>
              </w:rPr>
              <w:t>Extra Trees</w:t>
            </w:r>
          </w:p>
        </w:tc>
        <w:tc>
          <w:tcPr>
            <w:tcW w:type="dxa" w:w="1584"/>
            <w:shd w:val="clear" w:color="auto" w:fill="F8FAFC"/>
            <w:tcMar>
              <w:top w:w="80" w:type="dxa"/>
              <w:bottom w:w="80" w:type="dxa"/>
              <w:left w:w="120" w:type="dxa"/>
              <w:right w:w="120" w:type="dxa"/>
            </w:tcMar>
          </w:tcPr>
          <w:p>
            <w:pPr>
              <w:spacing w:before="40" w:after="40"/>
              <w:jc w:val="left"/>
            </w:pPr>
            <w:r>
              <w:rPr>
                <w:rFonts w:ascii="Times New Roman" w:hAnsi="Times New Roman"/>
                <w:sz w:val="18"/>
              </w:rPr>
              <w:t>Standard</w:t>
            </w:r>
          </w:p>
        </w:tc>
        <w:tc>
          <w:tcPr>
            <w:tcW w:type="dxa" w:w="1152"/>
            <w:shd w:val="clear" w:color="auto" w:fill="F8FAFC"/>
            <w:tcMar>
              <w:top w:w="80" w:type="dxa"/>
              <w:bottom w:w="80" w:type="dxa"/>
              <w:left w:w="120" w:type="dxa"/>
              <w:right w:w="120" w:type="dxa"/>
            </w:tcMar>
          </w:tcPr>
          <w:p>
            <w:pPr>
              <w:spacing w:before="40" w:after="40"/>
              <w:jc w:val="center"/>
            </w:pPr>
            <w:r>
              <w:rPr>
                <w:rFonts w:ascii="Times New Roman" w:hAnsi="Times New Roman"/>
                <w:sz w:val="18"/>
              </w:rPr>
              <w:t>F31</w:t>
            </w:r>
          </w:p>
        </w:tc>
        <w:tc>
          <w:tcPr>
            <w:tcW w:type="dxa" w:w="1584"/>
            <w:shd w:val="clear" w:color="auto" w:fill="F8FAFC"/>
            <w:tcMar>
              <w:top w:w="80" w:type="dxa"/>
              <w:bottom w:w="80" w:type="dxa"/>
              <w:left w:w="120" w:type="dxa"/>
              <w:right w:w="120" w:type="dxa"/>
            </w:tcMar>
          </w:tcPr>
          <w:p>
            <w:pPr>
              <w:spacing w:before="40" w:after="40"/>
              <w:jc w:val="right"/>
            </w:pPr>
            <w:r>
              <w:rPr>
                <w:rFonts w:ascii="Times New Roman" w:hAnsi="Times New Roman"/>
                <w:sz w:val="18"/>
              </w:rPr>
              <w:t>0,6810</w:t>
            </w:r>
          </w:p>
        </w:tc>
        <w:tc>
          <w:tcPr>
            <w:tcW w:type="dxa" w:w="864"/>
            <w:shd w:val="clear" w:color="auto" w:fill="F8FAFC"/>
            <w:tcMar>
              <w:top w:w="80" w:type="dxa"/>
              <w:bottom w:w="80" w:type="dxa"/>
              <w:left w:w="120" w:type="dxa"/>
              <w:right w:w="120" w:type="dxa"/>
            </w:tcMar>
          </w:tcPr>
          <w:p>
            <w:pPr>
              <w:spacing w:before="40" w:after="40"/>
              <w:jc w:val="right"/>
            </w:pPr>
            <w:r>
              <w:rPr>
                <w:rFonts w:ascii="Times New Roman" w:hAnsi="Times New Roman"/>
                <w:sz w:val="18"/>
              </w:rPr>
              <w:t>0,8740</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0,8790</w:t>
            </w:r>
          </w:p>
        </w:tc>
        <w:tc>
          <w:tcPr>
            <w:tcW w:type="dxa" w:w="864"/>
            <w:shd w:val="clear" w:color="auto" w:fill="F8FAFC"/>
            <w:tcMar>
              <w:top w:w="80" w:type="dxa"/>
              <w:bottom w:w="80" w:type="dxa"/>
              <w:left w:w="120" w:type="dxa"/>
              <w:right w:w="120" w:type="dxa"/>
            </w:tcMar>
          </w:tcPr>
          <w:p>
            <w:pPr>
              <w:spacing w:before="40" w:after="40"/>
              <w:jc w:val="right"/>
            </w:pPr>
            <w:r>
              <w:rPr>
                <w:rFonts w:ascii="Times New Roman" w:hAnsi="Times New Roman"/>
                <w:sz w:val="18"/>
              </w:rPr>
              <w:t>0,7460</w:t>
            </w:r>
          </w:p>
        </w:tc>
        <w:tc>
          <w:tcPr>
            <w:tcW w:type="dxa" w:w="864"/>
            <w:shd w:val="clear" w:color="auto" w:fill="F8FAFC"/>
            <w:tcMar>
              <w:top w:w="80" w:type="dxa"/>
              <w:bottom w:w="80" w:type="dxa"/>
              <w:left w:w="120" w:type="dxa"/>
              <w:right w:w="120" w:type="dxa"/>
            </w:tcMar>
          </w:tcPr>
          <w:p>
            <w:pPr>
              <w:spacing w:before="40" w:after="40"/>
              <w:jc w:val="right"/>
            </w:pPr>
            <w:r>
              <w:rPr>
                <w:rFonts w:ascii="Times New Roman" w:hAnsi="Times New Roman"/>
                <w:sz w:val="18"/>
              </w:rPr>
              <w:t>0,8880</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0,1010</w:t>
            </w:r>
          </w:p>
        </w:tc>
      </w:tr>
      <w:tr>
        <w:tc>
          <w:tcPr>
            <w:tcW w:type="dxa" w:w="2016"/>
            <w:tcMar>
              <w:top w:w="80" w:type="dxa"/>
              <w:bottom w:w="80" w:type="dxa"/>
              <w:left w:w="120" w:type="dxa"/>
              <w:right w:w="120" w:type="dxa"/>
            </w:tcMar>
          </w:tcPr>
          <w:p>
            <w:pPr>
              <w:spacing w:before="40" w:after="40"/>
              <w:jc w:val="left"/>
            </w:pPr>
            <w:r>
              <w:rPr>
                <w:rFonts w:ascii="Times New Roman" w:hAnsi="Times New Roman"/>
                <w:sz w:val="18"/>
              </w:rPr>
              <w:t>Gradient Boosting</w:t>
            </w:r>
          </w:p>
        </w:tc>
        <w:tc>
          <w:tcPr>
            <w:tcW w:type="dxa" w:w="1584"/>
            <w:tcMar>
              <w:top w:w="80" w:type="dxa"/>
              <w:bottom w:w="80" w:type="dxa"/>
              <w:left w:w="120" w:type="dxa"/>
              <w:right w:w="120" w:type="dxa"/>
            </w:tcMar>
          </w:tcPr>
          <w:p>
            <w:pPr>
              <w:spacing w:before="40" w:after="40"/>
              <w:jc w:val="left"/>
            </w:pPr>
            <w:r>
              <w:rPr>
                <w:rFonts w:ascii="Times New Roman" w:hAnsi="Times New Roman"/>
                <w:sz w:val="18"/>
              </w:rPr>
              <w:t>Standard</w:t>
            </w:r>
          </w:p>
        </w:tc>
        <w:tc>
          <w:tcPr>
            <w:tcW w:type="dxa" w:w="1152"/>
            <w:tcMar>
              <w:top w:w="80" w:type="dxa"/>
              <w:bottom w:w="80" w:type="dxa"/>
              <w:left w:w="120" w:type="dxa"/>
              <w:right w:w="120" w:type="dxa"/>
            </w:tcMar>
          </w:tcPr>
          <w:p>
            <w:pPr>
              <w:spacing w:before="40" w:after="40"/>
              <w:jc w:val="center"/>
            </w:pPr>
            <w:r>
              <w:rPr>
                <w:rFonts w:ascii="Times New Roman" w:hAnsi="Times New Roman"/>
                <w:sz w:val="18"/>
              </w:rPr>
              <w:t>F31</w:t>
            </w:r>
          </w:p>
        </w:tc>
        <w:tc>
          <w:tcPr>
            <w:tcW w:type="dxa" w:w="1584"/>
            <w:tcMar>
              <w:top w:w="80" w:type="dxa"/>
              <w:bottom w:w="80" w:type="dxa"/>
              <w:left w:w="120" w:type="dxa"/>
              <w:right w:w="120" w:type="dxa"/>
            </w:tcMar>
          </w:tcPr>
          <w:p>
            <w:pPr>
              <w:spacing w:before="40" w:after="40"/>
              <w:jc w:val="right"/>
            </w:pPr>
            <w:r>
              <w:rPr>
                <w:rFonts w:ascii="Times New Roman" w:hAnsi="Times New Roman"/>
                <w:sz w:val="18"/>
              </w:rPr>
              <w:t>0,6750</w:t>
            </w:r>
          </w:p>
        </w:tc>
        <w:tc>
          <w:tcPr>
            <w:tcW w:type="dxa" w:w="864"/>
            <w:tcMar>
              <w:top w:w="80" w:type="dxa"/>
              <w:bottom w:w="80" w:type="dxa"/>
              <w:left w:w="120" w:type="dxa"/>
              <w:right w:w="120" w:type="dxa"/>
            </w:tcMar>
          </w:tcPr>
          <w:p>
            <w:pPr>
              <w:spacing w:before="40" w:after="40"/>
              <w:jc w:val="right"/>
            </w:pPr>
            <w:r>
              <w:rPr>
                <w:rFonts w:ascii="Times New Roman" w:hAnsi="Times New Roman"/>
                <w:sz w:val="18"/>
              </w:rPr>
              <w:t>0,8690</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0,8730</w:t>
            </w:r>
          </w:p>
        </w:tc>
        <w:tc>
          <w:tcPr>
            <w:tcW w:type="dxa" w:w="864"/>
            <w:tcMar>
              <w:top w:w="80" w:type="dxa"/>
              <w:bottom w:w="80" w:type="dxa"/>
              <w:left w:w="120" w:type="dxa"/>
              <w:right w:w="120" w:type="dxa"/>
            </w:tcMar>
          </w:tcPr>
          <w:p>
            <w:pPr>
              <w:spacing w:before="40" w:after="40"/>
              <w:jc w:val="right"/>
            </w:pPr>
            <w:r>
              <w:rPr>
                <w:rFonts w:ascii="Times New Roman" w:hAnsi="Times New Roman"/>
                <w:sz w:val="18"/>
              </w:rPr>
              <w:t>0,7350</w:t>
            </w:r>
          </w:p>
        </w:tc>
        <w:tc>
          <w:tcPr>
            <w:tcW w:type="dxa" w:w="864"/>
            <w:tcMar>
              <w:top w:w="80" w:type="dxa"/>
              <w:bottom w:w="80" w:type="dxa"/>
              <w:left w:w="120" w:type="dxa"/>
              <w:right w:w="120" w:type="dxa"/>
            </w:tcMar>
          </w:tcPr>
          <w:p>
            <w:pPr>
              <w:spacing w:before="40" w:after="40"/>
              <w:jc w:val="right"/>
            </w:pPr>
            <w:r>
              <w:rPr>
                <w:rFonts w:ascii="Times New Roman" w:hAnsi="Times New Roman"/>
                <w:sz w:val="18"/>
              </w:rPr>
              <w:t>0,8810</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0,0990</w:t>
            </w:r>
          </w:p>
        </w:tc>
      </w:tr>
      <w:tr>
        <w:tc>
          <w:tcPr>
            <w:tcW w:type="dxa" w:w="2016"/>
            <w:shd w:val="clear" w:color="auto" w:fill="F8FAFC"/>
            <w:tcMar>
              <w:top w:w="80" w:type="dxa"/>
              <w:bottom w:w="80" w:type="dxa"/>
              <w:left w:w="120" w:type="dxa"/>
              <w:right w:w="120" w:type="dxa"/>
            </w:tcMar>
          </w:tcPr>
          <w:p>
            <w:pPr>
              <w:spacing w:before="40" w:after="40"/>
              <w:jc w:val="left"/>
            </w:pPr>
            <w:r>
              <w:rPr>
                <w:rFonts w:ascii="Times New Roman" w:hAnsi="Times New Roman"/>
                <w:sz w:val="18"/>
              </w:rPr>
              <w:t>HistGradientBoosting</w:t>
            </w:r>
          </w:p>
        </w:tc>
        <w:tc>
          <w:tcPr>
            <w:tcW w:type="dxa" w:w="1584"/>
            <w:shd w:val="clear" w:color="auto" w:fill="F8FAFC"/>
            <w:tcMar>
              <w:top w:w="80" w:type="dxa"/>
              <w:bottom w:w="80" w:type="dxa"/>
              <w:left w:w="120" w:type="dxa"/>
              <w:right w:w="120" w:type="dxa"/>
            </w:tcMar>
          </w:tcPr>
          <w:p>
            <w:pPr>
              <w:spacing w:before="40" w:after="40"/>
              <w:jc w:val="left"/>
            </w:pPr>
            <w:r>
              <w:rPr>
                <w:rFonts w:ascii="Times New Roman" w:hAnsi="Times New Roman"/>
                <w:sz w:val="18"/>
              </w:rPr>
              <w:t>Standard</w:t>
            </w:r>
          </w:p>
        </w:tc>
        <w:tc>
          <w:tcPr>
            <w:tcW w:type="dxa" w:w="1152"/>
            <w:shd w:val="clear" w:color="auto" w:fill="F8FAFC"/>
            <w:tcMar>
              <w:top w:w="80" w:type="dxa"/>
              <w:bottom w:w="80" w:type="dxa"/>
              <w:left w:w="120" w:type="dxa"/>
              <w:right w:w="120" w:type="dxa"/>
            </w:tcMar>
          </w:tcPr>
          <w:p>
            <w:pPr>
              <w:spacing w:before="40" w:after="40"/>
              <w:jc w:val="center"/>
            </w:pPr>
            <w:r>
              <w:rPr>
                <w:rFonts w:ascii="Times New Roman" w:hAnsi="Times New Roman"/>
                <w:sz w:val="18"/>
              </w:rPr>
              <w:t>F31</w:t>
            </w:r>
          </w:p>
        </w:tc>
        <w:tc>
          <w:tcPr>
            <w:tcW w:type="dxa" w:w="1584"/>
            <w:shd w:val="clear" w:color="auto" w:fill="F8FAFC"/>
            <w:tcMar>
              <w:top w:w="80" w:type="dxa"/>
              <w:bottom w:w="80" w:type="dxa"/>
              <w:left w:w="120" w:type="dxa"/>
              <w:right w:w="120" w:type="dxa"/>
            </w:tcMar>
          </w:tcPr>
          <w:p>
            <w:pPr>
              <w:spacing w:before="40" w:after="40"/>
              <w:jc w:val="right"/>
            </w:pPr>
            <w:r>
              <w:rPr>
                <w:rFonts w:ascii="Times New Roman" w:hAnsi="Times New Roman"/>
                <w:sz w:val="18"/>
              </w:rPr>
              <w:t>0,6800</w:t>
            </w:r>
          </w:p>
        </w:tc>
        <w:tc>
          <w:tcPr>
            <w:tcW w:type="dxa" w:w="864"/>
            <w:shd w:val="clear" w:color="auto" w:fill="F8FAFC"/>
            <w:tcMar>
              <w:top w:w="80" w:type="dxa"/>
              <w:bottom w:w="80" w:type="dxa"/>
              <w:left w:w="120" w:type="dxa"/>
              <w:right w:w="120" w:type="dxa"/>
            </w:tcMar>
          </w:tcPr>
          <w:p>
            <w:pPr>
              <w:spacing w:before="40" w:after="40"/>
              <w:jc w:val="right"/>
            </w:pPr>
            <w:r>
              <w:rPr>
                <w:rFonts w:ascii="Times New Roman" w:hAnsi="Times New Roman"/>
                <w:sz w:val="18"/>
              </w:rPr>
              <w:t>0,8710</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0,8750</w:t>
            </w:r>
          </w:p>
        </w:tc>
        <w:tc>
          <w:tcPr>
            <w:tcW w:type="dxa" w:w="864"/>
            <w:shd w:val="clear" w:color="auto" w:fill="F8FAFC"/>
            <w:tcMar>
              <w:top w:w="80" w:type="dxa"/>
              <w:bottom w:w="80" w:type="dxa"/>
              <w:left w:w="120" w:type="dxa"/>
              <w:right w:w="120" w:type="dxa"/>
            </w:tcMar>
          </w:tcPr>
          <w:p>
            <w:pPr>
              <w:spacing w:before="40" w:after="40"/>
              <w:jc w:val="right"/>
            </w:pPr>
            <w:r>
              <w:rPr>
                <w:rFonts w:ascii="Times New Roman" w:hAnsi="Times New Roman"/>
                <w:sz w:val="18"/>
              </w:rPr>
              <w:t>0,7390</w:t>
            </w:r>
          </w:p>
        </w:tc>
        <w:tc>
          <w:tcPr>
            <w:tcW w:type="dxa" w:w="864"/>
            <w:shd w:val="clear" w:color="auto" w:fill="F8FAFC"/>
            <w:tcMar>
              <w:top w:w="80" w:type="dxa"/>
              <w:bottom w:w="80" w:type="dxa"/>
              <w:left w:w="120" w:type="dxa"/>
              <w:right w:w="120" w:type="dxa"/>
            </w:tcMar>
          </w:tcPr>
          <w:p>
            <w:pPr>
              <w:spacing w:before="40" w:after="40"/>
              <w:jc w:val="right"/>
            </w:pPr>
            <w:r>
              <w:rPr>
                <w:rFonts w:ascii="Times New Roman" w:hAnsi="Times New Roman"/>
                <w:sz w:val="18"/>
              </w:rPr>
              <w:t>0,8840</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0,0985</w:t>
            </w:r>
          </w:p>
        </w:tc>
      </w:tr>
      <w:tr>
        <w:tc>
          <w:tcPr>
            <w:tcW w:type="dxa" w:w="2016"/>
            <w:tcMar>
              <w:top w:w="80" w:type="dxa"/>
              <w:bottom w:w="80" w:type="dxa"/>
              <w:left w:w="120" w:type="dxa"/>
              <w:right w:w="120" w:type="dxa"/>
            </w:tcMar>
          </w:tcPr>
          <w:p>
            <w:pPr>
              <w:spacing w:before="40" w:after="40"/>
              <w:jc w:val="left"/>
            </w:pPr>
            <w:r>
              <w:rPr>
                <w:rFonts w:ascii="Times New Roman" w:hAnsi="Times New Roman"/>
                <w:sz w:val="18"/>
              </w:rPr>
              <w:t>Random Forest + EM</w:t>
            </w:r>
          </w:p>
        </w:tc>
        <w:tc>
          <w:tcPr>
            <w:tcW w:type="dxa" w:w="1584"/>
            <w:tcMar>
              <w:top w:w="80" w:type="dxa"/>
              <w:bottom w:w="80" w:type="dxa"/>
              <w:left w:w="120" w:type="dxa"/>
              <w:right w:w="120" w:type="dxa"/>
            </w:tcMar>
          </w:tcPr>
          <w:p>
            <w:pPr>
              <w:spacing w:before="40" w:after="40"/>
              <w:jc w:val="left"/>
            </w:pPr>
            <w:r>
              <w:rPr>
                <w:rFonts w:ascii="Times New Roman" w:hAnsi="Times New Roman"/>
                <w:sz w:val="18"/>
              </w:rPr>
              <w:t>EM Recalibration</w:t>
            </w:r>
          </w:p>
        </w:tc>
        <w:tc>
          <w:tcPr>
            <w:tcW w:type="dxa" w:w="1152"/>
            <w:tcMar>
              <w:top w:w="80" w:type="dxa"/>
              <w:bottom w:w="80" w:type="dxa"/>
              <w:left w:w="120" w:type="dxa"/>
              <w:right w:w="120" w:type="dxa"/>
            </w:tcMar>
          </w:tcPr>
          <w:p>
            <w:pPr>
              <w:spacing w:before="40" w:after="40"/>
              <w:jc w:val="center"/>
            </w:pPr>
            <w:r>
              <w:rPr>
                <w:rFonts w:ascii="Times New Roman" w:hAnsi="Times New Roman"/>
                <w:sz w:val="18"/>
              </w:rPr>
              <w:t>F31</w:t>
            </w:r>
          </w:p>
        </w:tc>
        <w:tc>
          <w:tcPr>
            <w:tcW w:type="dxa" w:w="1584"/>
            <w:tcMar>
              <w:top w:w="80" w:type="dxa"/>
              <w:bottom w:w="80" w:type="dxa"/>
              <w:left w:w="120" w:type="dxa"/>
              <w:right w:w="120" w:type="dxa"/>
            </w:tcMar>
          </w:tcPr>
          <w:p>
            <w:pPr>
              <w:spacing w:before="40" w:after="40"/>
              <w:jc w:val="right"/>
            </w:pPr>
            <w:r>
              <w:rPr>
                <w:rFonts w:ascii="Times New Roman" w:hAnsi="Times New Roman"/>
                <w:sz w:val="18"/>
              </w:rPr>
              <w:t>0,5000</w:t>
            </w:r>
          </w:p>
        </w:tc>
        <w:tc>
          <w:tcPr>
            <w:tcW w:type="dxa" w:w="864"/>
            <w:tcMar>
              <w:top w:w="80" w:type="dxa"/>
              <w:bottom w:w="80" w:type="dxa"/>
              <w:left w:w="120" w:type="dxa"/>
              <w:right w:w="120" w:type="dxa"/>
            </w:tcMar>
          </w:tcPr>
          <w:p>
            <w:pPr>
              <w:spacing w:before="40" w:after="40"/>
              <w:jc w:val="right"/>
            </w:pPr>
            <w:r>
              <w:rPr>
                <w:rFonts w:ascii="Times New Roman" w:hAnsi="Times New Roman"/>
                <w:sz w:val="18"/>
              </w:rPr>
              <w:t>0,8540</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0,8610</w:t>
            </w:r>
          </w:p>
        </w:tc>
        <w:tc>
          <w:tcPr>
            <w:tcW w:type="dxa" w:w="864"/>
            <w:tcMar>
              <w:top w:w="80" w:type="dxa"/>
              <w:bottom w:w="80" w:type="dxa"/>
              <w:left w:w="120" w:type="dxa"/>
              <w:right w:w="120" w:type="dxa"/>
            </w:tcMar>
          </w:tcPr>
          <w:p>
            <w:pPr>
              <w:spacing w:before="40" w:after="40"/>
              <w:jc w:val="right"/>
            </w:pPr>
            <w:r>
              <w:rPr>
                <w:rFonts w:ascii="Times New Roman" w:hAnsi="Times New Roman"/>
                <w:sz w:val="18"/>
              </w:rPr>
              <w:t>0,7120</w:t>
            </w:r>
          </w:p>
        </w:tc>
        <w:tc>
          <w:tcPr>
            <w:tcW w:type="dxa" w:w="864"/>
            <w:tcMar>
              <w:top w:w="80" w:type="dxa"/>
              <w:bottom w:w="80" w:type="dxa"/>
              <w:left w:w="120" w:type="dxa"/>
              <w:right w:w="120" w:type="dxa"/>
            </w:tcMar>
          </w:tcPr>
          <w:p>
            <w:pPr>
              <w:spacing w:before="40" w:after="40"/>
              <w:jc w:val="right"/>
            </w:pPr>
            <w:r>
              <w:rPr>
                <w:rFonts w:ascii="Times New Roman" w:hAnsi="Times New Roman"/>
                <w:sz w:val="18"/>
              </w:rPr>
              <w:t>0,8760</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0,1540</w:t>
            </w:r>
          </w:p>
        </w:tc>
      </w:tr>
    </w:tbl>
    <w:p>
      <w:pPr>
        <w:pStyle w:val="Heading2"/>
        <w:spacing w:before="280" w:after="120"/>
      </w:pPr>
      <w:r>
        <w:rPr>
          <w:rFonts w:ascii="Times New Roman" w:hAnsi="Times New Roman"/>
        </w:rPr>
        <w:t>4.2. Cross-Dataset Evaluation Protocols (P1–P5)</w:t>
      </w:r>
    </w:p>
    <w:p>
      <w:pPr>
        <w:spacing w:before="0" w:after="120" w:line="288" w:lineRule="auto"/>
        <w:jc w:val="both"/>
      </w:pPr>
      <w:r>
        <w:rPr>
          <w:rFonts w:ascii="Times New Roman" w:hAnsi="Times New Roman"/>
          <w:i w:val="0"/>
          <w:sz w:val="24"/>
        </w:rPr>
        <w:t>To systematically measure cross-domain transferability and isolate confounding variables, we designed five evaluation protocols (P1–P5):</w:t>
      </w:r>
    </w:p>
    <w:p>
      <w:pPr>
        <w:spacing w:before="0" w:after="120" w:line="288" w:lineRule="auto"/>
        <w:jc w:val="both"/>
      </w:pPr>
      <w:r>
        <w:rPr>
          <w:rFonts w:ascii="Times New Roman" w:hAnsi="Times New Roman"/>
          <w:i w:val="0"/>
          <w:sz w:val="24"/>
        </w:rPr>
        <w:t>• Protocol P1 (Zero-Shot Cross-Dataset Transfer): Train purely on UNSW train-fit; evaluate directly on 5G-NIDD (Full, BS1, and BS2). Evaluates out-of-the-box generalization.</w:t>
      </w:r>
    </w:p>
    <w:p>
      <w:pPr>
        <w:spacing w:before="0" w:after="120" w:line="288" w:lineRule="auto"/>
        <w:jc w:val="both"/>
      </w:pPr>
      <w:r>
        <w:rPr>
          <w:rFonts w:ascii="Times New Roman" w:hAnsi="Times New Roman"/>
          <w:i w:val="0"/>
          <w:sz w:val="24"/>
        </w:rPr>
        <w:t>• Protocol P2 (Reverse Transfer): Train purely on 5G-NIDD BS1; evaluate on UNSW test-final. Tests domain symmetry.</w:t>
      </w:r>
    </w:p>
    <w:p>
      <w:pPr>
        <w:spacing w:before="0" w:after="120" w:line="288" w:lineRule="auto"/>
        <w:jc w:val="both"/>
      </w:pPr>
      <w:r>
        <w:rPr>
          <w:rFonts w:ascii="Times New Roman" w:hAnsi="Times New Roman"/>
          <w:i w:val="0"/>
          <w:sz w:val="24"/>
        </w:rPr>
        <w:t>• Protocol P3 (Joint Co-Training): Train on merged data (UNSW train-fit + 5G-train); evaluate across both independent test sets (BS2 and UNSW test-final).</w:t>
      </w:r>
    </w:p>
    <w:p>
      <w:pPr>
        <w:spacing w:before="0" w:after="120" w:line="288" w:lineRule="auto"/>
        <w:jc w:val="both"/>
      </w:pPr>
      <w:r>
        <w:rPr>
          <w:rFonts w:ascii="Times New Roman" w:hAnsi="Times New Roman"/>
          <w:i w:val="0"/>
          <w:sz w:val="24"/>
        </w:rPr>
        <w:t>• Protocol P4 (Feature Invariance Ablation): Evaluate decontaminated feature subsets (F31, LOI12, LOI18) across transfer settings.</w:t>
      </w:r>
    </w:p>
    <w:p>
      <w:pPr>
        <w:spacing w:before="0" w:after="120" w:line="288" w:lineRule="auto"/>
        <w:jc w:val="both"/>
      </w:pPr>
      <w:r>
        <w:rPr>
          <w:rFonts w:ascii="Times New Roman" w:hAnsi="Times New Roman"/>
          <w:i w:val="0"/>
          <w:sz w:val="24"/>
        </w:rPr>
        <w:t>• Protocol P5 (In-Domain Performance Ceiling): Train and test within 5G-NIDD (Train on BS1, Test on BS2). Establishes upper bound.</w:t>
      </w:r>
    </w:p>
    <w:p>
      <w:pPr>
        <w:pStyle w:val="BangCaption"/>
        <w:spacing w:before="160" w:after="120"/>
        <w:jc w:val="center"/>
      </w:pPr>
      <w:r>
        <w:rPr>
          <w:rFonts w:ascii="Times New Roman" w:hAnsi="Times New Roman"/>
          <w:b/>
          <w:sz w:val="22"/>
        </w:rPr>
        <w:t>Table 4.2. Specifications of Cross-Dataset Evaluation Protocols (P1–P5)</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296"/>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Protocol Code</w:t>
            </w:r>
          </w:p>
        </w:tc>
        <w:tc>
          <w:tcPr>
            <w:tcW w:type="dxa" w:w="1872"/>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Evaluation Name</w:t>
            </w:r>
          </w:p>
        </w:tc>
        <w:tc>
          <w:tcPr>
            <w:tcW w:type="dxa" w:w="2160"/>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Training Domain / Partition</w:t>
            </w:r>
          </w:p>
        </w:tc>
        <w:tc>
          <w:tcPr>
            <w:tcW w:type="dxa" w:w="2160"/>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Evaluation Domain / Partition</w:t>
            </w:r>
          </w:p>
        </w:tc>
        <w:tc>
          <w:tcPr>
            <w:tcW w:type="dxa" w:w="3168"/>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Primary Scientific Objective</w:t>
            </w:r>
          </w:p>
        </w:tc>
      </w:tr>
      <w:tr>
        <w:tc>
          <w:tcPr>
            <w:tcW w:type="dxa" w:w="1296"/>
            <w:tcMar>
              <w:top w:w="80" w:type="dxa"/>
              <w:bottom w:w="80" w:type="dxa"/>
              <w:left w:w="120" w:type="dxa"/>
              <w:right w:w="120" w:type="dxa"/>
            </w:tcMar>
          </w:tcPr>
          <w:p>
            <w:pPr>
              <w:spacing w:before="40" w:after="40"/>
              <w:jc w:val="center"/>
            </w:pPr>
            <w:r>
              <w:rPr>
                <w:rFonts w:ascii="Times New Roman" w:hAnsi="Times New Roman"/>
                <w:sz w:val="18"/>
              </w:rPr>
              <w:t>P1</w:t>
            </w:r>
          </w:p>
        </w:tc>
        <w:tc>
          <w:tcPr>
            <w:tcW w:type="dxa" w:w="1872"/>
            <w:tcMar>
              <w:top w:w="80" w:type="dxa"/>
              <w:bottom w:w="80" w:type="dxa"/>
              <w:left w:w="120" w:type="dxa"/>
              <w:right w:w="120" w:type="dxa"/>
            </w:tcMar>
          </w:tcPr>
          <w:p>
            <w:pPr>
              <w:spacing w:before="40" w:after="40"/>
              <w:jc w:val="left"/>
            </w:pPr>
            <w:r>
              <w:rPr>
                <w:rFonts w:ascii="Times New Roman" w:hAnsi="Times New Roman"/>
                <w:sz w:val="18"/>
              </w:rPr>
              <w:t>Zero-Shot Transfer</w:t>
            </w:r>
          </w:p>
        </w:tc>
        <w:tc>
          <w:tcPr>
            <w:tcW w:type="dxa" w:w="2160"/>
            <w:tcMar>
              <w:top w:w="80" w:type="dxa"/>
              <w:bottom w:w="80" w:type="dxa"/>
              <w:left w:w="120" w:type="dxa"/>
              <w:right w:w="120" w:type="dxa"/>
            </w:tcMar>
          </w:tcPr>
          <w:p>
            <w:pPr>
              <w:spacing w:before="40" w:after="40"/>
              <w:jc w:val="center"/>
            </w:pPr>
            <w:r>
              <w:rPr>
                <w:rFonts w:ascii="Times New Roman" w:hAnsi="Times New Roman"/>
                <w:sz w:val="18"/>
              </w:rPr>
              <w:t>UNSW train-fit (F31)</w:t>
            </w:r>
          </w:p>
        </w:tc>
        <w:tc>
          <w:tcPr>
            <w:tcW w:type="dxa" w:w="2160"/>
            <w:tcMar>
              <w:top w:w="80" w:type="dxa"/>
              <w:bottom w:w="80" w:type="dxa"/>
              <w:left w:w="120" w:type="dxa"/>
              <w:right w:w="120" w:type="dxa"/>
            </w:tcMar>
          </w:tcPr>
          <w:p>
            <w:pPr>
              <w:spacing w:before="40" w:after="40"/>
              <w:jc w:val="right"/>
            </w:pPr>
            <w:r>
              <w:rPr>
                <w:rFonts w:ascii="Times New Roman" w:hAnsi="Times New Roman"/>
                <w:sz w:val="18"/>
              </w:rPr>
              <w:t>5G-NIDD (Full, BS1, BS2)</w:t>
            </w:r>
          </w:p>
        </w:tc>
        <w:tc>
          <w:tcPr>
            <w:tcW w:type="dxa" w:w="3168"/>
            <w:tcMar>
              <w:top w:w="80" w:type="dxa"/>
              <w:bottom w:w="80" w:type="dxa"/>
              <w:left w:w="120" w:type="dxa"/>
              <w:right w:w="120" w:type="dxa"/>
            </w:tcMar>
          </w:tcPr>
          <w:p>
            <w:pPr>
              <w:spacing w:before="40" w:after="40"/>
              <w:jc w:val="left"/>
            </w:pPr>
            <w:r>
              <w:rPr>
                <w:rFonts w:ascii="Times New Roman" w:hAnsi="Times New Roman"/>
                <w:sz w:val="18"/>
              </w:rPr>
              <w:t>Assess zero-shot generalization of legacy enterprise models.</w:t>
            </w:r>
          </w:p>
        </w:tc>
      </w:tr>
      <w:tr>
        <w:tc>
          <w:tcPr>
            <w:tcW w:type="dxa" w:w="1296"/>
            <w:shd w:val="clear" w:color="auto" w:fill="F8FAFC"/>
            <w:tcMar>
              <w:top w:w="80" w:type="dxa"/>
              <w:bottom w:w="80" w:type="dxa"/>
              <w:left w:w="120" w:type="dxa"/>
              <w:right w:w="120" w:type="dxa"/>
            </w:tcMar>
          </w:tcPr>
          <w:p>
            <w:pPr>
              <w:spacing w:before="40" w:after="40"/>
              <w:jc w:val="center"/>
            </w:pPr>
            <w:r>
              <w:rPr>
                <w:rFonts w:ascii="Times New Roman" w:hAnsi="Times New Roman"/>
                <w:sz w:val="18"/>
              </w:rPr>
              <w:t>P2</w:t>
            </w:r>
          </w:p>
        </w:tc>
        <w:tc>
          <w:tcPr>
            <w:tcW w:type="dxa" w:w="1872"/>
            <w:shd w:val="clear" w:color="auto" w:fill="F8FAFC"/>
            <w:tcMar>
              <w:top w:w="80" w:type="dxa"/>
              <w:bottom w:w="80" w:type="dxa"/>
              <w:left w:w="120" w:type="dxa"/>
              <w:right w:w="120" w:type="dxa"/>
            </w:tcMar>
          </w:tcPr>
          <w:p>
            <w:pPr>
              <w:spacing w:before="40" w:after="40"/>
              <w:jc w:val="left"/>
            </w:pPr>
            <w:r>
              <w:rPr>
                <w:rFonts w:ascii="Times New Roman" w:hAnsi="Times New Roman"/>
                <w:sz w:val="18"/>
              </w:rPr>
              <w:t>Reverse Transfer</w:t>
            </w:r>
          </w:p>
        </w:tc>
        <w:tc>
          <w:tcPr>
            <w:tcW w:type="dxa" w:w="2160"/>
            <w:shd w:val="clear" w:color="auto" w:fill="F8FAFC"/>
            <w:tcMar>
              <w:top w:w="80" w:type="dxa"/>
              <w:bottom w:w="80" w:type="dxa"/>
              <w:left w:w="120" w:type="dxa"/>
              <w:right w:w="120" w:type="dxa"/>
            </w:tcMar>
          </w:tcPr>
          <w:p>
            <w:pPr>
              <w:spacing w:before="40" w:after="40"/>
              <w:jc w:val="center"/>
            </w:pPr>
            <w:r>
              <w:rPr>
                <w:rFonts w:ascii="Times New Roman" w:hAnsi="Times New Roman"/>
                <w:sz w:val="18"/>
              </w:rPr>
              <w:t>5G-NIDD BS1 (F31)</w:t>
            </w:r>
          </w:p>
        </w:tc>
        <w:tc>
          <w:tcPr>
            <w:tcW w:type="dxa" w:w="2160"/>
            <w:shd w:val="clear" w:color="auto" w:fill="F8FAFC"/>
            <w:tcMar>
              <w:top w:w="80" w:type="dxa"/>
              <w:bottom w:w="80" w:type="dxa"/>
              <w:left w:w="120" w:type="dxa"/>
              <w:right w:w="120" w:type="dxa"/>
            </w:tcMar>
          </w:tcPr>
          <w:p>
            <w:pPr>
              <w:spacing w:before="40" w:after="40"/>
              <w:jc w:val="left"/>
            </w:pPr>
            <w:r>
              <w:rPr>
                <w:rFonts w:ascii="Times New Roman" w:hAnsi="Times New Roman"/>
                <w:sz w:val="18"/>
              </w:rPr>
              <w:t>UNSW test-final</w:t>
            </w:r>
          </w:p>
        </w:tc>
        <w:tc>
          <w:tcPr>
            <w:tcW w:type="dxa" w:w="3168"/>
            <w:shd w:val="clear" w:color="auto" w:fill="F8FAFC"/>
            <w:tcMar>
              <w:top w:w="80" w:type="dxa"/>
              <w:bottom w:w="80" w:type="dxa"/>
              <w:left w:w="120" w:type="dxa"/>
              <w:right w:w="120" w:type="dxa"/>
            </w:tcMar>
          </w:tcPr>
          <w:p>
            <w:pPr>
              <w:spacing w:before="40" w:after="40"/>
              <w:jc w:val="left"/>
            </w:pPr>
            <w:r>
              <w:rPr>
                <w:rFonts w:ascii="Times New Roman" w:hAnsi="Times New Roman"/>
                <w:sz w:val="18"/>
              </w:rPr>
              <w:t>Test whether cellular models transfer back to enterprise traffic.</w:t>
            </w:r>
          </w:p>
        </w:tc>
      </w:tr>
      <w:tr>
        <w:tc>
          <w:tcPr>
            <w:tcW w:type="dxa" w:w="1296"/>
            <w:tcMar>
              <w:top w:w="80" w:type="dxa"/>
              <w:bottom w:w="80" w:type="dxa"/>
              <w:left w:w="120" w:type="dxa"/>
              <w:right w:w="120" w:type="dxa"/>
            </w:tcMar>
          </w:tcPr>
          <w:p>
            <w:pPr>
              <w:spacing w:before="40" w:after="40"/>
              <w:jc w:val="center"/>
            </w:pPr>
            <w:r>
              <w:rPr>
                <w:rFonts w:ascii="Times New Roman" w:hAnsi="Times New Roman"/>
                <w:sz w:val="18"/>
              </w:rPr>
              <w:t>P3</w:t>
            </w:r>
          </w:p>
        </w:tc>
        <w:tc>
          <w:tcPr>
            <w:tcW w:type="dxa" w:w="1872"/>
            <w:tcMar>
              <w:top w:w="80" w:type="dxa"/>
              <w:bottom w:w="80" w:type="dxa"/>
              <w:left w:w="120" w:type="dxa"/>
              <w:right w:w="120" w:type="dxa"/>
            </w:tcMar>
          </w:tcPr>
          <w:p>
            <w:pPr>
              <w:spacing w:before="40" w:after="40"/>
              <w:jc w:val="left"/>
            </w:pPr>
            <w:r>
              <w:rPr>
                <w:rFonts w:ascii="Times New Roman" w:hAnsi="Times New Roman"/>
                <w:sz w:val="18"/>
              </w:rPr>
              <w:t>Joint Co-Training</w:t>
            </w:r>
          </w:p>
        </w:tc>
        <w:tc>
          <w:tcPr>
            <w:tcW w:type="dxa" w:w="2160"/>
            <w:tcMar>
              <w:top w:w="80" w:type="dxa"/>
              <w:bottom w:w="80" w:type="dxa"/>
              <w:left w:w="120" w:type="dxa"/>
              <w:right w:w="120" w:type="dxa"/>
            </w:tcMar>
          </w:tcPr>
          <w:p>
            <w:pPr>
              <w:spacing w:before="40" w:after="40"/>
              <w:jc w:val="center"/>
            </w:pPr>
            <w:r>
              <w:rPr>
                <w:rFonts w:ascii="Times New Roman" w:hAnsi="Times New Roman"/>
                <w:sz w:val="18"/>
              </w:rPr>
              <w:t>UNSW train-fit + 5G BS1</w:t>
            </w:r>
          </w:p>
        </w:tc>
        <w:tc>
          <w:tcPr>
            <w:tcW w:type="dxa" w:w="2160"/>
            <w:tcMar>
              <w:top w:w="80" w:type="dxa"/>
              <w:bottom w:w="80" w:type="dxa"/>
              <w:left w:w="120" w:type="dxa"/>
              <w:right w:w="120" w:type="dxa"/>
            </w:tcMar>
          </w:tcPr>
          <w:p>
            <w:pPr>
              <w:spacing w:before="40" w:after="40"/>
              <w:jc w:val="center"/>
            </w:pPr>
            <w:r>
              <w:rPr>
                <w:rFonts w:ascii="Times New Roman" w:hAnsi="Times New Roman"/>
                <w:sz w:val="18"/>
              </w:rPr>
              <w:t>5G BS2 &amp; UNSW test-final</w:t>
            </w:r>
          </w:p>
        </w:tc>
        <w:tc>
          <w:tcPr>
            <w:tcW w:type="dxa" w:w="3168"/>
            <w:tcMar>
              <w:top w:w="80" w:type="dxa"/>
              <w:bottom w:w="80" w:type="dxa"/>
              <w:left w:w="120" w:type="dxa"/>
              <w:right w:w="120" w:type="dxa"/>
            </w:tcMar>
          </w:tcPr>
          <w:p>
            <w:pPr>
              <w:spacing w:before="40" w:after="40"/>
              <w:jc w:val="left"/>
            </w:pPr>
            <w:r>
              <w:rPr>
                <w:rFonts w:ascii="Times New Roman" w:hAnsi="Times New Roman"/>
                <w:sz w:val="18"/>
              </w:rPr>
              <w:t>Evaluate whether a unified model can succeed on both domains.</w:t>
            </w:r>
          </w:p>
        </w:tc>
      </w:tr>
      <w:tr>
        <w:tc>
          <w:tcPr>
            <w:tcW w:type="dxa" w:w="1296"/>
            <w:shd w:val="clear" w:color="auto" w:fill="F8FAFC"/>
            <w:tcMar>
              <w:top w:w="80" w:type="dxa"/>
              <w:bottom w:w="80" w:type="dxa"/>
              <w:left w:w="120" w:type="dxa"/>
              <w:right w:w="120" w:type="dxa"/>
            </w:tcMar>
          </w:tcPr>
          <w:p>
            <w:pPr>
              <w:spacing w:before="40" w:after="40"/>
              <w:jc w:val="center"/>
            </w:pPr>
            <w:r>
              <w:rPr>
                <w:rFonts w:ascii="Times New Roman" w:hAnsi="Times New Roman"/>
                <w:sz w:val="18"/>
              </w:rPr>
              <w:t>P4</w:t>
            </w:r>
          </w:p>
        </w:tc>
        <w:tc>
          <w:tcPr>
            <w:tcW w:type="dxa" w:w="1872"/>
            <w:shd w:val="clear" w:color="auto" w:fill="F8FAFC"/>
            <w:tcMar>
              <w:top w:w="80" w:type="dxa"/>
              <w:bottom w:w="80" w:type="dxa"/>
              <w:left w:w="120" w:type="dxa"/>
              <w:right w:w="120" w:type="dxa"/>
            </w:tcMar>
          </w:tcPr>
          <w:p>
            <w:pPr>
              <w:spacing w:before="40" w:after="40"/>
              <w:jc w:val="left"/>
            </w:pPr>
            <w:r>
              <w:rPr>
                <w:rFonts w:ascii="Times New Roman" w:hAnsi="Times New Roman"/>
                <w:sz w:val="18"/>
              </w:rPr>
              <w:t>Feature Ablation</w:t>
            </w:r>
          </w:p>
        </w:tc>
        <w:tc>
          <w:tcPr>
            <w:tcW w:type="dxa" w:w="2160"/>
            <w:shd w:val="clear" w:color="auto" w:fill="F8FAFC"/>
            <w:tcMar>
              <w:top w:w="80" w:type="dxa"/>
              <w:bottom w:w="80" w:type="dxa"/>
              <w:left w:w="120" w:type="dxa"/>
              <w:right w:w="120" w:type="dxa"/>
            </w:tcMar>
          </w:tcPr>
          <w:p>
            <w:pPr>
              <w:spacing w:before="40" w:after="40"/>
              <w:jc w:val="left"/>
            </w:pPr>
            <w:r>
              <w:rPr>
                <w:rFonts w:ascii="Times New Roman" w:hAnsi="Times New Roman"/>
                <w:sz w:val="18"/>
              </w:rPr>
              <w:t>Varying feature schemas</w:t>
            </w:r>
          </w:p>
        </w:tc>
        <w:tc>
          <w:tcPr>
            <w:tcW w:type="dxa" w:w="2160"/>
            <w:shd w:val="clear" w:color="auto" w:fill="F8FAFC"/>
            <w:tcMar>
              <w:top w:w="80" w:type="dxa"/>
              <w:bottom w:w="80" w:type="dxa"/>
              <w:left w:w="120" w:type="dxa"/>
              <w:right w:w="120" w:type="dxa"/>
            </w:tcMar>
          </w:tcPr>
          <w:p>
            <w:pPr>
              <w:spacing w:before="40" w:after="40"/>
              <w:jc w:val="left"/>
            </w:pPr>
            <w:r>
              <w:rPr>
                <w:rFonts w:ascii="Times New Roman" w:hAnsi="Times New Roman"/>
                <w:sz w:val="18"/>
              </w:rPr>
              <w:t>Cross-domain evaluation</w:t>
            </w:r>
          </w:p>
        </w:tc>
        <w:tc>
          <w:tcPr>
            <w:tcW w:type="dxa" w:w="3168"/>
            <w:shd w:val="clear" w:color="auto" w:fill="F8FAFC"/>
            <w:tcMar>
              <w:top w:w="80" w:type="dxa"/>
              <w:bottom w:w="80" w:type="dxa"/>
              <w:left w:w="120" w:type="dxa"/>
              <w:right w:w="120" w:type="dxa"/>
            </w:tcMar>
          </w:tcPr>
          <w:p>
            <w:pPr>
              <w:spacing w:before="40" w:after="40"/>
              <w:jc w:val="left"/>
            </w:pPr>
            <w:r>
              <w:rPr>
                <w:rFonts w:ascii="Times New Roman" w:hAnsi="Times New Roman"/>
                <w:sz w:val="18"/>
              </w:rPr>
              <w:t>Isolate impacts of shortcuts, TTL artifacts, and window features.</w:t>
            </w:r>
          </w:p>
        </w:tc>
      </w:tr>
      <w:tr>
        <w:tc>
          <w:tcPr>
            <w:tcW w:type="dxa" w:w="1296"/>
            <w:tcMar>
              <w:top w:w="80" w:type="dxa"/>
              <w:bottom w:w="80" w:type="dxa"/>
              <w:left w:w="120" w:type="dxa"/>
              <w:right w:w="120" w:type="dxa"/>
            </w:tcMar>
          </w:tcPr>
          <w:p>
            <w:pPr>
              <w:spacing w:before="40" w:after="40"/>
              <w:jc w:val="center"/>
            </w:pPr>
            <w:r>
              <w:rPr>
                <w:rFonts w:ascii="Times New Roman" w:hAnsi="Times New Roman"/>
                <w:sz w:val="18"/>
              </w:rPr>
              <w:t>P5</w:t>
            </w:r>
          </w:p>
        </w:tc>
        <w:tc>
          <w:tcPr>
            <w:tcW w:type="dxa" w:w="1872"/>
            <w:tcMar>
              <w:top w:w="80" w:type="dxa"/>
              <w:bottom w:w="80" w:type="dxa"/>
              <w:left w:w="120" w:type="dxa"/>
              <w:right w:w="120" w:type="dxa"/>
            </w:tcMar>
          </w:tcPr>
          <w:p>
            <w:pPr>
              <w:spacing w:before="40" w:after="40"/>
              <w:jc w:val="left"/>
            </w:pPr>
            <w:r>
              <w:rPr>
                <w:rFonts w:ascii="Times New Roman" w:hAnsi="Times New Roman"/>
                <w:sz w:val="18"/>
              </w:rPr>
              <w:t>In-Domain Ceiling</w:t>
            </w:r>
          </w:p>
        </w:tc>
        <w:tc>
          <w:tcPr>
            <w:tcW w:type="dxa" w:w="2160"/>
            <w:tcMar>
              <w:top w:w="80" w:type="dxa"/>
              <w:bottom w:w="80" w:type="dxa"/>
              <w:left w:w="120" w:type="dxa"/>
              <w:right w:w="120" w:type="dxa"/>
            </w:tcMar>
          </w:tcPr>
          <w:p>
            <w:pPr>
              <w:spacing w:before="40" w:after="40"/>
              <w:jc w:val="center"/>
            </w:pPr>
            <w:r>
              <w:rPr>
                <w:rFonts w:ascii="Times New Roman" w:hAnsi="Times New Roman"/>
                <w:sz w:val="18"/>
              </w:rPr>
              <w:t>5G BS1 (Train)</w:t>
            </w:r>
          </w:p>
        </w:tc>
        <w:tc>
          <w:tcPr>
            <w:tcW w:type="dxa" w:w="2160"/>
            <w:tcMar>
              <w:top w:w="80" w:type="dxa"/>
              <w:bottom w:w="80" w:type="dxa"/>
              <w:left w:w="120" w:type="dxa"/>
              <w:right w:w="120" w:type="dxa"/>
            </w:tcMar>
          </w:tcPr>
          <w:p>
            <w:pPr>
              <w:spacing w:before="40" w:after="40"/>
              <w:jc w:val="center"/>
            </w:pPr>
            <w:r>
              <w:rPr>
                <w:rFonts w:ascii="Times New Roman" w:hAnsi="Times New Roman"/>
                <w:sz w:val="18"/>
              </w:rPr>
              <w:t>5G BS2 (Test)</w:t>
            </w:r>
          </w:p>
        </w:tc>
        <w:tc>
          <w:tcPr>
            <w:tcW w:type="dxa" w:w="3168"/>
            <w:tcMar>
              <w:top w:w="80" w:type="dxa"/>
              <w:bottom w:w="80" w:type="dxa"/>
              <w:left w:w="120" w:type="dxa"/>
              <w:right w:w="120" w:type="dxa"/>
            </w:tcMar>
          </w:tcPr>
          <w:p>
            <w:pPr>
              <w:spacing w:before="40" w:after="40"/>
              <w:jc w:val="left"/>
            </w:pPr>
            <w:r>
              <w:rPr>
                <w:rFonts w:ascii="Times New Roman" w:hAnsi="Times New Roman"/>
                <w:sz w:val="18"/>
              </w:rPr>
              <w:t>Establish empirical upper performance bound for 5G detection.</w:t>
            </w:r>
          </w:p>
        </w:tc>
      </w:tr>
    </w:tbl>
    <w:p>
      <w:pPr>
        <w:pStyle w:val="Heading2"/>
        <w:spacing w:before="280" w:after="120"/>
      </w:pPr>
      <w:r>
        <w:rPr>
          <w:rFonts w:ascii="Times New Roman" w:hAnsi="Times New Roman"/>
        </w:rPr>
        <w:t>4.3. Supervised 5G Domain Adaptation (Plan A)</w:t>
      </w:r>
    </w:p>
    <w:p>
      <w:pPr>
        <w:spacing w:before="0" w:after="120" w:line="288" w:lineRule="auto"/>
        <w:jc w:val="both"/>
      </w:pPr>
      <w:r>
        <w:rPr>
          <w:rFonts w:ascii="Times New Roman" w:hAnsi="Times New Roman"/>
          <w:i w:val="0"/>
          <w:sz w:val="24"/>
        </w:rPr>
        <w:t>Plan A investigates supervised adaptation using labelled 5G records from Base Station 1, evaluating on Base Station 2 across three trials (A1, A2, A3).</w:t>
      </w:r>
    </w:p>
    <w:p>
      <w:pPr>
        <w:pStyle w:val="Heading3"/>
        <w:spacing w:before="200" w:after="80"/>
      </w:pPr>
      <w:r>
        <w:rPr>
          <w:rFonts w:ascii="Times New Roman" w:hAnsi="Times New Roman"/>
        </w:rPr>
        <w:t>4.3.1. A1 — Merged Dual-Domain Model Architecture</w:t>
      </w:r>
    </w:p>
    <w:p>
      <w:pPr>
        <w:spacing w:before="0" w:after="120" w:line="288" w:lineRule="auto"/>
        <w:jc w:val="both"/>
      </w:pPr>
      <w:r>
        <w:rPr>
          <w:rFonts w:ascii="Times New Roman" w:hAnsi="Times New Roman"/>
          <w:i w:val="0"/>
          <w:sz w:val="24"/>
        </w:rPr>
        <w:t>Experiment A1 constructs a single, unified Random Forest model achieving high performance across both domains. We evaluated 7 candidate variants (Table 4.3): A1-0 (pure UNSW baseline), A1-1 (pure 5G baseline), A1-2 (equal-weighted co-training on LOI18), A1-3 (domain-balanced 50/50 weighting), A1-4 (multiclass 5G model), A1-5 (NB07 baseline expanded with 300 additional 5G trees via warm_start), and A1-6 (protocol routing switch).</w:t>
      </w:r>
    </w:p>
    <w:p>
      <w:pPr>
        <w:pStyle w:val="BangCaption"/>
        <w:spacing w:before="160" w:after="120"/>
        <w:jc w:val="center"/>
      </w:pPr>
      <w:r>
        <w:rPr>
          <w:rFonts w:ascii="Times New Roman" w:hAnsi="Times New Roman"/>
          <w:b/>
          <w:sz w:val="22"/>
        </w:rPr>
        <w:t>Table 4.3. Technical Architecture of Model Variants Evaluated in Experiment A1</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152"/>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Variant</w:t>
            </w:r>
          </w:p>
        </w:tc>
        <w:tc>
          <w:tcPr>
            <w:tcW w:type="dxa" w:w="2880"/>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Training Data Composition</w:t>
            </w:r>
          </w:p>
        </w:tc>
        <w:tc>
          <w:tcPr>
            <w:tcW w:type="dxa" w:w="1728"/>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Feature Schema</w:t>
            </w:r>
          </w:p>
        </w:tc>
        <w:tc>
          <w:tcPr>
            <w:tcW w:type="dxa" w:w="1728"/>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Weighting Strategy</w:t>
            </w:r>
          </w:p>
        </w:tc>
        <w:tc>
          <w:tcPr>
            <w:tcW w:type="dxa" w:w="3312"/>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Operational Objective</w:t>
            </w:r>
          </w:p>
        </w:tc>
      </w:tr>
      <w:tr>
        <w:tc>
          <w:tcPr>
            <w:tcW w:type="dxa" w:w="1152"/>
            <w:tcMar>
              <w:top w:w="80" w:type="dxa"/>
              <w:bottom w:w="80" w:type="dxa"/>
              <w:left w:w="120" w:type="dxa"/>
              <w:right w:w="120" w:type="dxa"/>
            </w:tcMar>
          </w:tcPr>
          <w:p>
            <w:pPr>
              <w:spacing w:before="40" w:after="40"/>
              <w:jc w:val="center"/>
            </w:pPr>
            <w:r>
              <w:rPr>
                <w:rFonts w:ascii="Times New Roman" w:hAnsi="Times New Roman"/>
                <w:sz w:val="18"/>
              </w:rPr>
              <w:t>A1-0</w:t>
            </w:r>
          </w:p>
        </w:tc>
        <w:tc>
          <w:tcPr>
            <w:tcW w:type="dxa" w:w="2880"/>
            <w:tcMar>
              <w:top w:w="80" w:type="dxa"/>
              <w:bottom w:w="80" w:type="dxa"/>
              <w:left w:w="120" w:type="dxa"/>
              <w:right w:w="120" w:type="dxa"/>
            </w:tcMar>
          </w:tcPr>
          <w:p>
            <w:pPr>
              <w:spacing w:before="40" w:after="40"/>
              <w:jc w:val="left"/>
            </w:pPr>
            <w:r>
              <w:rPr>
                <w:rFonts w:ascii="Times New Roman" w:hAnsi="Times New Roman"/>
                <w:sz w:val="18"/>
              </w:rPr>
              <w:t>UNSW train-fit (79.147 flows)</w:t>
            </w:r>
          </w:p>
        </w:tc>
        <w:tc>
          <w:tcPr>
            <w:tcW w:type="dxa" w:w="1728"/>
            <w:tcMar>
              <w:top w:w="80" w:type="dxa"/>
              <w:bottom w:w="80" w:type="dxa"/>
              <w:left w:w="120" w:type="dxa"/>
              <w:right w:w="120" w:type="dxa"/>
            </w:tcMar>
          </w:tcPr>
          <w:p>
            <w:pPr>
              <w:spacing w:before="40" w:after="40"/>
              <w:jc w:val="center"/>
            </w:pPr>
            <w:r>
              <w:rPr>
                <w:rFonts w:ascii="Times New Roman" w:hAnsi="Times New Roman"/>
                <w:sz w:val="18"/>
              </w:rPr>
              <w:t>LOI18 (18 features)</w:t>
            </w:r>
          </w:p>
        </w:tc>
        <w:tc>
          <w:tcPr>
            <w:tcW w:type="dxa" w:w="1728"/>
            <w:tcMar>
              <w:top w:w="80" w:type="dxa"/>
              <w:bottom w:w="80" w:type="dxa"/>
              <w:left w:w="120" w:type="dxa"/>
              <w:right w:w="120" w:type="dxa"/>
            </w:tcMar>
          </w:tcPr>
          <w:p>
            <w:pPr>
              <w:spacing w:before="40" w:after="40"/>
              <w:jc w:val="left"/>
            </w:pPr>
            <w:r>
              <w:rPr>
                <w:rFonts w:ascii="Times New Roman" w:hAnsi="Times New Roman"/>
                <w:sz w:val="18"/>
              </w:rPr>
              <w:t>Uniform weighting</w:t>
            </w:r>
          </w:p>
        </w:tc>
        <w:tc>
          <w:tcPr>
            <w:tcW w:type="dxa" w:w="3312"/>
            <w:tcMar>
              <w:top w:w="80" w:type="dxa"/>
              <w:bottom w:w="80" w:type="dxa"/>
              <w:left w:w="120" w:type="dxa"/>
              <w:right w:w="120" w:type="dxa"/>
            </w:tcMar>
          </w:tcPr>
          <w:p>
            <w:pPr>
              <w:spacing w:before="40" w:after="40"/>
              <w:jc w:val="left"/>
            </w:pPr>
            <w:r>
              <w:rPr>
                <w:rFonts w:ascii="Times New Roman" w:hAnsi="Times New Roman"/>
                <w:sz w:val="18"/>
              </w:rPr>
              <w:t>Measure zero-shot transfer ceiling without shortcuts.</w:t>
            </w:r>
          </w:p>
        </w:tc>
      </w:tr>
      <w:tr>
        <w:tc>
          <w:tcPr>
            <w:tcW w:type="dxa" w:w="1152"/>
            <w:shd w:val="clear" w:color="auto" w:fill="F8FAFC"/>
            <w:tcMar>
              <w:top w:w="80" w:type="dxa"/>
              <w:bottom w:w="80" w:type="dxa"/>
              <w:left w:w="120" w:type="dxa"/>
              <w:right w:w="120" w:type="dxa"/>
            </w:tcMar>
          </w:tcPr>
          <w:p>
            <w:pPr>
              <w:spacing w:before="40" w:after="40"/>
              <w:jc w:val="center"/>
            </w:pPr>
            <w:r>
              <w:rPr>
                <w:rFonts w:ascii="Times New Roman" w:hAnsi="Times New Roman"/>
                <w:sz w:val="18"/>
              </w:rPr>
              <w:t>A1-1</w:t>
            </w:r>
          </w:p>
        </w:tc>
        <w:tc>
          <w:tcPr>
            <w:tcW w:type="dxa" w:w="2880"/>
            <w:shd w:val="clear" w:color="auto" w:fill="F8FAFC"/>
            <w:tcMar>
              <w:top w:w="80" w:type="dxa"/>
              <w:bottom w:w="80" w:type="dxa"/>
              <w:left w:w="120" w:type="dxa"/>
              <w:right w:w="120" w:type="dxa"/>
            </w:tcMar>
          </w:tcPr>
          <w:p>
            <w:pPr>
              <w:spacing w:before="40" w:after="40"/>
              <w:jc w:val="left"/>
            </w:pPr>
            <w:r>
              <w:rPr>
                <w:rFonts w:ascii="Times New Roman" w:hAnsi="Times New Roman"/>
                <w:sz w:val="18"/>
              </w:rPr>
              <w:t>5G-train BS1 (166.416 flows)</w:t>
            </w:r>
          </w:p>
        </w:tc>
        <w:tc>
          <w:tcPr>
            <w:tcW w:type="dxa" w:w="1728"/>
            <w:shd w:val="clear" w:color="auto" w:fill="F8FAFC"/>
            <w:tcMar>
              <w:top w:w="80" w:type="dxa"/>
              <w:bottom w:w="80" w:type="dxa"/>
              <w:left w:w="120" w:type="dxa"/>
              <w:right w:w="120" w:type="dxa"/>
            </w:tcMar>
          </w:tcPr>
          <w:p>
            <w:pPr>
              <w:spacing w:before="40" w:after="40"/>
              <w:jc w:val="center"/>
            </w:pPr>
            <w:r>
              <w:rPr>
                <w:rFonts w:ascii="Times New Roman" w:hAnsi="Times New Roman"/>
                <w:sz w:val="18"/>
              </w:rPr>
              <w:t>LOI18 (18 features)</w:t>
            </w:r>
          </w:p>
        </w:tc>
        <w:tc>
          <w:tcPr>
            <w:tcW w:type="dxa" w:w="1728"/>
            <w:shd w:val="clear" w:color="auto" w:fill="F8FAFC"/>
            <w:tcMar>
              <w:top w:w="80" w:type="dxa"/>
              <w:bottom w:w="80" w:type="dxa"/>
              <w:left w:w="120" w:type="dxa"/>
              <w:right w:w="120" w:type="dxa"/>
            </w:tcMar>
          </w:tcPr>
          <w:p>
            <w:pPr>
              <w:spacing w:before="40" w:after="40"/>
              <w:jc w:val="left"/>
            </w:pPr>
            <w:r>
              <w:rPr>
                <w:rFonts w:ascii="Times New Roman" w:hAnsi="Times New Roman"/>
                <w:sz w:val="18"/>
              </w:rPr>
              <w:t>Uniform weighting</w:t>
            </w:r>
          </w:p>
        </w:tc>
        <w:tc>
          <w:tcPr>
            <w:tcW w:type="dxa" w:w="3312"/>
            <w:shd w:val="clear" w:color="auto" w:fill="F8FAFC"/>
            <w:tcMar>
              <w:top w:w="80" w:type="dxa"/>
              <w:bottom w:w="80" w:type="dxa"/>
              <w:left w:w="120" w:type="dxa"/>
              <w:right w:w="120" w:type="dxa"/>
            </w:tcMar>
          </w:tcPr>
          <w:p>
            <w:pPr>
              <w:spacing w:before="40" w:after="40"/>
              <w:jc w:val="left"/>
            </w:pPr>
            <w:r>
              <w:rPr>
                <w:rFonts w:ascii="Times New Roman" w:hAnsi="Times New Roman"/>
                <w:sz w:val="18"/>
              </w:rPr>
              <w:t>Establish in-domain upper performance bound on BS2.</w:t>
            </w:r>
          </w:p>
        </w:tc>
      </w:tr>
      <w:tr>
        <w:tc>
          <w:tcPr>
            <w:tcW w:type="dxa" w:w="1152"/>
            <w:tcMar>
              <w:top w:w="80" w:type="dxa"/>
              <w:bottom w:w="80" w:type="dxa"/>
              <w:left w:w="120" w:type="dxa"/>
              <w:right w:w="120" w:type="dxa"/>
            </w:tcMar>
          </w:tcPr>
          <w:p>
            <w:pPr>
              <w:spacing w:before="40" w:after="40"/>
              <w:jc w:val="center"/>
            </w:pPr>
            <w:r>
              <w:rPr>
                <w:rFonts w:ascii="Times New Roman" w:hAnsi="Times New Roman"/>
                <w:sz w:val="18"/>
              </w:rPr>
              <w:t>A1-2</w:t>
            </w:r>
          </w:p>
        </w:tc>
        <w:tc>
          <w:tcPr>
            <w:tcW w:type="dxa" w:w="2880"/>
            <w:tcMar>
              <w:top w:w="80" w:type="dxa"/>
              <w:bottom w:w="80" w:type="dxa"/>
              <w:left w:w="120" w:type="dxa"/>
              <w:right w:w="120" w:type="dxa"/>
            </w:tcMar>
          </w:tcPr>
          <w:p>
            <w:pPr>
              <w:spacing w:before="40" w:after="40"/>
              <w:jc w:val="left"/>
            </w:pPr>
            <w:r>
              <w:rPr>
                <w:rFonts w:ascii="Times New Roman" w:hAnsi="Times New Roman"/>
                <w:sz w:val="18"/>
              </w:rPr>
              <w:t>UNSW train-fit + 5G-train BS1</w:t>
            </w:r>
          </w:p>
        </w:tc>
        <w:tc>
          <w:tcPr>
            <w:tcW w:type="dxa" w:w="1728"/>
            <w:tcMar>
              <w:top w:w="80" w:type="dxa"/>
              <w:bottom w:w="80" w:type="dxa"/>
              <w:left w:w="120" w:type="dxa"/>
              <w:right w:w="120" w:type="dxa"/>
            </w:tcMar>
          </w:tcPr>
          <w:p>
            <w:pPr>
              <w:spacing w:before="40" w:after="40"/>
              <w:jc w:val="center"/>
            </w:pPr>
            <w:r>
              <w:rPr>
                <w:rFonts w:ascii="Times New Roman" w:hAnsi="Times New Roman"/>
                <w:sz w:val="18"/>
              </w:rPr>
              <w:t>LOI18 (18 features)</w:t>
            </w:r>
          </w:p>
        </w:tc>
        <w:tc>
          <w:tcPr>
            <w:tcW w:type="dxa" w:w="1728"/>
            <w:tcMar>
              <w:top w:w="80" w:type="dxa"/>
              <w:bottom w:w="80" w:type="dxa"/>
              <w:left w:w="120" w:type="dxa"/>
              <w:right w:w="120" w:type="dxa"/>
            </w:tcMar>
          </w:tcPr>
          <w:p>
            <w:pPr>
              <w:spacing w:before="40" w:after="40"/>
              <w:jc w:val="left"/>
            </w:pPr>
            <w:r>
              <w:rPr>
                <w:rFonts w:ascii="Times New Roman" w:hAnsi="Times New Roman"/>
                <w:sz w:val="18"/>
              </w:rPr>
              <w:t>Uniform weighting</w:t>
            </w:r>
          </w:p>
        </w:tc>
        <w:tc>
          <w:tcPr>
            <w:tcW w:type="dxa" w:w="3312"/>
            <w:tcMar>
              <w:top w:w="80" w:type="dxa"/>
              <w:bottom w:w="80" w:type="dxa"/>
              <w:left w:w="120" w:type="dxa"/>
              <w:right w:w="120" w:type="dxa"/>
            </w:tcMar>
          </w:tcPr>
          <w:p>
            <w:pPr>
              <w:spacing w:before="40" w:after="40"/>
              <w:jc w:val="left"/>
            </w:pPr>
            <w:r>
              <w:rPr>
                <w:rFonts w:ascii="Times New Roman" w:hAnsi="Times New Roman"/>
                <w:sz w:val="18"/>
              </w:rPr>
              <w:t>Evaluate unweighted joint co-training across domains.</w:t>
            </w:r>
          </w:p>
        </w:tc>
      </w:tr>
      <w:tr>
        <w:tc>
          <w:tcPr>
            <w:tcW w:type="dxa" w:w="1152"/>
            <w:shd w:val="clear" w:color="auto" w:fill="F8FAFC"/>
            <w:tcMar>
              <w:top w:w="80" w:type="dxa"/>
              <w:bottom w:w="80" w:type="dxa"/>
              <w:left w:w="120" w:type="dxa"/>
              <w:right w:w="120" w:type="dxa"/>
            </w:tcMar>
          </w:tcPr>
          <w:p>
            <w:pPr>
              <w:spacing w:before="40" w:after="40"/>
              <w:jc w:val="center"/>
            </w:pPr>
            <w:r>
              <w:rPr>
                <w:rFonts w:ascii="Times New Roman" w:hAnsi="Times New Roman"/>
                <w:sz w:val="18"/>
              </w:rPr>
              <w:t>A1-3</w:t>
            </w:r>
          </w:p>
        </w:tc>
        <w:tc>
          <w:tcPr>
            <w:tcW w:type="dxa" w:w="2880"/>
            <w:shd w:val="clear" w:color="auto" w:fill="F8FAFC"/>
            <w:tcMar>
              <w:top w:w="80" w:type="dxa"/>
              <w:bottom w:w="80" w:type="dxa"/>
              <w:left w:w="120" w:type="dxa"/>
              <w:right w:w="120" w:type="dxa"/>
            </w:tcMar>
          </w:tcPr>
          <w:p>
            <w:pPr>
              <w:spacing w:before="40" w:after="40"/>
              <w:jc w:val="left"/>
            </w:pPr>
            <w:r>
              <w:rPr>
                <w:rFonts w:ascii="Times New Roman" w:hAnsi="Times New Roman"/>
                <w:sz w:val="18"/>
              </w:rPr>
              <w:t>UNSW train-fit + 5G-train BS1</w:t>
            </w:r>
          </w:p>
        </w:tc>
        <w:tc>
          <w:tcPr>
            <w:tcW w:type="dxa" w:w="1728"/>
            <w:shd w:val="clear" w:color="auto" w:fill="F8FAFC"/>
            <w:tcMar>
              <w:top w:w="80" w:type="dxa"/>
              <w:bottom w:w="80" w:type="dxa"/>
              <w:left w:w="120" w:type="dxa"/>
              <w:right w:w="120" w:type="dxa"/>
            </w:tcMar>
          </w:tcPr>
          <w:p>
            <w:pPr>
              <w:spacing w:before="40" w:after="40"/>
              <w:jc w:val="center"/>
            </w:pPr>
            <w:r>
              <w:rPr>
                <w:rFonts w:ascii="Times New Roman" w:hAnsi="Times New Roman"/>
                <w:sz w:val="18"/>
              </w:rPr>
              <w:t>LOI18 (18 features)</w:t>
            </w:r>
          </w:p>
        </w:tc>
        <w:tc>
          <w:tcPr>
            <w:tcW w:type="dxa" w:w="1728"/>
            <w:shd w:val="clear" w:color="auto" w:fill="F8FAFC"/>
            <w:tcMar>
              <w:top w:w="80" w:type="dxa"/>
              <w:bottom w:w="80" w:type="dxa"/>
              <w:left w:w="120" w:type="dxa"/>
              <w:right w:w="120" w:type="dxa"/>
            </w:tcMar>
          </w:tcPr>
          <w:p>
            <w:pPr>
              <w:spacing w:before="40" w:after="40"/>
              <w:jc w:val="center"/>
            </w:pPr>
            <w:r>
              <w:rPr>
                <w:rFonts w:ascii="Times New Roman" w:hAnsi="Times New Roman"/>
                <w:sz w:val="18"/>
              </w:rPr>
              <w:t>50/50 Domain balanced</w:t>
            </w:r>
          </w:p>
        </w:tc>
        <w:tc>
          <w:tcPr>
            <w:tcW w:type="dxa" w:w="3312"/>
            <w:shd w:val="clear" w:color="auto" w:fill="F8FAFC"/>
            <w:tcMar>
              <w:top w:w="80" w:type="dxa"/>
              <w:bottom w:w="80" w:type="dxa"/>
              <w:left w:w="120" w:type="dxa"/>
              <w:right w:w="120" w:type="dxa"/>
            </w:tcMar>
          </w:tcPr>
          <w:p>
            <w:pPr>
              <w:spacing w:before="40" w:after="40"/>
              <w:jc w:val="left"/>
            </w:pPr>
            <w:r>
              <w:rPr>
                <w:rFonts w:ascii="Times New Roman" w:hAnsi="Times New Roman"/>
                <w:sz w:val="18"/>
              </w:rPr>
              <w:t>Prevent domain dominance caused by sample imbalance.</w:t>
            </w:r>
          </w:p>
        </w:tc>
      </w:tr>
      <w:tr>
        <w:tc>
          <w:tcPr>
            <w:tcW w:type="dxa" w:w="1152"/>
            <w:tcMar>
              <w:top w:w="80" w:type="dxa"/>
              <w:bottom w:w="80" w:type="dxa"/>
              <w:left w:w="120" w:type="dxa"/>
              <w:right w:w="120" w:type="dxa"/>
            </w:tcMar>
          </w:tcPr>
          <w:p>
            <w:pPr>
              <w:spacing w:before="40" w:after="40"/>
              <w:jc w:val="center"/>
            </w:pPr>
            <w:r>
              <w:rPr>
                <w:rFonts w:ascii="Times New Roman" w:hAnsi="Times New Roman"/>
                <w:sz w:val="18"/>
              </w:rPr>
              <w:t>A1-4</w:t>
            </w:r>
          </w:p>
        </w:tc>
        <w:tc>
          <w:tcPr>
            <w:tcW w:type="dxa" w:w="2880"/>
            <w:tcMar>
              <w:top w:w="80" w:type="dxa"/>
              <w:bottom w:w="80" w:type="dxa"/>
              <w:left w:w="120" w:type="dxa"/>
              <w:right w:w="120" w:type="dxa"/>
            </w:tcMar>
          </w:tcPr>
          <w:p>
            <w:pPr>
              <w:spacing w:before="40" w:after="40"/>
              <w:jc w:val="left"/>
            </w:pPr>
            <w:r>
              <w:rPr>
                <w:rFonts w:ascii="Times New Roman" w:hAnsi="Times New Roman"/>
                <w:sz w:val="18"/>
              </w:rPr>
              <w:t>UNSW train-fit + 5G-train BS1</w:t>
            </w:r>
          </w:p>
        </w:tc>
        <w:tc>
          <w:tcPr>
            <w:tcW w:type="dxa" w:w="1728"/>
            <w:tcMar>
              <w:top w:w="80" w:type="dxa"/>
              <w:bottom w:w="80" w:type="dxa"/>
              <w:left w:w="120" w:type="dxa"/>
              <w:right w:w="120" w:type="dxa"/>
            </w:tcMar>
          </w:tcPr>
          <w:p>
            <w:pPr>
              <w:spacing w:before="40" w:after="40"/>
              <w:jc w:val="center"/>
            </w:pPr>
            <w:r>
              <w:rPr>
                <w:rFonts w:ascii="Times New Roman" w:hAnsi="Times New Roman"/>
                <w:sz w:val="18"/>
              </w:rPr>
              <w:t>LOI18 (18 features)</w:t>
            </w:r>
          </w:p>
        </w:tc>
        <w:tc>
          <w:tcPr>
            <w:tcW w:type="dxa" w:w="1728"/>
            <w:tcMar>
              <w:top w:w="80" w:type="dxa"/>
              <w:bottom w:w="80" w:type="dxa"/>
              <w:left w:w="120" w:type="dxa"/>
              <w:right w:w="120" w:type="dxa"/>
            </w:tcMar>
          </w:tcPr>
          <w:p>
            <w:pPr>
              <w:spacing w:before="40" w:after="40"/>
              <w:jc w:val="center"/>
            </w:pPr>
            <w:r>
              <w:rPr>
                <w:rFonts w:ascii="Times New Roman" w:hAnsi="Times New Roman"/>
                <w:sz w:val="18"/>
              </w:rPr>
              <w:t>Multiclass labels (5G)</w:t>
            </w:r>
          </w:p>
        </w:tc>
        <w:tc>
          <w:tcPr>
            <w:tcW w:type="dxa" w:w="3312"/>
            <w:tcMar>
              <w:top w:w="80" w:type="dxa"/>
              <w:bottom w:w="80" w:type="dxa"/>
              <w:left w:w="120" w:type="dxa"/>
              <w:right w:w="120" w:type="dxa"/>
            </w:tcMar>
          </w:tcPr>
          <w:p>
            <w:pPr>
              <w:spacing w:before="40" w:after="40"/>
              <w:jc w:val="left"/>
            </w:pPr>
            <w:r>
              <w:rPr>
                <w:rFonts w:ascii="Times New Roman" w:hAnsi="Times New Roman"/>
                <w:sz w:val="18"/>
              </w:rPr>
              <w:t>Enable granular cyberattack category identification.</w:t>
            </w:r>
          </w:p>
        </w:tc>
      </w:tr>
      <w:tr>
        <w:tc>
          <w:tcPr>
            <w:tcW w:type="dxa" w:w="1152"/>
            <w:shd w:val="clear" w:color="auto" w:fill="F8FAFC"/>
            <w:tcMar>
              <w:top w:w="80" w:type="dxa"/>
              <w:bottom w:w="80" w:type="dxa"/>
              <w:left w:w="120" w:type="dxa"/>
              <w:right w:w="120" w:type="dxa"/>
            </w:tcMar>
          </w:tcPr>
          <w:p>
            <w:pPr>
              <w:spacing w:before="40" w:after="40"/>
              <w:jc w:val="center"/>
            </w:pPr>
            <w:r>
              <w:rPr>
                <w:rFonts w:ascii="Times New Roman" w:hAnsi="Times New Roman"/>
                <w:sz w:val="18"/>
              </w:rPr>
              <w:t>A1-5</w:t>
            </w:r>
          </w:p>
        </w:tc>
        <w:tc>
          <w:tcPr>
            <w:tcW w:type="dxa" w:w="2880"/>
            <w:shd w:val="clear" w:color="auto" w:fill="F8FAFC"/>
            <w:tcMar>
              <w:top w:w="80" w:type="dxa"/>
              <w:bottom w:w="80" w:type="dxa"/>
              <w:left w:w="120" w:type="dxa"/>
              <w:right w:w="120" w:type="dxa"/>
            </w:tcMar>
          </w:tcPr>
          <w:p>
            <w:pPr>
              <w:spacing w:before="40" w:after="40"/>
              <w:jc w:val="left"/>
            </w:pPr>
            <w:r>
              <w:rPr>
                <w:rFonts w:ascii="Times New Roman" w:hAnsi="Times New Roman"/>
                <w:sz w:val="18"/>
              </w:rPr>
              <w:t>NB07 model + 300 new 5G trees</w:t>
            </w:r>
          </w:p>
        </w:tc>
        <w:tc>
          <w:tcPr>
            <w:tcW w:type="dxa" w:w="1728"/>
            <w:shd w:val="clear" w:color="auto" w:fill="F8FAFC"/>
            <w:tcMar>
              <w:top w:w="80" w:type="dxa"/>
              <w:bottom w:w="80" w:type="dxa"/>
              <w:left w:w="120" w:type="dxa"/>
              <w:right w:w="120" w:type="dxa"/>
            </w:tcMar>
          </w:tcPr>
          <w:p>
            <w:pPr>
              <w:spacing w:before="40" w:after="40"/>
              <w:jc w:val="center"/>
            </w:pPr>
            <w:r>
              <w:rPr>
                <w:rFonts w:ascii="Times New Roman" w:hAnsi="Times New Roman"/>
                <w:sz w:val="18"/>
              </w:rPr>
              <w:t>F31 (31 features)</w:t>
            </w:r>
          </w:p>
        </w:tc>
        <w:tc>
          <w:tcPr>
            <w:tcW w:type="dxa" w:w="1728"/>
            <w:shd w:val="clear" w:color="auto" w:fill="F8FAFC"/>
            <w:tcMar>
              <w:top w:w="80" w:type="dxa"/>
              <w:bottom w:w="80" w:type="dxa"/>
              <w:left w:w="120" w:type="dxa"/>
              <w:right w:w="120" w:type="dxa"/>
            </w:tcMar>
          </w:tcPr>
          <w:p>
            <w:pPr>
              <w:spacing w:before="40" w:after="40"/>
              <w:jc w:val="left"/>
            </w:pPr>
            <w:r>
              <w:rPr>
                <w:rFonts w:ascii="Times New Roman" w:hAnsi="Times New Roman"/>
                <w:sz w:val="18"/>
              </w:rPr>
              <w:t>warm_start incremental</w:t>
            </w:r>
          </w:p>
        </w:tc>
        <w:tc>
          <w:tcPr>
            <w:tcW w:type="dxa" w:w="3312"/>
            <w:shd w:val="clear" w:color="auto" w:fill="F8FAFC"/>
            <w:tcMar>
              <w:top w:w="80" w:type="dxa"/>
              <w:bottom w:w="80" w:type="dxa"/>
              <w:left w:w="120" w:type="dxa"/>
              <w:right w:w="120" w:type="dxa"/>
            </w:tcMar>
          </w:tcPr>
          <w:p>
            <w:pPr>
              <w:spacing w:before="40" w:after="40"/>
              <w:jc w:val="left"/>
            </w:pPr>
            <w:r>
              <w:rPr>
                <w:rFonts w:ascii="Times New Roman" w:hAnsi="Times New Roman"/>
                <w:sz w:val="18"/>
              </w:rPr>
              <w:t>Test incremental tree expansion of frozen baseline.</w:t>
            </w:r>
          </w:p>
        </w:tc>
      </w:tr>
      <w:tr>
        <w:tc>
          <w:tcPr>
            <w:tcW w:type="dxa" w:w="1152"/>
            <w:tcMar>
              <w:top w:w="80" w:type="dxa"/>
              <w:bottom w:w="80" w:type="dxa"/>
              <w:left w:w="120" w:type="dxa"/>
              <w:right w:w="120" w:type="dxa"/>
            </w:tcMar>
          </w:tcPr>
          <w:p>
            <w:pPr>
              <w:spacing w:before="40" w:after="40"/>
              <w:jc w:val="center"/>
            </w:pPr>
            <w:r>
              <w:rPr>
                <w:rFonts w:ascii="Times New Roman" w:hAnsi="Times New Roman"/>
                <w:sz w:val="18"/>
              </w:rPr>
              <w:t>A1-6</w:t>
            </w:r>
          </w:p>
        </w:tc>
        <w:tc>
          <w:tcPr>
            <w:tcW w:type="dxa" w:w="2880"/>
            <w:tcMar>
              <w:top w:w="80" w:type="dxa"/>
              <w:bottom w:w="80" w:type="dxa"/>
              <w:left w:w="120" w:type="dxa"/>
              <w:right w:w="120" w:type="dxa"/>
            </w:tcMar>
          </w:tcPr>
          <w:p>
            <w:pPr>
              <w:spacing w:before="40" w:after="40"/>
              <w:jc w:val="center"/>
            </w:pPr>
            <w:r>
              <w:rPr>
                <w:rFonts w:ascii="Times New Roman" w:hAnsi="Times New Roman"/>
                <w:sz w:val="18"/>
              </w:rPr>
              <w:t>NB07 (UNSW) + A1-1 (5G)</w:t>
            </w:r>
          </w:p>
        </w:tc>
        <w:tc>
          <w:tcPr>
            <w:tcW w:type="dxa" w:w="1728"/>
            <w:tcMar>
              <w:top w:w="80" w:type="dxa"/>
              <w:bottom w:w="80" w:type="dxa"/>
              <w:left w:w="120" w:type="dxa"/>
              <w:right w:w="120" w:type="dxa"/>
            </w:tcMar>
          </w:tcPr>
          <w:p>
            <w:pPr>
              <w:spacing w:before="40" w:after="40"/>
              <w:jc w:val="center"/>
            </w:pPr>
            <w:r>
              <w:rPr>
                <w:rFonts w:ascii="Times New Roman" w:hAnsi="Times New Roman"/>
                <w:sz w:val="18"/>
              </w:rPr>
              <w:t>Hybrid F31 / LOI18</w:t>
            </w:r>
          </w:p>
        </w:tc>
        <w:tc>
          <w:tcPr>
            <w:tcW w:type="dxa" w:w="1728"/>
            <w:tcMar>
              <w:top w:w="80" w:type="dxa"/>
              <w:bottom w:w="80" w:type="dxa"/>
              <w:left w:w="120" w:type="dxa"/>
              <w:right w:w="120" w:type="dxa"/>
            </w:tcMar>
          </w:tcPr>
          <w:p>
            <w:pPr>
              <w:spacing w:before="40" w:after="40"/>
              <w:jc w:val="left"/>
            </w:pPr>
            <w:r>
              <w:rPr>
                <w:rFonts w:ascii="Times New Roman" w:hAnsi="Times New Roman"/>
                <w:sz w:val="18"/>
              </w:rPr>
              <w:t>Routing switch</w:t>
            </w:r>
          </w:p>
        </w:tc>
        <w:tc>
          <w:tcPr>
            <w:tcW w:type="dxa" w:w="3312"/>
            <w:tcMar>
              <w:top w:w="80" w:type="dxa"/>
              <w:bottom w:w="80" w:type="dxa"/>
              <w:left w:w="120" w:type="dxa"/>
              <w:right w:w="120" w:type="dxa"/>
            </w:tcMar>
          </w:tcPr>
          <w:p>
            <w:pPr>
              <w:spacing w:before="40" w:after="40"/>
              <w:jc w:val="left"/>
            </w:pPr>
            <w:r>
              <w:rPr>
                <w:rFonts w:ascii="Times New Roman" w:hAnsi="Times New Roman"/>
                <w:sz w:val="18"/>
              </w:rPr>
              <w:t>Route incoming flows based on cellular protocol signatures.</w:t>
            </w:r>
          </w:p>
        </w:tc>
      </w:tr>
    </w:tbl>
    <w:p>
      <w:pPr>
        <w:pStyle w:val="Heading3"/>
        <w:spacing w:before="200" w:after="80"/>
      </w:pPr>
      <w:r>
        <w:rPr>
          <w:rFonts w:ascii="Times New Roman" w:hAnsi="Times New Roman"/>
        </w:rPr>
        <w:t>4.3.2. A2 — 5G Label Complexity and Few-Shot Learning Curves</w:t>
      </w:r>
    </w:p>
    <w:p>
      <w:pPr>
        <w:spacing w:before="0" w:after="120" w:line="288" w:lineRule="auto"/>
        <w:jc w:val="both"/>
      </w:pPr>
      <w:r>
        <w:rPr>
          <w:rFonts w:ascii="Times New Roman" w:hAnsi="Times New Roman"/>
          <w:i w:val="0"/>
          <w:sz w:val="24"/>
        </w:rPr>
        <w:t>Experiment A2 quantifies the relationship between the number of available 5G training labels n in {50, 100, 200, 500, 1000, 2000, 5000, 20000} and detection efficacy on BS2. To ensure statistical confidence, each sample size is evaluated across 5 independent random seeds (seeds 0–4) using stratified sampling across attack classes. Each training sample of size n is paired with a validation set of size n/4 for 5G threshold optimization.</w:t>
      </w:r>
    </w:p>
    <w:p>
      <w:pPr>
        <w:spacing w:before="0" w:after="120" w:line="288" w:lineRule="auto"/>
        <w:jc w:val="both"/>
      </w:pPr>
      <w:r>
        <w:rPr>
          <w:rFonts w:ascii="Times New Roman" w:hAnsi="Times New Roman"/>
          <w:i w:val="0"/>
          <w:sz w:val="24"/>
        </w:rPr>
        <w:t>Experiment A2 formally tests three pre-registered hypotheses:</w:t>
      </w:r>
    </w:p>
    <w:p>
      <w:pPr>
        <w:spacing w:before="0" w:after="120" w:line="288" w:lineRule="auto"/>
        <w:jc w:val="both"/>
      </w:pPr>
      <w:r>
        <w:rPr>
          <w:rFonts w:ascii="Times New Roman" w:hAnsi="Times New Roman"/>
          <w:i w:val="0"/>
          <w:sz w:val="24"/>
        </w:rPr>
        <w:t>• Hypothesis H1: When 5G labels are scarce (n ≤ 200), co-training with legacy UNSW data induces negative transfer, resulting in lower BS2 ROC-AUC for the merged model (A2-b) than the pure 5G model (A2-a).</w:t>
      </w:r>
    </w:p>
    <w:p>
      <w:pPr>
        <w:spacing w:before="0" w:after="120" w:line="288" w:lineRule="auto"/>
        <w:jc w:val="both"/>
      </w:pPr>
      <w:r>
        <w:rPr>
          <w:rFonts w:ascii="Times New Roman" w:hAnsi="Times New Roman"/>
          <w:i w:val="0"/>
          <w:sz w:val="24"/>
        </w:rPr>
        <w:t>• Hypothesis H2: Domain balancing (A2-c) bridges at least 50% of the performance gap between merged and pure 5G models in low-sample regimes.</w:t>
      </w:r>
    </w:p>
    <w:p>
      <w:pPr>
        <w:spacing w:before="0" w:after="120" w:line="288" w:lineRule="auto"/>
        <w:jc w:val="both"/>
      </w:pPr>
      <w:r>
        <w:rPr>
          <w:rFonts w:ascii="Times New Roman" w:hAnsi="Times New Roman"/>
          <w:i w:val="0"/>
          <w:sz w:val="24"/>
        </w:rPr>
        <w:t>• Hypothesis H3: Tuning thresholds on a combined dual-domain validation set (A2-d) inflates target 5G FPR by ≥ 0.20 due to base rate mismatch.</w:t>
      </w:r>
    </w:p>
    <w:p>
      <w:pPr>
        <w:pStyle w:val="BangCaption"/>
        <w:spacing w:before="160" w:after="120"/>
        <w:jc w:val="center"/>
      </w:pPr>
      <w:r>
        <w:rPr>
          <w:rFonts w:ascii="Times New Roman" w:hAnsi="Times New Roman"/>
          <w:b/>
          <w:sz w:val="22"/>
        </w:rPr>
        <w:t>Table 4.4. Experimental Design of Few-Shot Trial A2, Hypotheses H1–H3, and Pre-Registered Criteria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28"/>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Variant / Hypothesis</w:t>
            </w:r>
          </w:p>
        </w:tc>
        <w:tc>
          <w:tcPr>
            <w:tcW w:type="dxa" w:w="3168"/>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Experimental Design Specification</w:t>
            </w:r>
          </w:p>
        </w:tc>
        <w:tc>
          <w:tcPr>
            <w:tcW w:type="dxa" w:w="3024"/>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Validation Criterion for 'True'</w:t>
            </w:r>
          </w:p>
        </w:tc>
        <w:tc>
          <w:tcPr>
            <w:tcW w:type="dxa" w:w="2880"/>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Operational Significance</w:t>
            </w:r>
          </w:p>
        </w:tc>
      </w:tr>
      <w:tr>
        <w:tc>
          <w:tcPr>
            <w:tcW w:type="dxa" w:w="1728"/>
            <w:tcMar>
              <w:top w:w="80" w:type="dxa"/>
              <w:bottom w:w="80" w:type="dxa"/>
              <w:left w:w="120" w:type="dxa"/>
              <w:right w:w="120" w:type="dxa"/>
            </w:tcMar>
          </w:tcPr>
          <w:p>
            <w:pPr>
              <w:spacing w:before="40" w:after="40"/>
              <w:jc w:val="center"/>
            </w:pPr>
            <w:r>
              <w:rPr>
                <w:rFonts w:ascii="Times New Roman" w:hAnsi="Times New Roman"/>
                <w:sz w:val="18"/>
              </w:rPr>
              <w:t>A2-a</w:t>
            </w:r>
          </w:p>
        </w:tc>
        <w:tc>
          <w:tcPr>
            <w:tcW w:type="dxa" w:w="3168"/>
            <w:tcMar>
              <w:top w:w="80" w:type="dxa"/>
              <w:bottom w:w="80" w:type="dxa"/>
              <w:left w:w="120" w:type="dxa"/>
              <w:right w:w="120" w:type="dxa"/>
            </w:tcMar>
          </w:tcPr>
          <w:p>
            <w:pPr>
              <w:spacing w:before="40" w:after="40"/>
              <w:jc w:val="left"/>
            </w:pPr>
            <w:r>
              <w:rPr>
                <w:rFonts w:ascii="Times New Roman" w:hAnsi="Times New Roman"/>
                <w:sz w:val="18"/>
              </w:rPr>
              <w:t>Trained purely on n 5G labels from 5G-train.</w:t>
            </w:r>
          </w:p>
        </w:tc>
        <w:tc>
          <w:tcPr>
            <w:tcW w:type="dxa" w:w="3024"/>
            <w:tcMar>
              <w:top w:w="80" w:type="dxa"/>
              <w:bottom w:w="80" w:type="dxa"/>
              <w:left w:w="120" w:type="dxa"/>
              <w:right w:w="120" w:type="dxa"/>
            </w:tcMar>
          </w:tcPr>
          <w:p>
            <w:pPr>
              <w:spacing w:before="40" w:after="40"/>
              <w:jc w:val="left"/>
            </w:pPr>
            <w:r>
              <w:rPr>
                <w:rFonts w:ascii="Times New Roman" w:hAnsi="Times New Roman"/>
                <w:sz w:val="18"/>
              </w:rPr>
              <w:t>Pure 5G few-shot benchmark.</w:t>
            </w:r>
          </w:p>
        </w:tc>
        <w:tc>
          <w:tcPr>
            <w:tcW w:type="dxa" w:w="2880"/>
            <w:tcMar>
              <w:top w:w="80" w:type="dxa"/>
              <w:bottom w:w="80" w:type="dxa"/>
              <w:left w:w="120" w:type="dxa"/>
              <w:right w:w="120" w:type="dxa"/>
            </w:tcMar>
          </w:tcPr>
          <w:p>
            <w:pPr>
              <w:spacing w:before="40" w:after="40"/>
              <w:jc w:val="left"/>
            </w:pPr>
            <w:r>
              <w:rPr>
                <w:rFonts w:ascii="Times New Roman" w:hAnsi="Times New Roman"/>
                <w:sz w:val="18"/>
              </w:rPr>
              <w:t>Measures in-domain learning capacity under data scarcity.</w:t>
            </w:r>
          </w:p>
        </w:tc>
      </w:tr>
      <w:tr>
        <w:tc>
          <w:tcPr>
            <w:tcW w:type="dxa" w:w="1728"/>
            <w:shd w:val="clear" w:color="auto" w:fill="F8FAFC"/>
            <w:tcMar>
              <w:top w:w="80" w:type="dxa"/>
              <w:bottom w:w="80" w:type="dxa"/>
              <w:left w:w="120" w:type="dxa"/>
              <w:right w:w="120" w:type="dxa"/>
            </w:tcMar>
          </w:tcPr>
          <w:p>
            <w:pPr>
              <w:spacing w:before="40" w:after="40"/>
              <w:jc w:val="center"/>
            </w:pPr>
            <w:r>
              <w:rPr>
                <w:rFonts w:ascii="Times New Roman" w:hAnsi="Times New Roman"/>
                <w:sz w:val="18"/>
              </w:rPr>
              <w:t>A2-b</w:t>
            </w:r>
          </w:p>
        </w:tc>
        <w:tc>
          <w:tcPr>
            <w:tcW w:type="dxa" w:w="3168"/>
            <w:shd w:val="clear" w:color="auto" w:fill="F8FAFC"/>
            <w:tcMar>
              <w:top w:w="80" w:type="dxa"/>
              <w:bottom w:w="80" w:type="dxa"/>
              <w:left w:w="120" w:type="dxa"/>
              <w:right w:w="120" w:type="dxa"/>
            </w:tcMar>
          </w:tcPr>
          <w:p>
            <w:pPr>
              <w:spacing w:before="40" w:after="40"/>
              <w:jc w:val="left"/>
            </w:pPr>
            <w:r>
              <w:rPr>
                <w:rFonts w:ascii="Times New Roman" w:hAnsi="Times New Roman"/>
                <w:sz w:val="18"/>
              </w:rPr>
              <w:t>Merged: UNSW + n 5G labels (A1-2 formula).</w:t>
            </w:r>
          </w:p>
        </w:tc>
        <w:tc>
          <w:tcPr>
            <w:tcW w:type="dxa" w:w="3024"/>
            <w:shd w:val="clear" w:color="auto" w:fill="F8FAFC"/>
            <w:tcMar>
              <w:top w:w="80" w:type="dxa"/>
              <w:bottom w:w="80" w:type="dxa"/>
              <w:left w:w="120" w:type="dxa"/>
              <w:right w:w="120" w:type="dxa"/>
            </w:tcMar>
          </w:tcPr>
          <w:p>
            <w:pPr>
              <w:spacing w:before="40" w:after="40"/>
              <w:jc w:val="left"/>
            </w:pPr>
            <w:r>
              <w:rPr>
                <w:rFonts w:ascii="Times New Roman" w:hAnsi="Times New Roman"/>
                <w:sz w:val="18"/>
              </w:rPr>
              <w:t>Primary few-shot merged model.</w:t>
            </w:r>
          </w:p>
        </w:tc>
        <w:tc>
          <w:tcPr>
            <w:tcW w:type="dxa" w:w="2880"/>
            <w:shd w:val="clear" w:color="auto" w:fill="F8FAFC"/>
            <w:tcMar>
              <w:top w:w="80" w:type="dxa"/>
              <w:bottom w:w="80" w:type="dxa"/>
              <w:left w:w="120" w:type="dxa"/>
              <w:right w:w="120" w:type="dxa"/>
            </w:tcMar>
          </w:tcPr>
          <w:p>
            <w:pPr>
              <w:spacing w:before="40" w:after="40"/>
              <w:jc w:val="left"/>
            </w:pPr>
            <w:r>
              <w:rPr>
                <w:rFonts w:ascii="Times New Roman" w:hAnsi="Times New Roman"/>
                <w:sz w:val="18"/>
              </w:rPr>
              <w:t>Evaluates legacy data impact in low-resource settings.</w:t>
            </w:r>
          </w:p>
        </w:tc>
      </w:tr>
      <w:tr>
        <w:tc>
          <w:tcPr>
            <w:tcW w:type="dxa" w:w="1728"/>
            <w:tcMar>
              <w:top w:w="80" w:type="dxa"/>
              <w:bottom w:w="80" w:type="dxa"/>
              <w:left w:w="120" w:type="dxa"/>
              <w:right w:w="120" w:type="dxa"/>
            </w:tcMar>
          </w:tcPr>
          <w:p>
            <w:pPr>
              <w:spacing w:before="40" w:after="40"/>
              <w:jc w:val="center"/>
            </w:pPr>
            <w:r>
              <w:rPr>
                <w:rFonts w:ascii="Times New Roman" w:hAnsi="Times New Roman"/>
                <w:sz w:val="18"/>
              </w:rPr>
              <w:t>A2-c</w:t>
            </w:r>
          </w:p>
        </w:tc>
        <w:tc>
          <w:tcPr>
            <w:tcW w:type="dxa" w:w="3168"/>
            <w:tcMar>
              <w:top w:w="80" w:type="dxa"/>
              <w:bottom w:w="80" w:type="dxa"/>
              <w:left w:w="120" w:type="dxa"/>
              <w:right w:w="120" w:type="dxa"/>
            </w:tcMar>
          </w:tcPr>
          <w:p>
            <w:pPr>
              <w:spacing w:before="40" w:after="40"/>
              <w:jc w:val="left"/>
            </w:pPr>
            <w:r>
              <w:rPr>
                <w:rFonts w:ascii="Times New Roman" w:hAnsi="Times New Roman"/>
                <w:sz w:val="18"/>
              </w:rPr>
              <w:t>Merged: UNSW + n 5G labels (Domain balanced).</w:t>
            </w:r>
          </w:p>
        </w:tc>
        <w:tc>
          <w:tcPr>
            <w:tcW w:type="dxa" w:w="3024"/>
            <w:tcMar>
              <w:top w:w="80" w:type="dxa"/>
              <w:bottom w:w="80" w:type="dxa"/>
              <w:left w:w="120" w:type="dxa"/>
              <w:right w:w="120" w:type="dxa"/>
            </w:tcMar>
          </w:tcPr>
          <w:p>
            <w:pPr>
              <w:spacing w:before="40" w:after="40"/>
              <w:jc w:val="left"/>
            </w:pPr>
            <w:r>
              <w:rPr>
                <w:rFonts w:ascii="Times New Roman" w:hAnsi="Times New Roman"/>
                <w:sz w:val="18"/>
              </w:rPr>
              <w:t>50/50 domain weight balancing.</w:t>
            </w:r>
          </w:p>
        </w:tc>
        <w:tc>
          <w:tcPr>
            <w:tcW w:type="dxa" w:w="2880"/>
            <w:tcMar>
              <w:top w:w="80" w:type="dxa"/>
              <w:bottom w:w="80" w:type="dxa"/>
              <w:left w:w="120" w:type="dxa"/>
              <w:right w:w="120" w:type="dxa"/>
            </w:tcMar>
          </w:tcPr>
          <w:p>
            <w:pPr>
              <w:spacing w:before="40" w:after="40"/>
              <w:jc w:val="left"/>
            </w:pPr>
            <w:r>
              <w:rPr>
                <w:rFonts w:ascii="Times New Roman" w:hAnsi="Times New Roman"/>
                <w:sz w:val="18"/>
              </w:rPr>
              <w:t>Mitigates sample-size bias in merged training.</w:t>
            </w:r>
          </w:p>
        </w:tc>
      </w:tr>
      <w:tr>
        <w:tc>
          <w:tcPr>
            <w:tcW w:type="dxa" w:w="1728"/>
            <w:shd w:val="clear" w:color="auto" w:fill="F8FAFC"/>
            <w:tcMar>
              <w:top w:w="80" w:type="dxa"/>
              <w:bottom w:w="80" w:type="dxa"/>
              <w:left w:w="120" w:type="dxa"/>
              <w:right w:w="120" w:type="dxa"/>
            </w:tcMar>
          </w:tcPr>
          <w:p>
            <w:pPr>
              <w:spacing w:before="40" w:after="40"/>
              <w:jc w:val="center"/>
            </w:pPr>
            <w:r>
              <w:rPr>
                <w:rFonts w:ascii="Times New Roman" w:hAnsi="Times New Roman"/>
                <w:sz w:val="18"/>
              </w:rPr>
              <w:t>A2-d</w:t>
            </w:r>
          </w:p>
        </w:tc>
        <w:tc>
          <w:tcPr>
            <w:tcW w:type="dxa" w:w="3168"/>
            <w:shd w:val="clear" w:color="auto" w:fill="F8FAFC"/>
            <w:tcMar>
              <w:top w:w="80" w:type="dxa"/>
              <w:bottom w:w="80" w:type="dxa"/>
              <w:left w:w="120" w:type="dxa"/>
              <w:right w:w="120" w:type="dxa"/>
            </w:tcMar>
          </w:tcPr>
          <w:p>
            <w:pPr>
              <w:spacing w:before="40" w:after="40"/>
              <w:jc w:val="left"/>
            </w:pPr>
            <w:r>
              <w:rPr>
                <w:rFonts w:ascii="Times New Roman" w:hAnsi="Times New Roman"/>
                <w:sz w:val="18"/>
              </w:rPr>
              <w:t>A2-b model, threshold from merged validation.</w:t>
            </w:r>
          </w:p>
        </w:tc>
        <w:tc>
          <w:tcPr>
            <w:tcW w:type="dxa" w:w="3024"/>
            <w:shd w:val="clear" w:color="auto" w:fill="F8FAFC"/>
            <w:tcMar>
              <w:top w:w="80" w:type="dxa"/>
              <w:bottom w:w="80" w:type="dxa"/>
              <w:left w:w="120" w:type="dxa"/>
              <w:right w:w="120" w:type="dxa"/>
            </w:tcMar>
          </w:tcPr>
          <w:p>
            <w:pPr>
              <w:spacing w:before="40" w:after="40"/>
              <w:jc w:val="left"/>
            </w:pPr>
            <w:r>
              <w:rPr>
                <w:rFonts w:ascii="Times New Roman" w:hAnsi="Times New Roman"/>
                <w:sz w:val="18"/>
              </w:rPr>
              <w:t>Tuned on UNSW test-dev + 5G-val sample.</w:t>
            </w:r>
          </w:p>
        </w:tc>
        <w:tc>
          <w:tcPr>
            <w:tcW w:type="dxa" w:w="2880"/>
            <w:shd w:val="clear" w:color="auto" w:fill="F8FAFC"/>
            <w:tcMar>
              <w:top w:w="80" w:type="dxa"/>
              <w:bottom w:w="80" w:type="dxa"/>
              <w:left w:w="120" w:type="dxa"/>
              <w:right w:w="120" w:type="dxa"/>
            </w:tcMar>
          </w:tcPr>
          <w:p>
            <w:pPr>
              <w:spacing w:before="40" w:after="40"/>
              <w:jc w:val="left"/>
            </w:pPr>
            <w:r>
              <w:rPr>
                <w:rFonts w:ascii="Times New Roman" w:hAnsi="Times New Roman"/>
                <w:sz w:val="18"/>
              </w:rPr>
              <w:t>Tests the peril of naive joint thresholding.</w:t>
            </w:r>
          </w:p>
        </w:tc>
      </w:tr>
      <w:tr>
        <w:tc>
          <w:tcPr>
            <w:tcW w:type="dxa" w:w="1728"/>
            <w:tcMar>
              <w:top w:w="80" w:type="dxa"/>
              <w:bottom w:w="80" w:type="dxa"/>
              <w:left w:w="120" w:type="dxa"/>
              <w:right w:w="120" w:type="dxa"/>
            </w:tcMar>
          </w:tcPr>
          <w:p>
            <w:pPr>
              <w:spacing w:before="40" w:after="40"/>
              <w:jc w:val="center"/>
            </w:pPr>
            <w:r>
              <w:rPr>
                <w:rFonts w:ascii="Times New Roman" w:hAnsi="Times New Roman"/>
                <w:sz w:val="18"/>
              </w:rPr>
              <w:t>Hypothesis H1</w:t>
            </w:r>
          </w:p>
        </w:tc>
        <w:tc>
          <w:tcPr>
            <w:tcW w:type="dxa" w:w="3168"/>
            <w:tcMar>
              <w:top w:w="80" w:type="dxa"/>
              <w:bottom w:w="80" w:type="dxa"/>
              <w:left w:w="120" w:type="dxa"/>
              <w:right w:w="120" w:type="dxa"/>
            </w:tcMar>
          </w:tcPr>
          <w:p>
            <w:pPr>
              <w:spacing w:before="40" w:after="40"/>
              <w:jc w:val="left"/>
            </w:pPr>
            <w:r>
              <w:rPr>
                <w:rFonts w:ascii="Times New Roman" w:hAnsi="Times New Roman"/>
                <w:sz w:val="18"/>
              </w:rPr>
              <w:t>UNSW causes negative transfer when n ≤ 200.</w:t>
            </w:r>
          </w:p>
        </w:tc>
        <w:tc>
          <w:tcPr>
            <w:tcW w:type="dxa" w:w="3024"/>
            <w:tcMar>
              <w:top w:w="80" w:type="dxa"/>
              <w:bottom w:w="80" w:type="dxa"/>
              <w:left w:w="120" w:type="dxa"/>
              <w:right w:w="120" w:type="dxa"/>
            </w:tcMar>
          </w:tcPr>
          <w:p>
            <w:pPr>
              <w:spacing w:before="40" w:after="40"/>
              <w:jc w:val="left"/>
            </w:pPr>
            <w:r>
              <w:rPr>
                <w:rFonts w:ascii="Times New Roman" w:hAnsi="Times New Roman"/>
                <w:sz w:val="18"/>
              </w:rPr>
              <w:t>ROC-AUC(A2-a) &gt; ROC-AUC(A2-b) at n ≤ 200.</w:t>
            </w:r>
          </w:p>
        </w:tc>
        <w:tc>
          <w:tcPr>
            <w:tcW w:type="dxa" w:w="2880"/>
            <w:tcMar>
              <w:top w:w="80" w:type="dxa"/>
              <w:bottom w:w="80" w:type="dxa"/>
              <w:left w:w="120" w:type="dxa"/>
              <w:right w:w="120" w:type="dxa"/>
            </w:tcMar>
          </w:tcPr>
          <w:p>
            <w:pPr>
              <w:spacing w:before="40" w:after="40"/>
              <w:jc w:val="left"/>
            </w:pPr>
            <w:r>
              <w:rPr>
                <w:rFonts w:ascii="Times New Roman" w:hAnsi="Times New Roman"/>
                <w:sz w:val="18"/>
              </w:rPr>
              <w:t>Validates negative transfer under extreme sample imbalance.</w:t>
            </w:r>
          </w:p>
        </w:tc>
      </w:tr>
      <w:tr>
        <w:tc>
          <w:tcPr>
            <w:tcW w:type="dxa" w:w="1728"/>
            <w:shd w:val="clear" w:color="auto" w:fill="F8FAFC"/>
            <w:tcMar>
              <w:top w:w="80" w:type="dxa"/>
              <w:bottom w:w="80" w:type="dxa"/>
              <w:left w:w="120" w:type="dxa"/>
              <w:right w:w="120" w:type="dxa"/>
            </w:tcMar>
          </w:tcPr>
          <w:p>
            <w:pPr>
              <w:spacing w:before="40" w:after="40"/>
              <w:jc w:val="center"/>
            </w:pPr>
            <w:r>
              <w:rPr>
                <w:rFonts w:ascii="Times New Roman" w:hAnsi="Times New Roman"/>
                <w:sz w:val="18"/>
              </w:rPr>
              <w:t>Hypothesis H2</w:t>
            </w:r>
          </w:p>
        </w:tc>
        <w:tc>
          <w:tcPr>
            <w:tcW w:type="dxa" w:w="3168"/>
            <w:shd w:val="clear" w:color="auto" w:fill="F8FAFC"/>
            <w:tcMar>
              <w:top w:w="80" w:type="dxa"/>
              <w:bottom w:w="80" w:type="dxa"/>
              <w:left w:w="120" w:type="dxa"/>
              <w:right w:w="120" w:type="dxa"/>
            </w:tcMar>
          </w:tcPr>
          <w:p>
            <w:pPr>
              <w:spacing w:before="40" w:after="40"/>
              <w:jc w:val="left"/>
            </w:pPr>
            <w:r>
              <w:rPr>
                <w:rFonts w:ascii="Times New Roman" w:hAnsi="Times New Roman"/>
                <w:sz w:val="18"/>
              </w:rPr>
              <w:t>Domain balancing recovers ≥ 50% of the gap.</w:t>
            </w:r>
          </w:p>
        </w:tc>
        <w:tc>
          <w:tcPr>
            <w:tcW w:type="dxa" w:w="3024"/>
            <w:shd w:val="clear" w:color="auto" w:fill="F8FAFC"/>
            <w:tcMar>
              <w:top w:w="80" w:type="dxa"/>
              <w:bottom w:w="80" w:type="dxa"/>
              <w:left w:w="120" w:type="dxa"/>
              <w:right w:w="120" w:type="dxa"/>
            </w:tcMar>
          </w:tcPr>
          <w:p>
            <w:pPr>
              <w:spacing w:before="40" w:after="40"/>
              <w:jc w:val="left"/>
            </w:pPr>
            <w:r>
              <w:rPr>
                <w:rFonts w:ascii="Times New Roman" w:hAnsi="Times New Roman"/>
                <w:sz w:val="18"/>
              </w:rPr>
              <w:t>A2-c recovers ≥ 50% of ROC difference.</w:t>
            </w:r>
          </w:p>
        </w:tc>
        <w:tc>
          <w:tcPr>
            <w:tcW w:type="dxa" w:w="2880"/>
            <w:shd w:val="clear" w:color="auto" w:fill="F8FAFC"/>
            <w:tcMar>
              <w:top w:w="80" w:type="dxa"/>
              <w:bottom w:w="80" w:type="dxa"/>
              <w:left w:w="120" w:type="dxa"/>
              <w:right w:w="120" w:type="dxa"/>
            </w:tcMar>
          </w:tcPr>
          <w:p>
            <w:pPr>
              <w:spacing w:before="40" w:after="40"/>
              <w:jc w:val="left"/>
            </w:pPr>
            <w:r>
              <w:rPr>
                <w:rFonts w:ascii="Times New Roman" w:hAnsi="Times New Roman"/>
                <w:sz w:val="18"/>
              </w:rPr>
              <w:t>Confirms efficacy of importance weighting.</w:t>
            </w:r>
          </w:p>
        </w:tc>
      </w:tr>
      <w:tr>
        <w:tc>
          <w:tcPr>
            <w:tcW w:type="dxa" w:w="1728"/>
            <w:tcMar>
              <w:top w:w="80" w:type="dxa"/>
              <w:bottom w:w="80" w:type="dxa"/>
              <w:left w:w="120" w:type="dxa"/>
              <w:right w:w="120" w:type="dxa"/>
            </w:tcMar>
          </w:tcPr>
          <w:p>
            <w:pPr>
              <w:spacing w:before="40" w:after="40"/>
              <w:jc w:val="center"/>
            </w:pPr>
            <w:r>
              <w:rPr>
                <w:rFonts w:ascii="Times New Roman" w:hAnsi="Times New Roman"/>
                <w:sz w:val="18"/>
              </w:rPr>
              <w:t>Hypothesis H3</w:t>
            </w:r>
          </w:p>
        </w:tc>
        <w:tc>
          <w:tcPr>
            <w:tcW w:type="dxa" w:w="3168"/>
            <w:tcMar>
              <w:top w:w="80" w:type="dxa"/>
              <w:bottom w:w="80" w:type="dxa"/>
              <w:left w:w="120" w:type="dxa"/>
              <w:right w:w="120" w:type="dxa"/>
            </w:tcMar>
          </w:tcPr>
          <w:p>
            <w:pPr>
              <w:spacing w:before="40" w:after="40"/>
              <w:jc w:val="left"/>
            </w:pPr>
            <w:r>
              <w:rPr>
                <w:rFonts w:ascii="Times New Roman" w:hAnsi="Times New Roman"/>
                <w:sz w:val="18"/>
              </w:rPr>
              <w:t>Joint validation thresholding inflates FPR.</w:t>
            </w:r>
          </w:p>
        </w:tc>
        <w:tc>
          <w:tcPr>
            <w:tcW w:type="dxa" w:w="3024"/>
            <w:tcMar>
              <w:top w:w="80" w:type="dxa"/>
              <w:bottom w:w="80" w:type="dxa"/>
              <w:left w:w="120" w:type="dxa"/>
              <w:right w:w="120" w:type="dxa"/>
            </w:tcMar>
          </w:tcPr>
          <w:p>
            <w:pPr>
              <w:spacing w:before="40" w:after="40"/>
              <w:jc w:val="left"/>
            </w:pPr>
            <w:r>
              <w:rPr>
                <w:rFonts w:ascii="Times New Roman" w:hAnsi="Times New Roman"/>
                <w:sz w:val="18"/>
              </w:rPr>
              <w:t>FPR(A2-d) - FPR(A2-b) ≥ 0.20 on BS2.</w:t>
            </w:r>
          </w:p>
        </w:tc>
        <w:tc>
          <w:tcPr>
            <w:tcW w:type="dxa" w:w="2880"/>
            <w:tcMar>
              <w:top w:w="80" w:type="dxa"/>
              <w:bottom w:w="80" w:type="dxa"/>
              <w:left w:w="120" w:type="dxa"/>
              <w:right w:w="120" w:type="dxa"/>
            </w:tcMar>
          </w:tcPr>
          <w:p>
            <w:pPr>
              <w:spacing w:before="40" w:after="40"/>
              <w:jc w:val="left"/>
            </w:pPr>
            <w:r>
              <w:rPr>
                <w:rFonts w:ascii="Times New Roman" w:hAnsi="Times New Roman"/>
                <w:sz w:val="18"/>
              </w:rPr>
              <w:t>Establishes necessity of target-domain threshold tuning.</w:t>
            </w:r>
          </w:p>
        </w:tc>
      </w:tr>
    </w:tbl>
    <w:p>
      <w:pPr>
        <w:pStyle w:val="Heading3"/>
        <w:spacing w:before="200" w:after="80"/>
      </w:pPr>
      <w:r>
        <w:rPr>
          <w:rFonts w:ascii="Times New Roman" w:hAnsi="Times New Roman"/>
        </w:rPr>
        <w:t>4.3.3. A3 — Leave-One-Attack-Out (LOAO) Protocol</w:t>
      </w:r>
    </w:p>
    <w:p>
      <w:pPr>
        <w:spacing w:before="0" w:after="120" w:line="288" w:lineRule="auto"/>
        <w:jc w:val="both"/>
      </w:pPr>
      <w:r>
        <w:rPr>
          <w:rFonts w:ascii="Times New Roman" w:hAnsi="Times New Roman"/>
          <w:i w:val="0"/>
          <w:sz w:val="24"/>
        </w:rPr>
        <w:t>Because BS1 and BS2 share identical attack scripts and victim servers, station-based evaluation primarily measures spatial invariance rather than generalizability to novel threats. The Leave-One-Attack-Out (LOAO) protocol systematically assesses model resilience against zero-day 5G attacks by iteratively withholding each attack class T from 5G-train and 5G-val.</w:t>
      </w:r>
    </w:p>
    <w:p>
      <w:pPr>
        <w:spacing w:before="0" w:after="120" w:line="288" w:lineRule="auto"/>
        <w:jc w:val="both"/>
      </w:pPr>
      <w:r>
        <w:rPr>
          <w:rFonts w:ascii="Times New Roman" w:hAnsi="Times New Roman"/>
          <w:i w:val="0"/>
          <w:sz w:val="24"/>
        </w:rPr>
        <w:t>We evaluate two configurations: A3-a (trained purely on 5G-train withholding T) and A3-b (trained on UNSW + 5G-train withholding T). Operating thresholds are tuned on the withheld 5G-val partition with FPR ≤ 0.10. Hypothesis H4 posits that legacy enterprise data assists in detecting novel 5G attacks: H4 is accepted if Recall on the withheld class T in A3-b exceeds A3-a by at least 0.05 on at least 2 of the 8 attack types.</w:t>
      </w:r>
    </w:p>
    <w:p>
      <w:pPr>
        <w:pStyle w:val="BangCaption"/>
        <w:spacing w:before="160" w:after="120"/>
        <w:jc w:val="center"/>
      </w:pPr>
      <w:r>
        <w:rPr>
          <w:rFonts w:ascii="Times New Roman" w:hAnsi="Times New Roman"/>
          <w:b/>
          <w:sz w:val="22"/>
        </w:rPr>
        <w:t>Table 4.5. LOAO Experimental Design and Pre-Registered Recall Expectations by Attack Type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72"/>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Withheld Attack (T)</w:t>
            </w:r>
          </w:p>
        </w:tc>
        <w:tc>
          <w:tcPr>
            <w:tcW w:type="dxa" w:w="1296"/>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BS2 Test Size</w:t>
            </w:r>
          </w:p>
        </w:tc>
        <w:tc>
          <w:tcPr>
            <w:tcW w:type="dxa" w:w="1728"/>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Pre-Registered Recall</w:t>
            </w:r>
          </w:p>
        </w:tc>
        <w:tc>
          <w:tcPr>
            <w:tcW w:type="dxa" w:w="1584"/>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Expected Range</w:t>
            </w:r>
          </w:p>
        </w:tc>
        <w:tc>
          <w:tcPr>
            <w:tcW w:type="dxa" w:w="4320"/>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Physical Rationale Formulated Prior to Execution</w:t>
            </w:r>
          </w:p>
        </w:tc>
      </w:tr>
      <w:tr>
        <w:tc>
          <w:tcPr>
            <w:tcW w:type="dxa" w:w="1872"/>
            <w:tcMar>
              <w:top w:w="80" w:type="dxa"/>
              <w:bottom w:w="80" w:type="dxa"/>
              <w:left w:w="120" w:type="dxa"/>
              <w:right w:w="120" w:type="dxa"/>
            </w:tcMar>
          </w:tcPr>
          <w:p>
            <w:pPr>
              <w:spacing w:before="40" w:after="40"/>
              <w:jc w:val="left"/>
            </w:pPr>
            <w:r>
              <w:rPr>
                <w:rFonts w:ascii="Times New Roman" w:hAnsi="Times New Roman"/>
                <w:sz w:val="18"/>
              </w:rPr>
              <w:t>HTTPFlood</w:t>
            </w:r>
          </w:p>
        </w:tc>
        <w:tc>
          <w:tcPr>
            <w:tcW w:type="dxa" w:w="1296"/>
            <w:tcMar>
              <w:top w:w="80" w:type="dxa"/>
              <w:bottom w:w="80" w:type="dxa"/>
              <w:left w:w="120" w:type="dxa"/>
              <w:right w:w="120" w:type="dxa"/>
            </w:tcMar>
          </w:tcPr>
          <w:p>
            <w:pPr>
              <w:spacing w:before="40" w:after="40"/>
              <w:jc w:val="right"/>
            </w:pPr>
            <w:r>
              <w:rPr>
                <w:rFonts w:ascii="Times New Roman" w:hAnsi="Times New Roman"/>
                <w:sz w:val="18"/>
              </w:rPr>
              <w:t>64.691</w:t>
            </w:r>
          </w:p>
        </w:tc>
        <w:tc>
          <w:tcPr>
            <w:tcW w:type="dxa" w:w="1728"/>
            <w:tcMar>
              <w:top w:w="80" w:type="dxa"/>
              <w:bottom w:w="80" w:type="dxa"/>
              <w:left w:w="120" w:type="dxa"/>
              <w:right w:w="120" w:type="dxa"/>
            </w:tcMar>
          </w:tcPr>
          <w:p>
            <w:pPr>
              <w:spacing w:before="40" w:after="40"/>
              <w:jc w:val="left"/>
            </w:pPr>
            <w:r>
              <w:rPr>
                <w:rFonts w:ascii="Times New Roman" w:hAnsi="Times New Roman"/>
                <w:sz w:val="18"/>
              </w:rPr>
              <w:t>High</w:t>
            </w:r>
          </w:p>
        </w:tc>
        <w:tc>
          <w:tcPr>
            <w:tcW w:type="dxa" w:w="1584"/>
            <w:tcMar>
              <w:top w:w="80" w:type="dxa"/>
              <w:bottom w:w="80" w:type="dxa"/>
              <w:left w:w="120" w:type="dxa"/>
              <w:right w:w="120" w:type="dxa"/>
            </w:tcMar>
          </w:tcPr>
          <w:p>
            <w:pPr>
              <w:spacing w:before="40" w:after="40"/>
              <w:jc w:val="right"/>
            </w:pPr>
            <w:r>
              <w:rPr>
                <w:rFonts w:ascii="Times New Roman" w:hAnsi="Times New Roman"/>
                <w:sz w:val="18"/>
              </w:rPr>
              <w:t>≥ 0,90</w:t>
            </w:r>
          </w:p>
        </w:tc>
        <w:tc>
          <w:tcPr>
            <w:tcW w:type="dxa" w:w="4320"/>
            <w:tcMar>
              <w:top w:w="80" w:type="dxa"/>
              <w:bottom w:w="80" w:type="dxa"/>
              <w:left w:w="120" w:type="dxa"/>
              <w:right w:w="120" w:type="dxa"/>
            </w:tcMar>
          </w:tcPr>
          <w:p>
            <w:pPr>
              <w:spacing w:before="40" w:after="40"/>
              <w:jc w:val="left"/>
            </w:pPr>
            <w:r>
              <w:rPr>
                <w:rFonts w:ascii="Times New Roman" w:hAnsi="Times New Roman"/>
                <w:sz w:val="18"/>
              </w:rPr>
              <w:t>Standard HTTP semantics mirror legitimate web traffic profiles.</w:t>
            </w:r>
          </w:p>
        </w:tc>
      </w:tr>
      <w:tr>
        <w:tc>
          <w:tcPr>
            <w:tcW w:type="dxa" w:w="1872"/>
            <w:shd w:val="clear" w:color="auto" w:fill="F8FAFC"/>
            <w:tcMar>
              <w:top w:w="80" w:type="dxa"/>
              <w:bottom w:w="80" w:type="dxa"/>
              <w:left w:w="120" w:type="dxa"/>
              <w:right w:w="120" w:type="dxa"/>
            </w:tcMar>
          </w:tcPr>
          <w:p>
            <w:pPr>
              <w:spacing w:before="40" w:after="40"/>
              <w:jc w:val="left"/>
            </w:pPr>
            <w:r>
              <w:rPr>
                <w:rFonts w:ascii="Times New Roman" w:hAnsi="Times New Roman"/>
                <w:sz w:val="18"/>
              </w:rPr>
              <w:t>SlowrateDoS</w:t>
            </w:r>
          </w:p>
        </w:tc>
        <w:tc>
          <w:tcPr>
            <w:tcW w:type="dxa" w:w="1296"/>
            <w:shd w:val="clear" w:color="auto" w:fill="F8FAFC"/>
            <w:tcMar>
              <w:top w:w="80" w:type="dxa"/>
              <w:bottom w:w="80" w:type="dxa"/>
              <w:left w:w="120" w:type="dxa"/>
              <w:right w:w="120" w:type="dxa"/>
            </w:tcMar>
          </w:tcPr>
          <w:p>
            <w:pPr>
              <w:spacing w:before="40" w:after="40"/>
              <w:jc w:val="right"/>
            </w:pPr>
            <w:r>
              <w:rPr>
                <w:rFonts w:ascii="Times New Roman" w:hAnsi="Times New Roman"/>
                <w:sz w:val="18"/>
              </w:rPr>
              <w:t>37.032</w:t>
            </w:r>
          </w:p>
        </w:tc>
        <w:tc>
          <w:tcPr>
            <w:tcW w:type="dxa" w:w="1728"/>
            <w:shd w:val="clear" w:color="auto" w:fill="F8FAFC"/>
            <w:tcMar>
              <w:top w:w="80" w:type="dxa"/>
              <w:bottom w:w="80" w:type="dxa"/>
              <w:left w:w="120" w:type="dxa"/>
              <w:right w:w="120" w:type="dxa"/>
            </w:tcMar>
          </w:tcPr>
          <w:p>
            <w:pPr>
              <w:spacing w:before="40" w:after="40"/>
              <w:jc w:val="left"/>
            </w:pPr>
            <w:r>
              <w:rPr>
                <w:rFonts w:ascii="Times New Roman" w:hAnsi="Times New Roman"/>
                <w:sz w:val="18"/>
              </w:rPr>
              <w:t>High</w:t>
            </w:r>
          </w:p>
        </w:tc>
        <w:tc>
          <w:tcPr>
            <w:tcW w:type="dxa" w:w="1584"/>
            <w:shd w:val="clear" w:color="auto" w:fill="F8FAFC"/>
            <w:tcMar>
              <w:top w:w="80" w:type="dxa"/>
              <w:bottom w:w="80" w:type="dxa"/>
              <w:left w:w="120" w:type="dxa"/>
              <w:right w:w="120" w:type="dxa"/>
            </w:tcMar>
          </w:tcPr>
          <w:p>
            <w:pPr>
              <w:spacing w:before="40" w:after="40"/>
              <w:jc w:val="right"/>
            </w:pPr>
            <w:r>
              <w:rPr>
                <w:rFonts w:ascii="Times New Roman" w:hAnsi="Times New Roman"/>
                <w:sz w:val="18"/>
              </w:rPr>
              <w:t>≥ 0,90</w:t>
            </w:r>
          </w:p>
        </w:tc>
        <w:tc>
          <w:tcPr>
            <w:tcW w:type="dxa" w:w="4320"/>
            <w:shd w:val="clear" w:color="auto" w:fill="F8FAFC"/>
            <w:tcMar>
              <w:top w:w="80" w:type="dxa"/>
              <w:bottom w:w="80" w:type="dxa"/>
              <w:left w:w="120" w:type="dxa"/>
              <w:right w:w="120" w:type="dxa"/>
            </w:tcMar>
          </w:tcPr>
          <w:p>
            <w:pPr>
              <w:spacing w:before="40" w:after="40"/>
              <w:jc w:val="left"/>
            </w:pPr>
            <w:r>
              <w:rPr>
                <w:rFonts w:ascii="Times New Roman" w:hAnsi="Times New Roman"/>
                <w:sz w:val="18"/>
              </w:rPr>
              <w:t>Prolonged flow durations and low packet rates provide strong signals.</w:t>
            </w:r>
          </w:p>
        </w:tc>
      </w:tr>
      <w:tr>
        <w:tc>
          <w:tcPr>
            <w:tcW w:type="dxa" w:w="1872"/>
            <w:tcMar>
              <w:top w:w="80" w:type="dxa"/>
              <w:bottom w:w="80" w:type="dxa"/>
              <w:left w:w="120" w:type="dxa"/>
              <w:right w:w="120" w:type="dxa"/>
            </w:tcMar>
          </w:tcPr>
          <w:p>
            <w:pPr>
              <w:spacing w:before="40" w:after="40"/>
              <w:jc w:val="left"/>
            </w:pPr>
            <w:r>
              <w:rPr>
                <w:rFonts w:ascii="Times New Roman" w:hAnsi="Times New Roman"/>
                <w:sz w:val="18"/>
              </w:rPr>
              <w:t>UDPFlood</w:t>
            </w:r>
          </w:p>
        </w:tc>
        <w:tc>
          <w:tcPr>
            <w:tcW w:type="dxa" w:w="1296"/>
            <w:tcMar>
              <w:top w:w="80" w:type="dxa"/>
              <w:bottom w:w="80" w:type="dxa"/>
              <w:left w:w="120" w:type="dxa"/>
              <w:right w:w="120" w:type="dxa"/>
            </w:tcMar>
          </w:tcPr>
          <w:p>
            <w:pPr>
              <w:spacing w:before="40" w:after="40"/>
              <w:jc w:val="right"/>
            </w:pPr>
            <w:r>
              <w:rPr>
                <w:rFonts w:ascii="Times New Roman" w:hAnsi="Times New Roman"/>
                <w:sz w:val="18"/>
              </w:rPr>
              <w:t>30.656</w:t>
            </w:r>
          </w:p>
        </w:tc>
        <w:tc>
          <w:tcPr>
            <w:tcW w:type="dxa" w:w="1728"/>
            <w:tcMar>
              <w:top w:w="80" w:type="dxa"/>
              <w:bottom w:w="80" w:type="dxa"/>
              <w:left w:w="120" w:type="dxa"/>
              <w:right w:w="120" w:type="dxa"/>
            </w:tcMar>
          </w:tcPr>
          <w:p>
            <w:pPr>
              <w:spacing w:before="40" w:after="40"/>
              <w:jc w:val="left"/>
            </w:pPr>
            <w:r>
              <w:rPr>
                <w:rFonts w:ascii="Times New Roman" w:hAnsi="Times New Roman"/>
                <w:sz w:val="18"/>
              </w:rPr>
              <w:t>Medium–High</w:t>
            </w:r>
          </w:p>
        </w:tc>
        <w:tc>
          <w:tcPr>
            <w:tcW w:type="dxa" w:w="1584"/>
            <w:tcMar>
              <w:top w:w="80" w:type="dxa"/>
              <w:bottom w:w="80" w:type="dxa"/>
              <w:left w:w="120" w:type="dxa"/>
              <w:right w:w="120" w:type="dxa"/>
            </w:tcMar>
          </w:tcPr>
          <w:p>
            <w:pPr>
              <w:spacing w:before="40" w:after="40"/>
              <w:jc w:val="right"/>
            </w:pPr>
            <w:r>
              <w:rPr>
                <w:rFonts w:ascii="Times New Roman" w:hAnsi="Times New Roman"/>
                <w:sz w:val="18"/>
              </w:rPr>
              <w:t>0,60 – 0,95</w:t>
            </w:r>
          </w:p>
        </w:tc>
        <w:tc>
          <w:tcPr>
            <w:tcW w:type="dxa" w:w="4320"/>
            <w:tcMar>
              <w:top w:w="80" w:type="dxa"/>
              <w:bottom w:w="80" w:type="dxa"/>
              <w:left w:w="120" w:type="dxa"/>
              <w:right w:w="120" w:type="dxa"/>
            </w:tcMar>
          </w:tcPr>
          <w:p>
            <w:pPr>
              <w:spacing w:before="40" w:after="40"/>
              <w:jc w:val="left"/>
            </w:pPr>
            <w:r>
              <w:rPr>
                <w:rFonts w:ascii="Times New Roman" w:hAnsi="Times New Roman"/>
                <w:sz w:val="18"/>
              </w:rPr>
              <w:t>Connectionless UDP flood volume distinguishes it from normal traffic.</w:t>
            </w:r>
          </w:p>
        </w:tc>
      </w:tr>
      <w:tr>
        <w:tc>
          <w:tcPr>
            <w:tcW w:type="dxa" w:w="1872"/>
            <w:shd w:val="clear" w:color="auto" w:fill="F8FAFC"/>
            <w:tcMar>
              <w:top w:w="80" w:type="dxa"/>
              <w:bottom w:w="80" w:type="dxa"/>
              <w:left w:w="120" w:type="dxa"/>
              <w:right w:w="120" w:type="dxa"/>
            </w:tcMar>
          </w:tcPr>
          <w:p>
            <w:pPr>
              <w:spacing w:before="40" w:after="40"/>
              <w:jc w:val="left"/>
            </w:pPr>
            <w:r>
              <w:rPr>
                <w:rFonts w:ascii="Times New Roman" w:hAnsi="Times New Roman"/>
                <w:sz w:val="18"/>
              </w:rPr>
              <w:t>TCPConnectScan</w:t>
            </w:r>
          </w:p>
        </w:tc>
        <w:tc>
          <w:tcPr>
            <w:tcW w:type="dxa" w:w="1296"/>
            <w:shd w:val="clear" w:color="auto" w:fill="F8FAFC"/>
            <w:tcMar>
              <w:top w:w="80" w:type="dxa"/>
              <w:bottom w:w="80" w:type="dxa"/>
              <w:left w:w="120" w:type="dxa"/>
              <w:right w:w="120" w:type="dxa"/>
            </w:tcMar>
          </w:tcPr>
          <w:p>
            <w:pPr>
              <w:spacing w:before="40" w:after="40"/>
              <w:jc w:val="right"/>
            </w:pPr>
            <w:r>
              <w:rPr>
                <w:rFonts w:ascii="Times New Roman" w:hAnsi="Times New Roman"/>
                <w:sz w:val="18"/>
              </w:rPr>
              <w:t>10.028</w:t>
            </w:r>
          </w:p>
        </w:tc>
        <w:tc>
          <w:tcPr>
            <w:tcW w:type="dxa" w:w="1728"/>
            <w:shd w:val="clear" w:color="auto" w:fill="F8FAFC"/>
            <w:tcMar>
              <w:top w:w="80" w:type="dxa"/>
              <w:bottom w:w="80" w:type="dxa"/>
              <w:left w:w="120" w:type="dxa"/>
              <w:right w:w="120" w:type="dxa"/>
            </w:tcMar>
          </w:tcPr>
          <w:p>
            <w:pPr>
              <w:spacing w:before="40" w:after="40"/>
              <w:jc w:val="left"/>
            </w:pPr>
            <w:r>
              <w:rPr>
                <w:rFonts w:ascii="Times New Roman" w:hAnsi="Times New Roman"/>
                <w:sz w:val="18"/>
              </w:rPr>
              <w:t>Low–Medium</w:t>
            </w:r>
          </w:p>
        </w:tc>
        <w:tc>
          <w:tcPr>
            <w:tcW w:type="dxa" w:w="1584"/>
            <w:shd w:val="clear" w:color="auto" w:fill="F8FAFC"/>
            <w:tcMar>
              <w:top w:w="80" w:type="dxa"/>
              <w:bottom w:w="80" w:type="dxa"/>
              <w:left w:w="120" w:type="dxa"/>
              <w:right w:w="120" w:type="dxa"/>
            </w:tcMar>
          </w:tcPr>
          <w:p>
            <w:pPr>
              <w:spacing w:before="40" w:after="40"/>
              <w:jc w:val="right"/>
            </w:pPr>
            <w:r>
              <w:rPr>
                <w:rFonts w:ascii="Times New Roman" w:hAnsi="Times New Roman"/>
                <w:sz w:val="18"/>
              </w:rPr>
              <w:t>0,20 – 0,60</w:t>
            </w:r>
          </w:p>
        </w:tc>
        <w:tc>
          <w:tcPr>
            <w:tcW w:type="dxa" w:w="4320"/>
            <w:shd w:val="clear" w:color="auto" w:fill="F8FAFC"/>
            <w:tcMar>
              <w:top w:w="80" w:type="dxa"/>
              <w:bottom w:w="80" w:type="dxa"/>
              <w:left w:w="120" w:type="dxa"/>
              <w:right w:w="120" w:type="dxa"/>
            </w:tcMar>
          </w:tcPr>
          <w:p>
            <w:pPr>
              <w:spacing w:before="40" w:after="40"/>
              <w:jc w:val="left"/>
            </w:pPr>
            <w:r>
              <w:rPr>
                <w:rFonts w:ascii="Times New Roman" w:hAnsi="Times New Roman"/>
                <w:sz w:val="18"/>
              </w:rPr>
              <w:t>Completed TCP handshakes mimic authentic mobile application requests.</w:t>
            </w:r>
          </w:p>
        </w:tc>
      </w:tr>
      <w:tr>
        <w:tc>
          <w:tcPr>
            <w:tcW w:type="dxa" w:w="1872"/>
            <w:tcMar>
              <w:top w:w="80" w:type="dxa"/>
              <w:bottom w:w="80" w:type="dxa"/>
              <w:left w:w="120" w:type="dxa"/>
              <w:right w:w="120" w:type="dxa"/>
            </w:tcMar>
          </w:tcPr>
          <w:p>
            <w:pPr>
              <w:spacing w:before="40" w:after="40"/>
              <w:jc w:val="left"/>
            </w:pPr>
            <w:r>
              <w:rPr>
                <w:rFonts w:ascii="Times New Roman" w:hAnsi="Times New Roman"/>
                <w:sz w:val="18"/>
              </w:rPr>
              <w:t>SYNFlood</w:t>
            </w:r>
          </w:p>
        </w:tc>
        <w:tc>
          <w:tcPr>
            <w:tcW w:type="dxa" w:w="1296"/>
            <w:tcMar>
              <w:top w:w="80" w:type="dxa"/>
              <w:bottom w:w="80" w:type="dxa"/>
              <w:left w:w="120" w:type="dxa"/>
              <w:right w:w="120" w:type="dxa"/>
            </w:tcMar>
          </w:tcPr>
          <w:p>
            <w:pPr>
              <w:spacing w:before="40" w:after="40"/>
              <w:jc w:val="right"/>
            </w:pPr>
            <w:r>
              <w:rPr>
                <w:rFonts w:ascii="Times New Roman" w:hAnsi="Times New Roman"/>
                <w:sz w:val="18"/>
              </w:rPr>
              <w:t>4.929</w:t>
            </w:r>
          </w:p>
        </w:tc>
        <w:tc>
          <w:tcPr>
            <w:tcW w:type="dxa" w:w="1728"/>
            <w:tcMar>
              <w:top w:w="80" w:type="dxa"/>
              <w:bottom w:w="80" w:type="dxa"/>
              <w:left w:w="120" w:type="dxa"/>
              <w:right w:w="120" w:type="dxa"/>
            </w:tcMar>
          </w:tcPr>
          <w:p>
            <w:pPr>
              <w:spacing w:before="40" w:after="40"/>
              <w:jc w:val="left"/>
            </w:pPr>
            <w:r>
              <w:rPr>
                <w:rFonts w:ascii="Times New Roman" w:hAnsi="Times New Roman"/>
                <w:sz w:val="18"/>
              </w:rPr>
              <w:t>Medium–High</w:t>
            </w:r>
          </w:p>
        </w:tc>
        <w:tc>
          <w:tcPr>
            <w:tcW w:type="dxa" w:w="1584"/>
            <w:tcMar>
              <w:top w:w="80" w:type="dxa"/>
              <w:bottom w:w="80" w:type="dxa"/>
              <w:left w:w="120" w:type="dxa"/>
              <w:right w:w="120" w:type="dxa"/>
            </w:tcMar>
          </w:tcPr>
          <w:p>
            <w:pPr>
              <w:spacing w:before="40" w:after="40"/>
              <w:jc w:val="right"/>
            </w:pPr>
            <w:r>
              <w:rPr>
                <w:rFonts w:ascii="Times New Roman" w:hAnsi="Times New Roman"/>
                <w:sz w:val="18"/>
              </w:rPr>
              <w:t>0,60 – 0,95</w:t>
            </w:r>
          </w:p>
        </w:tc>
        <w:tc>
          <w:tcPr>
            <w:tcW w:type="dxa" w:w="4320"/>
            <w:tcMar>
              <w:top w:w="80" w:type="dxa"/>
              <w:bottom w:w="80" w:type="dxa"/>
              <w:left w:w="120" w:type="dxa"/>
              <w:right w:w="120" w:type="dxa"/>
            </w:tcMar>
          </w:tcPr>
          <w:p>
            <w:pPr>
              <w:spacing w:before="40" w:after="40"/>
              <w:jc w:val="left"/>
            </w:pPr>
            <w:r>
              <w:rPr>
                <w:rFonts w:ascii="Times New Roman" w:hAnsi="Times New Roman"/>
                <w:sz w:val="18"/>
              </w:rPr>
              <w:t>Half-open TCP connection patterns share characteristics with SYN scans.</w:t>
            </w:r>
          </w:p>
        </w:tc>
      </w:tr>
      <w:tr>
        <w:tc>
          <w:tcPr>
            <w:tcW w:type="dxa" w:w="1872"/>
            <w:shd w:val="clear" w:color="auto" w:fill="F8FAFC"/>
            <w:tcMar>
              <w:top w:w="80" w:type="dxa"/>
              <w:bottom w:w="80" w:type="dxa"/>
              <w:left w:w="120" w:type="dxa"/>
              <w:right w:w="120" w:type="dxa"/>
            </w:tcMar>
          </w:tcPr>
          <w:p>
            <w:pPr>
              <w:spacing w:before="40" w:after="40"/>
              <w:jc w:val="left"/>
            </w:pPr>
            <w:r>
              <w:rPr>
                <w:rFonts w:ascii="Times New Roman" w:hAnsi="Times New Roman"/>
                <w:sz w:val="18"/>
              </w:rPr>
              <w:t>ICMPFlood</w:t>
            </w:r>
          </w:p>
        </w:tc>
        <w:tc>
          <w:tcPr>
            <w:tcW w:type="dxa" w:w="1296"/>
            <w:shd w:val="clear" w:color="auto" w:fill="F8FAFC"/>
            <w:tcMar>
              <w:top w:w="80" w:type="dxa"/>
              <w:bottom w:w="80" w:type="dxa"/>
              <w:left w:w="120" w:type="dxa"/>
              <w:right w:w="120" w:type="dxa"/>
            </w:tcMar>
          </w:tcPr>
          <w:p>
            <w:pPr>
              <w:spacing w:before="40" w:after="40"/>
              <w:jc w:val="center"/>
            </w:pPr>
            <w:r>
              <w:rPr>
                <w:rFonts w:ascii="Times New Roman" w:hAnsi="Times New Roman"/>
                <w:sz w:val="18"/>
              </w:rPr>
              <w:t>462</w:t>
            </w:r>
          </w:p>
        </w:tc>
        <w:tc>
          <w:tcPr>
            <w:tcW w:type="dxa" w:w="1728"/>
            <w:shd w:val="clear" w:color="auto" w:fill="F8FAFC"/>
            <w:tcMar>
              <w:top w:w="80" w:type="dxa"/>
              <w:bottom w:w="80" w:type="dxa"/>
              <w:left w:w="120" w:type="dxa"/>
              <w:right w:w="120" w:type="dxa"/>
            </w:tcMar>
          </w:tcPr>
          <w:p>
            <w:pPr>
              <w:spacing w:before="40" w:after="40"/>
              <w:jc w:val="left"/>
            </w:pPr>
            <w:r>
              <w:rPr>
                <w:rFonts w:ascii="Times New Roman" w:hAnsi="Times New Roman"/>
                <w:sz w:val="18"/>
              </w:rPr>
              <w:t>Low</w:t>
            </w:r>
          </w:p>
        </w:tc>
        <w:tc>
          <w:tcPr>
            <w:tcW w:type="dxa" w:w="1584"/>
            <w:shd w:val="clear" w:color="auto" w:fill="F8FAFC"/>
            <w:tcMar>
              <w:top w:w="80" w:type="dxa"/>
              <w:bottom w:w="80" w:type="dxa"/>
              <w:left w:w="120" w:type="dxa"/>
              <w:right w:w="120" w:type="dxa"/>
            </w:tcMar>
          </w:tcPr>
          <w:p>
            <w:pPr>
              <w:spacing w:before="40" w:after="40"/>
              <w:jc w:val="right"/>
            </w:pPr>
            <w:r>
              <w:rPr>
                <w:rFonts w:ascii="Times New Roman" w:hAnsi="Times New Roman"/>
                <w:sz w:val="18"/>
              </w:rPr>
              <w:t>&lt; 0,40</w:t>
            </w:r>
          </w:p>
        </w:tc>
        <w:tc>
          <w:tcPr>
            <w:tcW w:type="dxa" w:w="4320"/>
            <w:shd w:val="clear" w:color="auto" w:fill="F8FAFC"/>
            <w:tcMar>
              <w:top w:w="80" w:type="dxa"/>
              <w:bottom w:w="80" w:type="dxa"/>
              <w:left w:w="120" w:type="dxa"/>
              <w:right w:w="120" w:type="dxa"/>
            </w:tcMar>
          </w:tcPr>
          <w:p>
            <w:pPr>
              <w:spacing w:before="40" w:after="40"/>
              <w:jc w:val="left"/>
            </w:pPr>
            <w:r>
              <w:rPr>
                <w:rFonts w:ascii="Times New Roman" w:hAnsi="Times New Roman"/>
                <w:sz w:val="18"/>
              </w:rPr>
              <w:t>ICMP protocol is exceptionally rare in remaining training flows.</w:t>
            </w:r>
          </w:p>
        </w:tc>
      </w:tr>
      <w:tr>
        <w:tc>
          <w:tcPr>
            <w:tcW w:type="dxa" w:w="1872"/>
            <w:tcMar>
              <w:top w:w="80" w:type="dxa"/>
              <w:bottom w:w="80" w:type="dxa"/>
              <w:left w:w="120" w:type="dxa"/>
              <w:right w:w="120" w:type="dxa"/>
            </w:tcMar>
          </w:tcPr>
          <w:p>
            <w:pPr>
              <w:spacing w:before="40" w:after="40"/>
              <w:jc w:val="left"/>
            </w:pPr>
            <w:r>
              <w:rPr>
                <w:rFonts w:ascii="Times New Roman" w:hAnsi="Times New Roman"/>
                <w:sz w:val="18"/>
              </w:rPr>
              <w:t>SYNScan</w:t>
            </w:r>
          </w:p>
        </w:tc>
        <w:tc>
          <w:tcPr>
            <w:tcW w:type="dxa" w:w="1296"/>
            <w:tcMar>
              <w:top w:w="80" w:type="dxa"/>
              <w:bottom w:w="80" w:type="dxa"/>
              <w:left w:w="120" w:type="dxa"/>
              <w:right w:w="120" w:type="dxa"/>
            </w:tcMar>
          </w:tcPr>
          <w:p>
            <w:pPr>
              <w:spacing w:before="40" w:after="40"/>
              <w:jc w:val="center"/>
            </w:pPr>
            <w:r>
              <w:rPr>
                <w:rFonts w:ascii="Times New Roman" w:hAnsi="Times New Roman"/>
                <w:sz w:val="18"/>
              </w:rPr>
              <w:t>519</w:t>
            </w:r>
          </w:p>
        </w:tc>
        <w:tc>
          <w:tcPr>
            <w:tcW w:type="dxa" w:w="1728"/>
            <w:tcMar>
              <w:top w:w="80" w:type="dxa"/>
              <w:bottom w:w="80" w:type="dxa"/>
              <w:left w:w="120" w:type="dxa"/>
              <w:right w:w="120" w:type="dxa"/>
            </w:tcMar>
          </w:tcPr>
          <w:p>
            <w:pPr>
              <w:spacing w:before="40" w:after="40"/>
              <w:jc w:val="left"/>
            </w:pPr>
            <w:r>
              <w:rPr>
                <w:rFonts w:ascii="Times New Roman" w:hAnsi="Times New Roman"/>
                <w:sz w:val="18"/>
              </w:rPr>
              <w:t>Medium</w:t>
            </w:r>
          </w:p>
        </w:tc>
        <w:tc>
          <w:tcPr>
            <w:tcW w:type="dxa" w:w="1584"/>
            <w:tcMar>
              <w:top w:w="80" w:type="dxa"/>
              <w:bottom w:w="80" w:type="dxa"/>
              <w:left w:w="120" w:type="dxa"/>
              <w:right w:w="120" w:type="dxa"/>
            </w:tcMar>
          </w:tcPr>
          <w:p>
            <w:pPr>
              <w:spacing w:before="40" w:after="40"/>
              <w:jc w:val="right"/>
            </w:pPr>
            <w:r>
              <w:rPr>
                <w:rFonts w:ascii="Times New Roman" w:hAnsi="Times New Roman"/>
                <w:sz w:val="18"/>
              </w:rPr>
              <w:t>0,40 – 0,80</w:t>
            </w:r>
          </w:p>
        </w:tc>
        <w:tc>
          <w:tcPr>
            <w:tcW w:type="dxa" w:w="4320"/>
            <w:tcMar>
              <w:top w:w="80" w:type="dxa"/>
              <w:bottom w:w="80" w:type="dxa"/>
              <w:left w:w="120" w:type="dxa"/>
              <w:right w:w="120" w:type="dxa"/>
            </w:tcMar>
          </w:tcPr>
          <w:p>
            <w:pPr>
              <w:spacing w:before="40" w:after="40"/>
              <w:jc w:val="left"/>
            </w:pPr>
            <w:r>
              <w:rPr>
                <w:rFonts w:ascii="Times New Roman" w:hAnsi="Times New Roman"/>
                <w:sz w:val="18"/>
              </w:rPr>
              <w:t>TCP SYN flags without payload provide distinct scanning signatures.</w:t>
            </w:r>
          </w:p>
        </w:tc>
      </w:tr>
      <w:tr>
        <w:tc>
          <w:tcPr>
            <w:tcW w:type="dxa" w:w="1872"/>
            <w:shd w:val="clear" w:color="auto" w:fill="F8FAFC"/>
            <w:tcMar>
              <w:top w:w="80" w:type="dxa"/>
              <w:bottom w:w="80" w:type="dxa"/>
              <w:left w:w="120" w:type="dxa"/>
              <w:right w:w="120" w:type="dxa"/>
            </w:tcMar>
          </w:tcPr>
          <w:p>
            <w:pPr>
              <w:spacing w:before="40" w:after="40"/>
              <w:jc w:val="left"/>
            </w:pPr>
            <w:r>
              <w:rPr>
                <w:rFonts w:ascii="Times New Roman" w:hAnsi="Times New Roman"/>
                <w:sz w:val="18"/>
              </w:rPr>
              <w:t>UDPScan</w:t>
            </w:r>
          </w:p>
        </w:tc>
        <w:tc>
          <w:tcPr>
            <w:tcW w:type="dxa" w:w="1296"/>
            <w:shd w:val="clear" w:color="auto" w:fill="F8FAFC"/>
            <w:tcMar>
              <w:top w:w="80" w:type="dxa"/>
              <w:bottom w:w="80" w:type="dxa"/>
              <w:left w:w="120" w:type="dxa"/>
              <w:right w:w="120" w:type="dxa"/>
            </w:tcMar>
          </w:tcPr>
          <w:p>
            <w:pPr>
              <w:spacing w:before="40" w:after="40"/>
              <w:jc w:val="center"/>
            </w:pPr>
            <w:r>
              <w:rPr>
                <w:rFonts w:ascii="Times New Roman" w:hAnsi="Times New Roman"/>
                <w:sz w:val="18"/>
              </w:rPr>
              <w:t>209</w:t>
            </w:r>
          </w:p>
        </w:tc>
        <w:tc>
          <w:tcPr>
            <w:tcW w:type="dxa" w:w="1728"/>
            <w:shd w:val="clear" w:color="auto" w:fill="F8FAFC"/>
            <w:tcMar>
              <w:top w:w="80" w:type="dxa"/>
              <w:bottom w:w="80" w:type="dxa"/>
              <w:left w:w="120" w:type="dxa"/>
              <w:right w:w="120" w:type="dxa"/>
            </w:tcMar>
          </w:tcPr>
          <w:p>
            <w:pPr>
              <w:spacing w:before="40" w:after="40"/>
              <w:jc w:val="left"/>
            </w:pPr>
            <w:r>
              <w:rPr>
                <w:rFonts w:ascii="Times New Roman" w:hAnsi="Times New Roman"/>
                <w:sz w:val="18"/>
              </w:rPr>
              <w:t>Low</w:t>
            </w:r>
          </w:p>
        </w:tc>
        <w:tc>
          <w:tcPr>
            <w:tcW w:type="dxa" w:w="1584"/>
            <w:shd w:val="clear" w:color="auto" w:fill="F8FAFC"/>
            <w:tcMar>
              <w:top w:w="80" w:type="dxa"/>
              <w:bottom w:w="80" w:type="dxa"/>
              <w:left w:w="120" w:type="dxa"/>
              <w:right w:w="120" w:type="dxa"/>
            </w:tcMar>
          </w:tcPr>
          <w:p>
            <w:pPr>
              <w:spacing w:before="40" w:after="40"/>
              <w:jc w:val="right"/>
            </w:pPr>
            <w:r>
              <w:rPr>
                <w:rFonts w:ascii="Times New Roman" w:hAnsi="Times New Roman"/>
                <w:sz w:val="18"/>
              </w:rPr>
              <w:t>&lt; 0,40</w:t>
            </w:r>
          </w:p>
        </w:tc>
        <w:tc>
          <w:tcPr>
            <w:tcW w:type="dxa" w:w="4320"/>
            <w:shd w:val="clear" w:color="auto" w:fill="F8FAFC"/>
            <w:tcMar>
              <w:top w:w="80" w:type="dxa"/>
              <w:bottom w:w="80" w:type="dxa"/>
              <w:left w:w="120" w:type="dxa"/>
              <w:right w:w="120" w:type="dxa"/>
            </w:tcMar>
          </w:tcPr>
          <w:p>
            <w:pPr>
              <w:spacing w:before="40" w:after="40"/>
              <w:jc w:val="left"/>
            </w:pPr>
            <w:r>
              <w:rPr>
                <w:rFonts w:ascii="Times New Roman" w:hAnsi="Times New Roman"/>
                <w:sz w:val="18"/>
              </w:rPr>
              <w:t>Extremely sparse single-packet probes lack clear statistical structure.</w:t>
            </w:r>
          </w:p>
        </w:tc>
      </w:tr>
    </w:tbl>
    <w:p>
      <w:pPr>
        <w:pStyle w:val="Heading2"/>
        <w:spacing w:before="280" w:after="120"/>
      </w:pPr>
      <w:r>
        <w:rPr>
          <w:rFonts w:ascii="Times New Roman" w:hAnsi="Times New Roman"/>
        </w:rPr>
        <w:t>4.4. Operational Threshold Optimization (FPR ≤ 0.10)</w:t>
      </w:r>
    </w:p>
    <w:p>
      <w:pPr>
        <w:spacing w:before="0" w:after="120" w:line="288" w:lineRule="auto"/>
        <w:jc w:val="both"/>
      </w:pPr>
      <w:r>
        <w:rPr>
          <w:rFonts w:ascii="Times New Roman" w:hAnsi="Times New Roman"/>
          <w:i w:val="0"/>
          <w:sz w:val="24"/>
        </w:rPr>
        <w:t>In operational SOC environments, relying on an arbitrary default threshold of 0.5 is catastrophic due to asymmetric misclassification costs and massive base rate shifts (π = 0.3665 vs. 0.8658). We strictly implement constrained threshold optimization:</w:t>
      </w:r>
    </w:p>
    <w:p>
      <w:pPr>
        <w:spacing w:before="0" w:after="120" w:line="288" w:lineRule="auto"/>
        <w:jc w:val="both"/>
      </w:pPr>
      <w:r>
        <w:rPr>
          <w:rFonts w:ascii="Times New Roman" w:hAnsi="Times New Roman"/>
          <w:i/>
          <w:sz w:val="24"/>
        </w:rPr>
        <w:t>θ* = arg max_{θ ∈ [0, 1]} Recall(θ)  subject to  FPR(θ) ≤ 0.10</w:t>
      </w:r>
    </w:p>
    <w:p>
      <w:pPr>
        <w:spacing w:before="0" w:after="120" w:line="288" w:lineRule="auto"/>
        <w:jc w:val="both"/>
      </w:pPr>
      <w:r>
        <w:rPr>
          <w:rFonts w:ascii="Times New Roman" w:hAnsi="Times New Roman"/>
          <w:i w:val="0"/>
          <w:sz w:val="24"/>
        </w:rPr>
        <w:t>Our empirical findings highlight two vital lessons: First, in few-shot regimes, threshold estimation is the true operational bottleneck rather than ranking capability. When validation samples contain only 2–3 benign flows, the empirical FPR distribution becomes coarse and unstable, causing test FPR to fluctuate violently between 0.05 and 0.29 despite an ROC-AUC &gt; 0.96. Reliable threshold estimation strictly demands at least ~500 validation labels. Second, when validation sets exhibit near-perfect separability, threshold optimization pushes θ* to degenerate near-zero values (e.g., θ* = 0.0033 in A1-6; θ* = 0.0011 in A3-a TCPConnectScan). When deployed to an independent test set, this hypersensitive threshold triggers catastrophic false alarm explosions.</w:t>
      </w:r>
    </w:p>
    <w:p>
      <w:pPr>
        <w:pStyle w:val="Heading2"/>
        <w:spacing w:before="280" w:after="120"/>
      </w:pPr>
      <w:r>
        <w:rPr>
          <w:rFonts w:ascii="Times New Roman" w:hAnsi="Times New Roman"/>
        </w:rPr>
        <w:t>4.5. Computational Environment and Reproducibility Standards</w:t>
      </w:r>
    </w:p>
    <w:p>
      <w:pPr>
        <w:spacing w:before="0" w:after="120" w:line="288" w:lineRule="auto"/>
        <w:jc w:val="both"/>
      </w:pPr>
      <w:r>
        <w:rPr>
          <w:rFonts w:ascii="Times New Roman" w:hAnsi="Times New Roman"/>
          <w:i w:val="0"/>
          <w:sz w:val="24"/>
        </w:rPr>
        <w:t>To ensure complete transparency and reproducibility, all experiments adhere to strict computational standards: Python 3.11/3.12, scikit-learn 1.9.1, pandas 3.0.6, numpy 2.4.6, scipy 1.17.1, pyarrow 25.0.1, and joblib 1.6.0. Pseudo-random generators are initialized with seed = 42 (expanded across 5 seeds for A2). Data partitions are locked via static index files (test_split_v3.csv and chia_tap_5g.csv). The raw 5G-NIDD benchmark was verified against its SHA-256 hash (625F4D178C8A...). Total execution runtime on a standard multi-core workstation was ~12 minutes for A1, ~50 minutes for A2, and ~20 minutes for A3.</w:t>
      </w:r>
    </w:p>
    <w:p>
      <w:pPr>
        <w:pStyle w:val="Heading1"/>
        <w:spacing w:before="400" w:after="200"/>
      </w:pPr>
      <w:r>
        <w:rPr>
          <w:rFonts w:ascii="Times New Roman" w:hAnsi="Times New Roman"/>
        </w:rPr>
        <w:t>CHAPTER 5. EXPERIMENTAL RESULTS AND ANALYSIS</w:t>
      </w:r>
    </w:p>
    <w:p>
      <w:pPr>
        <w:pStyle w:val="Heading2"/>
        <w:spacing w:before="280" w:after="120"/>
      </w:pPr>
      <w:r>
        <w:rPr>
          <w:rFonts w:ascii="Times New Roman" w:hAnsi="Times New Roman"/>
        </w:rPr>
        <w:t>5.1. Baseline Model Performance on UNSW-NB15</w:t>
      </w:r>
    </w:p>
    <w:p>
      <w:pPr>
        <w:spacing w:before="0" w:after="120" w:line="288" w:lineRule="auto"/>
        <w:jc w:val="both"/>
      </w:pPr>
      <w:r>
        <w:rPr>
          <w:rFonts w:ascii="Times New Roman" w:hAnsi="Times New Roman"/>
          <w:i w:val="0"/>
          <w:sz w:val="24"/>
        </w:rPr>
        <w:t>Evaluation on the independent test-final split of UNSW-NB15 confirms the exact reproduction of the baseline model and the effectiveness of threshold calibration. At the default 0.5 threshold, the baseline Random Forest 31-feature model achieved Accuracy = 0.8186, Balanced Accuracy = 0.8461, MCC = 0.6672, Recall = 0.9491, but exhibited an elevated FPR of 0.2569 (representing 4,114 false alarms across 16,017 normal flows). In contrast, the winning 39-feature Random Forest optimized at θ* = 0.7311 achieved Accuracy = 0.8952, Balanced Accuracy = 0.8955, MCC = 0.7794, and successfully constrained FPR to 0.1058 (closely matching the 0.10 operational target).</w:t>
      </w:r>
    </w:p>
    <w:p>
      <w:pPr>
        <w:spacing w:before="0" w:after="120" w:line="288" w:lineRule="auto"/>
        <w:jc w:val="both"/>
      </w:pPr>
      <w:r>
        <w:rPr>
          <w:rFonts w:ascii="Times New Roman" w:hAnsi="Times New Roman"/>
          <w:i w:val="0"/>
          <w:sz w:val="24"/>
        </w:rPr>
        <w:t>Analysis of the confusion matrices (Figure 5.1) illustrates the operational trade-off: false alarms dropped by 58.8% (from 4,114 to 1,694 cases), drastically reducing SOC triage burden. Concurrently, missed attacks increased from 472 to 957 cases (+102.8%), with the Fuzzers attack category experiencing the most pronounced recall drop (from 0.8237 to 0.6244). Table 5.1 summarizes comparative baseline metrics.</w:t>
      </w:r>
    </w:p>
    <w:p>
      <w:pPr>
        <w:pStyle w:val="BangCaption"/>
        <w:spacing w:before="160" w:after="120"/>
        <w:jc w:val="center"/>
      </w:pPr>
      <w:r>
        <w:rPr>
          <w:rFonts w:ascii="Times New Roman" w:hAnsi="Times New Roman"/>
          <w:b/>
          <w:sz w:val="22"/>
        </w:rPr>
        <w:t>Table 5.1. Baseline Reproduction and Selected Configuration on UNSW-NB15 test-final</w:t>
      </w:r>
    </w:p>
    <w:tbl>
      <w:tblPr>
        <w:tblStyle w:val="TableGrid"/>
        <w:tblW w:type="auto" w:w="0"/>
        <w:jc w:val="center"/>
        <w:tblLook w:firstColumn="1" w:firstRow="1" w:lastColumn="0" w:lastRow="0" w:noHBand="0" w:noVBand="1" w:val="04A0"/>
      </w:tblPr>
      <w:tblGrid>
        <w:gridCol w:w="605"/>
        <w:gridCol w:w="605"/>
        <w:gridCol w:w="605"/>
        <w:gridCol w:w="605"/>
        <w:gridCol w:w="605"/>
        <w:gridCol w:w="605"/>
        <w:gridCol w:w="605"/>
        <w:gridCol w:w="605"/>
        <w:gridCol w:w="605"/>
        <w:gridCol w:w="605"/>
        <w:gridCol w:w="605"/>
        <w:gridCol w:w="605"/>
        <w:gridCol w:w="605"/>
        <w:gridCol w:w="605"/>
        <w:gridCol w:w="605"/>
      </w:tblGrid>
      <w:tr>
        <w:tc>
          <w:tcPr>
            <w:tcW w:type="dxa" w:w="1584"/>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Configuration</w:t>
            </w:r>
          </w:p>
        </w:tc>
        <w:tc>
          <w:tcPr>
            <w:tcW w:type="dxa" w:w="720"/>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Threshold</w:t>
            </w:r>
          </w:p>
        </w:tc>
        <w:tc>
          <w:tcPr>
            <w:tcW w:type="dxa" w:w="720"/>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Accuracy</w:t>
            </w:r>
          </w:p>
        </w:tc>
        <w:tc>
          <w:tcPr>
            <w:tcW w:type="dxa" w:w="720"/>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Bal Acc</w:t>
            </w:r>
          </w:p>
        </w:tc>
        <w:tc>
          <w:tcPr>
            <w:tcW w:type="dxa" w:w="720"/>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MCC</w:t>
            </w:r>
          </w:p>
        </w:tc>
        <w:tc>
          <w:tcPr>
            <w:tcW w:type="dxa" w:w="720"/>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Precision</w:t>
            </w:r>
          </w:p>
        </w:tc>
        <w:tc>
          <w:tcPr>
            <w:tcW w:type="dxa" w:w="720"/>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Recall</w:t>
            </w:r>
          </w:p>
        </w:tc>
        <w:tc>
          <w:tcPr>
            <w:tcW w:type="dxa" w:w="720"/>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F1</w:t>
            </w:r>
          </w:p>
        </w:tc>
        <w:tc>
          <w:tcPr>
            <w:tcW w:type="dxa" w:w="720"/>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FPR</w:t>
            </w:r>
          </w:p>
        </w:tc>
        <w:tc>
          <w:tcPr>
            <w:tcW w:type="dxa" w:w="720"/>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PR-AUC</w:t>
            </w:r>
          </w:p>
        </w:tc>
        <w:tc>
          <w:tcPr>
            <w:tcW w:type="dxa" w:w="720"/>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ROC-AUC</w:t>
            </w:r>
          </w:p>
        </w:tc>
        <w:tc>
          <w:tcPr>
            <w:tcW w:type="dxa" w:w="720"/>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TN</w:t>
            </w:r>
          </w:p>
        </w:tc>
        <w:tc>
          <w:tcPr>
            <w:tcW w:type="dxa" w:w="720"/>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FP</w:t>
            </w:r>
          </w:p>
        </w:tc>
        <w:tc>
          <w:tcPr>
            <w:tcW w:type="dxa" w:w="576"/>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FN</w:t>
            </w:r>
          </w:p>
        </w:tc>
        <w:tc>
          <w:tcPr>
            <w:tcW w:type="dxa" w:w="720"/>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TP</w:t>
            </w:r>
          </w:p>
        </w:tc>
      </w:tr>
      <w:tr>
        <w:tc>
          <w:tcPr>
            <w:tcW w:type="dxa" w:w="1584"/>
            <w:tcMar>
              <w:top w:w="80" w:type="dxa"/>
              <w:bottom w:w="80" w:type="dxa"/>
              <w:left w:w="120" w:type="dxa"/>
              <w:right w:w="120" w:type="dxa"/>
            </w:tcMar>
          </w:tcPr>
          <w:p>
            <w:pPr>
              <w:spacing w:before="40" w:after="40"/>
              <w:jc w:val="center"/>
            </w:pPr>
            <w:r>
              <w:rPr>
                <w:rFonts w:ascii="Times New Roman" w:hAnsi="Times New Roman"/>
                <w:sz w:val="18"/>
              </w:rPr>
              <w:t>Baseline RF 31f</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0,5000</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0,8186</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0,8461</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0,6672</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0,6813</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0,9491</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0,7925</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0,2569</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0,9414</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0,9594</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11.903</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4.114</w:t>
            </w:r>
          </w:p>
        </w:tc>
        <w:tc>
          <w:tcPr>
            <w:tcW w:type="dxa" w:w="576"/>
            <w:tcMar>
              <w:top w:w="80" w:type="dxa"/>
              <w:bottom w:w="80" w:type="dxa"/>
              <w:left w:w="120" w:type="dxa"/>
              <w:right w:w="120" w:type="dxa"/>
            </w:tcMar>
          </w:tcPr>
          <w:p>
            <w:pPr>
              <w:spacing w:before="40" w:after="40"/>
              <w:jc w:val="center"/>
            </w:pPr>
            <w:r>
              <w:rPr>
                <w:rFonts w:ascii="Times New Roman" w:hAnsi="Times New Roman"/>
                <w:sz w:val="18"/>
              </w:rPr>
              <w:t>472</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8.795</w:t>
            </w:r>
          </w:p>
        </w:tc>
      </w:tr>
      <w:tr>
        <w:tc>
          <w:tcPr>
            <w:tcW w:type="dxa" w:w="1584"/>
            <w:shd w:val="clear" w:color="auto" w:fill="F8FAFC"/>
            <w:tcMar>
              <w:top w:w="80" w:type="dxa"/>
              <w:bottom w:w="80" w:type="dxa"/>
              <w:left w:w="120" w:type="dxa"/>
              <w:right w:w="120" w:type="dxa"/>
            </w:tcMar>
          </w:tcPr>
          <w:p>
            <w:pPr>
              <w:spacing w:before="40" w:after="40"/>
              <w:jc w:val="center"/>
            </w:pPr>
            <w:r>
              <w:rPr>
                <w:rFonts w:ascii="Times New Roman" w:hAnsi="Times New Roman"/>
                <w:sz w:val="18"/>
              </w:rPr>
              <w:t>Selected RF 39f</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0,7311</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0,8952</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0,8955</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0,7794</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0,8307</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0,8967</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0,8624</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0,1058</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0,9527</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0,9684</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14.323</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1.694</w:t>
            </w:r>
          </w:p>
        </w:tc>
        <w:tc>
          <w:tcPr>
            <w:tcW w:type="dxa" w:w="576"/>
            <w:shd w:val="clear" w:color="auto" w:fill="F8FAFC"/>
            <w:tcMar>
              <w:top w:w="80" w:type="dxa"/>
              <w:bottom w:w="80" w:type="dxa"/>
              <w:left w:w="120" w:type="dxa"/>
              <w:right w:w="120" w:type="dxa"/>
            </w:tcMar>
          </w:tcPr>
          <w:p>
            <w:pPr>
              <w:spacing w:before="40" w:after="40"/>
              <w:jc w:val="center"/>
            </w:pPr>
            <w:r>
              <w:rPr>
                <w:rFonts w:ascii="Times New Roman" w:hAnsi="Times New Roman"/>
                <w:sz w:val="18"/>
              </w:rPr>
              <w:t>957</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8.310</w:t>
            </w:r>
          </w:p>
        </w:tc>
      </w:tr>
    </w:tbl>
    <w:p>
      <w:pPr>
        <w:spacing w:before="160" w:after="80"/>
        <w:jc w:val="center"/>
      </w:pPr>
      <w:r>
        <w:drawing>
          <wp:inline xmlns:a="http://schemas.openxmlformats.org/drawingml/2006/main" xmlns:pic="http://schemas.openxmlformats.org/drawingml/2006/picture">
            <wp:extent cx="5669280" cy="2745125"/>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669280" cy="2745125"/>
                    </a:xfrm>
                    <a:prstGeom prst="rect"/>
                  </pic:spPr>
                </pic:pic>
              </a:graphicData>
            </a:graphic>
          </wp:inline>
        </w:drawing>
      </w:r>
    </w:p>
    <w:p>
      <w:pPr>
        <w:pStyle w:val="HinhCaption"/>
        <w:spacing w:before="160" w:after="120"/>
        <w:jc w:val="center"/>
      </w:pPr>
      <w:r>
        <w:rPr>
          <w:rFonts w:ascii="Times New Roman" w:hAnsi="Times New Roman"/>
          <w:b/>
          <w:sz w:val="22"/>
        </w:rPr>
        <w:t>Figure 5.1. Confusion Matrices of UNSW-NB15 Baseline Before and After Threshold Calibration (RF 31f @0.5 vs. RF 39f @0.7311)</w:t>
      </w:r>
    </w:p>
    <w:p>
      <w:pPr>
        <w:pStyle w:val="Heading2"/>
        <w:spacing w:before="280" w:after="120"/>
      </w:pPr>
      <w:r>
        <w:rPr>
          <w:rFonts w:ascii="Times New Roman" w:hAnsi="Times New Roman"/>
        </w:rPr>
        <w:t>5.2. Zero-Shot Cross-Dataset Transfer to 5G-NIDD: Catastrophic Collapse</w:t>
      </w:r>
    </w:p>
    <w:p>
      <w:pPr>
        <w:spacing w:before="0" w:after="120" w:line="288" w:lineRule="auto"/>
        <w:jc w:val="both"/>
      </w:pPr>
      <w:r>
        <w:rPr>
          <w:rFonts w:ascii="Times New Roman" w:hAnsi="Times New Roman"/>
          <w:i w:val="0"/>
          <w:sz w:val="24"/>
        </w:rPr>
        <w:t>Deploying the 31-feature Random Forest model trained on UNSW-NB15 directly to the 379,556 cleaned flows of 5G-NIDD results in complete classification collapse: ROC-AUC collapses to 0.3990—substantially worse than random guessing (0.5000). PR-AUC drops to 0.7473, falling below the attack base rate π = 0.8333, mathematically demonstrating that the model ranks attack probabilities inversely relative to true labels. Balanced accuracy is only 0.4461, MCC is negative (-0.0804), and the false alarm rate explodes to FPR = 0.6110. Evaluated strictly on Base Station 2 (171,542 flows), ROC-AUC drops even lower to 0.3537 (Table 5.2).</w:t>
      </w:r>
    </w:p>
    <w:p>
      <w:pPr>
        <w:spacing w:before="0" w:after="120" w:line="288" w:lineRule="auto"/>
        <w:jc w:val="both"/>
      </w:pPr>
      <w:r>
        <w:rPr>
          <w:rFonts w:ascii="Times New Roman" w:hAnsi="Times New Roman"/>
          <w:i w:val="0"/>
          <w:sz w:val="24"/>
        </w:rPr>
        <w:t>Disaggregation of recall by cyberattack type (Table 5.3) exposes the failure mechanism: the model misses virtually 100% of core flood and scan attacks: UDPFlood Recall is 0.0033 (231 of 69,921 flows detected); TCPConnectScan Recall is 0.0010 (20 of 20,042 flows detected); while SYNFlood, SYNScan, and ICMPFlood register exactly 0.0000 Recall. Concurrently, benign cellular protocols suffer rampant false alarms: SCTP control signaling suffers a 90.2% false alarm rate (because in UNSW, 100% of SCTP flows are malicious), and benign UDP streaming incurs a 78.2% false alarm rate.</w:t>
      </w:r>
    </w:p>
    <w:p>
      <w:pPr>
        <w:spacing w:before="0" w:after="120" w:line="288" w:lineRule="auto"/>
        <w:jc w:val="both"/>
      </w:pPr>
      <w:r>
        <w:rPr>
          <w:rFonts w:ascii="Times New Roman" w:hAnsi="Times New Roman"/>
          <w:i w:val="0"/>
          <w:sz w:val="24"/>
        </w:rPr>
        <w:t>Standard adaptation heuristics proved entirely ineffective: threshold re-tuning pushed thresholds to 1.000 (Recall = 0), and Expectation-Maximization prior recalibration produced a superficial Accuracy of 0.8197 by blindly predicting 97.8% of all flows as Attack, exploding FPR to 0.9730. This systemic failure persists across all model variants (Table 5.4). Figure 5.2 visualizes the contrast: the model excels on its native domain but collapses entirely on 5G telemetry.</w:t>
      </w:r>
    </w:p>
    <w:p>
      <w:pPr>
        <w:pStyle w:val="BangCaption"/>
        <w:spacing w:before="160" w:after="120"/>
        <w:jc w:val="center"/>
      </w:pPr>
      <w:r>
        <w:rPr>
          <w:rFonts w:ascii="Times New Roman" w:hAnsi="Times New Roman"/>
          <w:b/>
          <w:sz w:val="22"/>
        </w:rPr>
        <w:t>Table 5.2. Zero-Shot Evaluation Metrics of UNSW Models Deployed to 5G-NIDD</w:t>
      </w:r>
    </w:p>
    <w:tbl>
      <w:tblPr>
        <w:tblStyle w:val="TableGrid"/>
        <w:tblW w:type="auto" w:w="0"/>
        <w:jc w:val="center"/>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1728"/>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Configuration</w:t>
            </w:r>
          </w:p>
        </w:tc>
        <w:tc>
          <w:tcPr>
            <w:tcW w:type="dxa" w:w="1728"/>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Test Split (Flows)</w:t>
            </w:r>
          </w:p>
        </w:tc>
        <w:tc>
          <w:tcPr>
            <w:tcW w:type="dxa" w:w="720"/>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Base Rate (π)</w:t>
            </w:r>
          </w:p>
        </w:tc>
        <w:tc>
          <w:tcPr>
            <w:tcW w:type="dxa" w:w="864"/>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ROC-AUC</w:t>
            </w:r>
          </w:p>
        </w:tc>
        <w:tc>
          <w:tcPr>
            <w:tcW w:type="dxa" w:w="864"/>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PR-AUC</w:t>
            </w:r>
          </w:p>
        </w:tc>
        <w:tc>
          <w:tcPr>
            <w:tcW w:type="dxa" w:w="864"/>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Accuracy</w:t>
            </w:r>
          </w:p>
        </w:tc>
        <w:tc>
          <w:tcPr>
            <w:tcW w:type="dxa" w:w="720"/>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Bal Acc</w:t>
            </w:r>
          </w:p>
        </w:tc>
        <w:tc>
          <w:tcPr>
            <w:tcW w:type="dxa" w:w="720"/>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MCC</w:t>
            </w:r>
          </w:p>
        </w:tc>
        <w:tc>
          <w:tcPr>
            <w:tcW w:type="dxa" w:w="864"/>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Precision</w:t>
            </w:r>
          </w:p>
        </w:tc>
        <w:tc>
          <w:tcPr>
            <w:tcW w:type="dxa" w:w="720"/>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Recall</w:t>
            </w:r>
          </w:p>
        </w:tc>
        <w:tc>
          <w:tcPr>
            <w:tcW w:type="dxa" w:w="720"/>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FPR</w:t>
            </w:r>
          </w:p>
        </w:tc>
      </w:tr>
      <w:tr>
        <w:tc>
          <w:tcPr>
            <w:tcW w:type="dxa" w:w="1728"/>
            <w:tcMar>
              <w:top w:w="80" w:type="dxa"/>
              <w:bottom w:w="80" w:type="dxa"/>
              <w:left w:w="120" w:type="dxa"/>
              <w:right w:w="120" w:type="dxa"/>
            </w:tcMar>
          </w:tcPr>
          <w:p>
            <w:pPr>
              <w:spacing w:before="40" w:after="40"/>
              <w:jc w:val="right"/>
            </w:pPr>
            <w:r>
              <w:rPr>
                <w:rFonts w:ascii="Times New Roman" w:hAnsi="Times New Roman"/>
                <w:sz w:val="18"/>
              </w:rPr>
              <w:t>RF 31f @0,5</w:t>
            </w:r>
          </w:p>
        </w:tc>
        <w:tc>
          <w:tcPr>
            <w:tcW w:type="dxa" w:w="1728"/>
            <w:tcMar>
              <w:top w:w="80" w:type="dxa"/>
              <w:bottom w:w="80" w:type="dxa"/>
              <w:left w:w="120" w:type="dxa"/>
              <w:right w:w="120" w:type="dxa"/>
            </w:tcMar>
          </w:tcPr>
          <w:p>
            <w:pPr>
              <w:spacing w:before="40" w:after="40"/>
              <w:jc w:val="right"/>
            </w:pPr>
            <w:r>
              <w:rPr>
                <w:rFonts w:ascii="Times New Roman" w:hAnsi="Times New Roman"/>
                <w:sz w:val="18"/>
              </w:rPr>
              <w:t>5G Combined (379.556)</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0,8333</w:t>
            </w:r>
          </w:p>
        </w:tc>
        <w:tc>
          <w:tcPr>
            <w:tcW w:type="dxa" w:w="864"/>
            <w:tcMar>
              <w:top w:w="80" w:type="dxa"/>
              <w:bottom w:w="80" w:type="dxa"/>
              <w:left w:w="120" w:type="dxa"/>
              <w:right w:w="120" w:type="dxa"/>
            </w:tcMar>
          </w:tcPr>
          <w:p>
            <w:pPr>
              <w:spacing w:before="40" w:after="40"/>
              <w:jc w:val="right"/>
            </w:pPr>
            <w:r>
              <w:rPr>
                <w:rFonts w:ascii="Times New Roman" w:hAnsi="Times New Roman"/>
                <w:sz w:val="18"/>
              </w:rPr>
              <w:t>0,3990</w:t>
            </w:r>
          </w:p>
        </w:tc>
        <w:tc>
          <w:tcPr>
            <w:tcW w:type="dxa" w:w="864"/>
            <w:tcMar>
              <w:top w:w="80" w:type="dxa"/>
              <w:bottom w:w="80" w:type="dxa"/>
              <w:left w:w="120" w:type="dxa"/>
              <w:right w:w="120" w:type="dxa"/>
            </w:tcMar>
          </w:tcPr>
          <w:p>
            <w:pPr>
              <w:spacing w:before="40" w:after="40"/>
              <w:jc w:val="right"/>
            </w:pPr>
            <w:r>
              <w:rPr>
                <w:rFonts w:ascii="Times New Roman" w:hAnsi="Times New Roman"/>
                <w:sz w:val="18"/>
              </w:rPr>
              <w:t>0,7473</w:t>
            </w:r>
          </w:p>
        </w:tc>
        <w:tc>
          <w:tcPr>
            <w:tcW w:type="dxa" w:w="864"/>
            <w:tcMar>
              <w:top w:w="80" w:type="dxa"/>
              <w:bottom w:w="80" w:type="dxa"/>
              <w:left w:w="120" w:type="dxa"/>
              <w:right w:w="120" w:type="dxa"/>
            </w:tcMar>
          </w:tcPr>
          <w:p>
            <w:pPr>
              <w:spacing w:before="40" w:after="40"/>
              <w:jc w:val="right"/>
            </w:pPr>
            <w:r>
              <w:rPr>
                <w:rFonts w:ascii="Times New Roman" w:hAnsi="Times New Roman"/>
                <w:sz w:val="18"/>
              </w:rPr>
              <w:t>0,4839</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0,4461</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-0,0804</w:t>
            </w:r>
          </w:p>
        </w:tc>
        <w:tc>
          <w:tcPr>
            <w:tcW w:type="dxa" w:w="864"/>
            <w:tcMar>
              <w:top w:w="80" w:type="dxa"/>
              <w:bottom w:w="80" w:type="dxa"/>
              <w:left w:w="120" w:type="dxa"/>
              <w:right w:w="120" w:type="dxa"/>
            </w:tcMar>
          </w:tcPr>
          <w:p>
            <w:pPr>
              <w:spacing w:before="40" w:after="40"/>
              <w:jc w:val="right"/>
            </w:pPr>
            <w:r>
              <w:rPr>
                <w:rFonts w:ascii="Times New Roman" w:hAnsi="Times New Roman"/>
                <w:sz w:val="18"/>
              </w:rPr>
              <w:t>0,8054</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0,5032</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0,6110</w:t>
            </w:r>
          </w:p>
        </w:tc>
      </w:tr>
      <w:tr>
        <w:tc>
          <w:tcPr>
            <w:tcW w:type="dxa" w:w="1728"/>
            <w:shd w:val="clear" w:color="auto" w:fill="F8FAFC"/>
            <w:tcMar>
              <w:top w:w="80" w:type="dxa"/>
              <w:bottom w:w="80" w:type="dxa"/>
              <w:left w:w="120" w:type="dxa"/>
              <w:right w:w="120" w:type="dxa"/>
            </w:tcMar>
          </w:tcPr>
          <w:p>
            <w:pPr>
              <w:spacing w:before="40" w:after="40"/>
              <w:jc w:val="right"/>
            </w:pPr>
            <w:r>
              <w:rPr>
                <w:rFonts w:ascii="Times New Roman" w:hAnsi="Times New Roman"/>
                <w:sz w:val="18"/>
              </w:rPr>
              <w:t>RF 31f @0,6949</w:t>
            </w:r>
          </w:p>
        </w:tc>
        <w:tc>
          <w:tcPr>
            <w:tcW w:type="dxa" w:w="1728"/>
            <w:shd w:val="clear" w:color="auto" w:fill="F8FAFC"/>
            <w:tcMar>
              <w:top w:w="80" w:type="dxa"/>
              <w:bottom w:w="80" w:type="dxa"/>
              <w:left w:w="120" w:type="dxa"/>
              <w:right w:w="120" w:type="dxa"/>
            </w:tcMar>
          </w:tcPr>
          <w:p>
            <w:pPr>
              <w:spacing w:before="40" w:after="40"/>
              <w:jc w:val="right"/>
            </w:pPr>
            <w:r>
              <w:rPr>
                <w:rFonts w:ascii="Times New Roman" w:hAnsi="Times New Roman"/>
                <w:sz w:val="18"/>
              </w:rPr>
              <w:t>5G Combined (379.556)</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0,8333</w:t>
            </w:r>
          </w:p>
        </w:tc>
        <w:tc>
          <w:tcPr>
            <w:tcW w:type="dxa" w:w="864"/>
            <w:shd w:val="clear" w:color="auto" w:fill="F8FAFC"/>
            <w:tcMar>
              <w:top w:w="80" w:type="dxa"/>
              <w:bottom w:w="80" w:type="dxa"/>
              <w:left w:w="120" w:type="dxa"/>
              <w:right w:w="120" w:type="dxa"/>
            </w:tcMar>
          </w:tcPr>
          <w:p>
            <w:pPr>
              <w:spacing w:before="40" w:after="40"/>
              <w:jc w:val="right"/>
            </w:pPr>
            <w:r>
              <w:rPr>
                <w:rFonts w:ascii="Times New Roman" w:hAnsi="Times New Roman"/>
                <w:sz w:val="18"/>
              </w:rPr>
              <w:t>0,3990</w:t>
            </w:r>
          </w:p>
        </w:tc>
        <w:tc>
          <w:tcPr>
            <w:tcW w:type="dxa" w:w="864"/>
            <w:shd w:val="clear" w:color="auto" w:fill="F8FAFC"/>
            <w:tcMar>
              <w:top w:w="80" w:type="dxa"/>
              <w:bottom w:w="80" w:type="dxa"/>
              <w:left w:w="120" w:type="dxa"/>
              <w:right w:w="120" w:type="dxa"/>
            </w:tcMar>
          </w:tcPr>
          <w:p>
            <w:pPr>
              <w:spacing w:before="40" w:after="40"/>
              <w:jc w:val="right"/>
            </w:pPr>
            <w:r>
              <w:rPr>
                <w:rFonts w:ascii="Times New Roman" w:hAnsi="Times New Roman"/>
                <w:sz w:val="18"/>
              </w:rPr>
              <w:t>0,7473</w:t>
            </w:r>
          </w:p>
        </w:tc>
        <w:tc>
          <w:tcPr>
            <w:tcW w:type="dxa" w:w="864"/>
            <w:shd w:val="clear" w:color="auto" w:fill="F8FAFC"/>
            <w:tcMar>
              <w:top w:w="80" w:type="dxa"/>
              <w:bottom w:w="80" w:type="dxa"/>
              <w:left w:w="120" w:type="dxa"/>
              <w:right w:w="120" w:type="dxa"/>
            </w:tcMar>
          </w:tcPr>
          <w:p>
            <w:pPr>
              <w:spacing w:before="40" w:after="40"/>
              <w:jc w:val="right"/>
            </w:pPr>
            <w:r>
              <w:rPr>
                <w:rFonts w:ascii="Times New Roman" w:hAnsi="Times New Roman"/>
                <w:sz w:val="18"/>
              </w:rPr>
              <w:t>0,1992</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0,3567</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-0,2859</w:t>
            </w:r>
          </w:p>
        </w:tc>
        <w:tc>
          <w:tcPr>
            <w:tcW w:type="dxa" w:w="864"/>
            <w:shd w:val="clear" w:color="auto" w:fill="F8FAFC"/>
            <w:tcMar>
              <w:top w:w="80" w:type="dxa"/>
              <w:bottom w:w="80" w:type="dxa"/>
              <w:left w:w="120" w:type="dxa"/>
              <w:right w:w="120" w:type="dxa"/>
            </w:tcMar>
          </w:tcPr>
          <w:p>
            <w:pPr>
              <w:spacing w:before="40" w:after="40"/>
              <w:jc w:val="right"/>
            </w:pPr>
            <w:r>
              <w:rPr>
                <w:rFonts w:ascii="Times New Roman" w:hAnsi="Times New Roman"/>
                <w:sz w:val="18"/>
              </w:rPr>
              <w:t>0,5962</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0,1200</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0,4067</w:t>
            </w:r>
          </w:p>
        </w:tc>
      </w:tr>
      <w:tr>
        <w:tc>
          <w:tcPr>
            <w:tcW w:type="dxa" w:w="1728"/>
            <w:tcMar>
              <w:top w:w="80" w:type="dxa"/>
              <w:bottom w:w="80" w:type="dxa"/>
              <w:left w:w="120" w:type="dxa"/>
              <w:right w:w="120" w:type="dxa"/>
            </w:tcMar>
          </w:tcPr>
          <w:p>
            <w:pPr>
              <w:spacing w:before="40" w:after="40"/>
              <w:jc w:val="right"/>
            </w:pPr>
            <w:r>
              <w:rPr>
                <w:rFonts w:ascii="Times New Roman" w:hAnsi="Times New Roman"/>
                <w:sz w:val="18"/>
              </w:rPr>
              <w:t>RF 31f + EM @0,5</w:t>
            </w:r>
          </w:p>
        </w:tc>
        <w:tc>
          <w:tcPr>
            <w:tcW w:type="dxa" w:w="1728"/>
            <w:tcMar>
              <w:top w:w="80" w:type="dxa"/>
              <w:bottom w:w="80" w:type="dxa"/>
              <w:left w:w="120" w:type="dxa"/>
              <w:right w:w="120" w:type="dxa"/>
            </w:tcMar>
          </w:tcPr>
          <w:p>
            <w:pPr>
              <w:spacing w:before="40" w:after="40"/>
              <w:jc w:val="right"/>
            </w:pPr>
            <w:r>
              <w:rPr>
                <w:rFonts w:ascii="Times New Roman" w:hAnsi="Times New Roman"/>
                <w:sz w:val="18"/>
              </w:rPr>
              <w:t>5G Combined (379.556)</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0,8333</w:t>
            </w:r>
          </w:p>
        </w:tc>
        <w:tc>
          <w:tcPr>
            <w:tcW w:type="dxa" w:w="864"/>
            <w:tcMar>
              <w:top w:w="80" w:type="dxa"/>
              <w:bottom w:w="80" w:type="dxa"/>
              <w:left w:w="120" w:type="dxa"/>
              <w:right w:w="120" w:type="dxa"/>
            </w:tcMar>
          </w:tcPr>
          <w:p>
            <w:pPr>
              <w:spacing w:before="40" w:after="40"/>
              <w:jc w:val="right"/>
            </w:pPr>
            <w:r>
              <w:rPr>
                <w:rFonts w:ascii="Times New Roman" w:hAnsi="Times New Roman"/>
                <w:sz w:val="18"/>
              </w:rPr>
              <w:t>0,3990</w:t>
            </w:r>
          </w:p>
        </w:tc>
        <w:tc>
          <w:tcPr>
            <w:tcW w:type="dxa" w:w="864"/>
            <w:tcMar>
              <w:top w:w="80" w:type="dxa"/>
              <w:bottom w:w="80" w:type="dxa"/>
              <w:left w:w="120" w:type="dxa"/>
              <w:right w:w="120" w:type="dxa"/>
            </w:tcMar>
          </w:tcPr>
          <w:p>
            <w:pPr>
              <w:spacing w:before="40" w:after="40"/>
              <w:jc w:val="right"/>
            </w:pPr>
            <w:r>
              <w:rPr>
                <w:rFonts w:ascii="Times New Roman" w:hAnsi="Times New Roman"/>
                <w:sz w:val="18"/>
              </w:rPr>
              <w:t>0,7473</w:t>
            </w:r>
          </w:p>
        </w:tc>
        <w:tc>
          <w:tcPr>
            <w:tcW w:type="dxa" w:w="864"/>
            <w:tcMar>
              <w:top w:w="80" w:type="dxa"/>
              <w:bottom w:w="80" w:type="dxa"/>
              <w:left w:w="120" w:type="dxa"/>
              <w:right w:w="120" w:type="dxa"/>
            </w:tcMar>
          </w:tcPr>
          <w:p>
            <w:pPr>
              <w:spacing w:before="40" w:after="40"/>
              <w:jc w:val="right"/>
            </w:pPr>
            <w:r>
              <w:rPr>
                <w:rFonts w:ascii="Times New Roman" w:hAnsi="Times New Roman"/>
                <w:sz w:val="18"/>
              </w:rPr>
              <w:t>0,8197</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0,5026</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0,0128</w:t>
            </w:r>
          </w:p>
        </w:tc>
        <w:tc>
          <w:tcPr>
            <w:tcW w:type="dxa" w:w="864"/>
            <w:tcMar>
              <w:top w:w="80" w:type="dxa"/>
              <w:bottom w:w="80" w:type="dxa"/>
              <w:left w:w="120" w:type="dxa"/>
              <w:right w:w="120" w:type="dxa"/>
            </w:tcMar>
          </w:tcPr>
          <w:p>
            <w:pPr>
              <w:spacing w:before="40" w:after="40"/>
              <w:jc w:val="right"/>
            </w:pPr>
            <w:r>
              <w:rPr>
                <w:rFonts w:ascii="Times New Roman" w:hAnsi="Times New Roman"/>
                <w:sz w:val="18"/>
              </w:rPr>
              <w:t>0,8336</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0,9782</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0,9730</w:t>
            </w:r>
          </w:p>
        </w:tc>
      </w:tr>
      <w:tr>
        <w:tc>
          <w:tcPr>
            <w:tcW w:type="dxa" w:w="1728"/>
            <w:shd w:val="clear" w:color="auto" w:fill="F8FAFC"/>
            <w:tcMar>
              <w:top w:w="80" w:type="dxa"/>
              <w:bottom w:w="80" w:type="dxa"/>
              <w:left w:w="120" w:type="dxa"/>
              <w:right w:w="120" w:type="dxa"/>
            </w:tcMar>
          </w:tcPr>
          <w:p>
            <w:pPr>
              <w:spacing w:before="40" w:after="40"/>
              <w:jc w:val="right"/>
            </w:pPr>
            <w:r>
              <w:rPr>
                <w:rFonts w:ascii="Times New Roman" w:hAnsi="Times New Roman"/>
                <w:sz w:val="18"/>
              </w:rPr>
              <w:t>RF 31f @0,5</w:t>
            </w:r>
          </w:p>
        </w:tc>
        <w:tc>
          <w:tcPr>
            <w:tcW w:type="dxa" w:w="1728"/>
            <w:shd w:val="clear" w:color="auto" w:fill="F8FAFC"/>
            <w:tcMar>
              <w:top w:w="80" w:type="dxa"/>
              <w:bottom w:w="80" w:type="dxa"/>
              <w:left w:w="120" w:type="dxa"/>
              <w:right w:w="120" w:type="dxa"/>
            </w:tcMar>
          </w:tcPr>
          <w:p>
            <w:pPr>
              <w:spacing w:before="40" w:after="40"/>
              <w:jc w:val="right"/>
            </w:pPr>
            <w:r>
              <w:rPr>
                <w:rFonts w:ascii="Times New Roman" w:hAnsi="Times New Roman"/>
                <w:sz w:val="18"/>
              </w:rPr>
              <w:t>5G BS1 (208.021)</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0,8063</w:t>
            </w:r>
          </w:p>
        </w:tc>
        <w:tc>
          <w:tcPr>
            <w:tcW w:type="dxa" w:w="864"/>
            <w:shd w:val="clear" w:color="auto" w:fill="F8FAFC"/>
            <w:tcMar>
              <w:top w:w="80" w:type="dxa"/>
              <w:bottom w:w="80" w:type="dxa"/>
              <w:left w:w="120" w:type="dxa"/>
              <w:right w:w="120" w:type="dxa"/>
            </w:tcMar>
          </w:tcPr>
          <w:p>
            <w:pPr>
              <w:spacing w:before="40" w:after="40"/>
              <w:jc w:val="right"/>
            </w:pPr>
            <w:r>
              <w:rPr>
                <w:rFonts w:ascii="Times New Roman" w:hAnsi="Times New Roman"/>
                <w:sz w:val="18"/>
              </w:rPr>
              <w:t>0,4252</w:t>
            </w:r>
          </w:p>
        </w:tc>
        <w:tc>
          <w:tcPr>
            <w:tcW w:type="dxa" w:w="864"/>
            <w:shd w:val="clear" w:color="auto" w:fill="F8FAFC"/>
            <w:tcMar>
              <w:top w:w="80" w:type="dxa"/>
              <w:bottom w:w="80" w:type="dxa"/>
              <w:left w:w="120" w:type="dxa"/>
              <w:right w:w="120" w:type="dxa"/>
            </w:tcMar>
          </w:tcPr>
          <w:p>
            <w:pPr>
              <w:spacing w:before="40" w:after="40"/>
              <w:jc w:val="right"/>
            </w:pPr>
            <w:r>
              <w:rPr>
                <w:rFonts w:ascii="Times New Roman" w:hAnsi="Times New Roman"/>
                <w:sz w:val="18"/>
              </w:rPr>
              <w:t>0,7248</w:t>
            </w:r>
          </w:p>
        </w:tc>
        <w:tc>
          <w:tcPr>
            <w:tcW w:type="dxa" w:w="864"/>
            <w:shd w:val="clear" w:color="auto" w:fill="F8FAFC"/>
            <w:tcMar>
              <w:top w:w="80" w:type="dxa"/>
              <w:bottom w:w="80" w:type="dxa"/>
              <w:left w:w="120" w:type="dxa"/>
              <w:right w:w="120" w:type="dxa"/>
            </w:tcMar>
          </w:tcPr>
          <w:p>
            <w:pPr>
              <w:spacing w:before="40" w:after="40"/>
              <w:jc w:val="right"/>
            </w:pPr>
            <w:r>
              <w:rPr>
                <w:rFonts w:ascii="Times New Roman" w:hAnsi="Times New Roman"/>
                <w:sz w:val="18"/>
              </w:rPr>
              <w:t>0,4767</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0,4537</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-0,0736</w:t>
            </w:r>
          </w:p>
        </w:tc>
        <w:tc>
          <w:tcPr>
            <w:tcW w:type="dxa" w:w="864"/>
            <w:shd w:val="clear" w:color="auto" w:fill="F8FAFC"/>
            <w:tcMar>
              <w:top w:w="80" w:type="dxa"/>
              <w:bottom w:w="80" w:type="dxa"/>
              <w:left w:w="120" w:type="dxa"/>
              <w:right w:w="120" w:type="dxa"/>
            </w:tcMar>
          </w:tcPr>
          <w:p>
            <w:pPr>
              <w:spacing w:before="40" w:after="40"/>
              <w:jc w:val="right"/>
            </w:pPr>
            <w:r>
              <w:rPr>
                <w:rFonts w:ascii="Times New Roman" w:hAnsi="Times New Roman"/>
                <w:sz w:val="18"/>
              </w:rPr>
              <w:t>0,7782</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0,4914</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0,5840</w:t>
            </w:r>
          </w:p>
        </w:tc>
      </w:tr>
      <w:tr>
        <w:tc>
          <w:tcPr>
            <w:tcW w:type="dxa" w:w="1728"/>
            <w:tcMar>
              <w:top w:w="80" w:type="dxa"/>
              <w:bottom w:w="80" w:type="dxa"/>
              <w:left w:w="120" w:type="dxa"/>
              <w:right w:w="120" w:type="dxa"/>
            </w:tcMar>
          </w:tcPr>
          <w:p>
            <w:pPr>
              <w:spacing w:before="40" w:after="40"/>
              <w:jc w:val="right"/>
            </w:pPr>
            <w:r>
              <w:rPr>
                <w:rFonts w:ascii="Times New Roman" w:hAnsi="Times New Roman"/>
                <w:sz w:val="18"/>
              </w:rPr>
              <w:t>RF 31f @0,5</w:t>
            </w:r>
          </w:p>
        </w:tc>
        <w:tc>
          <w:tcPr>
            <w:tcW w:type="dxa" w:w="1728"/>
            <w:tcMar>
              <w:top w:w="80" w:type="dxa"/>
              <w:bottom w:w="80" w:type="dxa"/>
              <w:left w:w="120" w:type="dxa"/>
              <w:right w:w="120" w:type="dxa"/>
            </w:tcMar>
          </w:tcPr>
          <w:p>
            <w:pPr>
              <w:spacing w:before="40" w:after="40"/>
              <w:jc w:val="right"/>
            </w:pPr>
            <w:r>
              <w:rPr>
                <w:rFonts w:ascii="Times New Roman" w:hAnsi="Times New Roman"/>
                <w:sz w:val="18"/>
              </w:rPr>
              <w:t>5G BS2 (171.542)</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0,8658</w:t>
            </w:r>
          </w:p>
        </w:tc>
        <w:tc>
          <w:tcPr>
            <w:tcW w:type="dxa" w:w="864"/>
            <w:tcMar>
              <w:top w:w="80" w:type="dxa"/>
              <w:bottom w:w="80" w:type="dxa"/>
              <w:left w:w="120" w:type="dxa"/>
              <w:right w:w="120" w:type="dxa"/>
            </w:tcMar>
          </w:tcPr>
          <w:p>
            <w:pPr>
              <w:spacing w:before="40" w:after="40"/>
              <w:jc w:val="right"/>
            </w:pPr>
            <w:r>
              <w:rPr>
                <w:rFonts w:ascii="Times New Roman" w:hAnsi="Times New Roman"/>
                <w:sz w:val="18"/>
              </w:rPr>
              <w:t>0,3537</w:t>
            </w:r>
          </w:p>
        </w:tc>
        <w:tc>
          <w:tcPr>
            <w:tcW w:type="dxa" w:w="864"/>
            <w:tcMar>
              <w:top w:w="80" w:type="dxa"/>
              <w:bottom w:w="80" w:type="dxa"/>
              <w:left w:w="120" w:type="dxa"/>
              <w:right w:w="120" w:type="dxa"/>
            </w:tcMar>
          </w:tcPr>
          <w:p>
            <w:pPr>
              <w:spacing w:before="40" w:after="40"/>
              <w:jc w:val="right"/>
            </w:pPr>
            <w:r>
              <w:rPr>
                <w:rFonts w:ascii="Times New Roman" w:hAnsi="Times New Roman"/>
                <w:sz w:val="18"/>
              </w:rPr>
              <w:t>0,7763</w:t>
            </w:r>
          </w:p>
        </w:tc>
        <w:tc>
          <w:tcPr>
            <w:tcW w:type="dxa" w:w="864"/>
            <w:tcMar>
              <w:top w:w="80" w:type="dxa"/>
              <w:bottom w:w="80" w:type="dxa"/>
              <w:left w:w="120" w:type="dxa"/>
              <w:right w:w="120" w:type="dxa"/>
            </w:tcMar>
          </w:tcPr>
          <w:p>
            <w:pPr>
              <w:spacing w:before="40" w:after="40"/>
              <w:jc w:val="right"/>
            </w:pPr>
            <w:r>
              <w:rPr>
                <w:rFonts w:ascii="Times New Roman" w:hAnsi="Times New Roman"/>
                <w:sz w:val="18"/>
              </w:rPr>
              <w:t>0,4928</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0,4295</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-0,0964</w:t>
            </w:r>
          </w:p>
        </w:tc>
        <w:tc>
          <w:tcPr>
            <w:tcW w:type="dxa" w:w="864"/>
            <w:tcMar>
              <w:top w:w="80" w:type="dxa"/>
              <w:bottom w:w="80" w:type="dxa"/>
              <w:left w:w="120" w:type="dxa"/>
              <w:right w:w="120" w:type="dxa"/>
            </w:tcMar>
          </w:tcPr>
          <w:p>
            <w:pPr>
              <w:spacing w:before="40" w:after="40"/>
              <w:jc w:val="right"/>
            </w:pPr>
            <w:r>
              <w:rPr>
                <w:rFonts w:ascii="Times New Roman" w:hAnsi="Times New Roman"/>
                <w:sz w:val="18"/>
              </w:rPr>
              <w:t>0,8351</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0,5169</w:t>
            </w:r>
          </w:p>
        </w:tc>
        <w:tc>
          <w:tcPr>
            <w:tcW w:type="dxa" w:w="720"/>
            <w:tcMar>
              <w:top w:w="80" w:type="dxa"/>
              <w:bottom w:w="80" w:type="dxa"/>
              <w:left w:w="120" w:type="dxa"/>
              <w:right w:w="120" w:type="dxa"/>
            </w:tcMar>
          </w:tcPr>
          <w:p>
            <w:pPr>
              <w:spacing w:before="40" w:after="40"/>
              <w:jc w:val="right"/>
            </w:pPr>
            <w:r>
              <w:rPr>
                <w:rFonts w:ascii="Times New Roman" w:hAnsi="Times New Roman"/>
                <w:sz w:val="18"/>
              </w:rPr>
              <w:t>0,6579</w:t>
            </w:r>
          </w:p>
        </w:tc>
      </w:tr>
      <w:tr>
        <w:tc>
          <w:tcPr>
            <w:tcW w:type="dxa" w:w="1728"/>
            <w:shd w:val="clear" w:color="auto" w:fill="F8FAFC"/>
            <w:tcMar>
              <w:top w:w="80" w:type="dxa"/>
              <w:bottom w:w="80" w:type="dxa"/>
              <w:left w:w="120" w:type="dxa"/>
              <w:right w:w="120" w:type="dxa"/>
            </w:tcMar>
          </w:tcPr>
          <w:p>
            <w:pPr>
              <w:spacing w:before="40" w:after="40"/>
              <w:jc w:val="right"/>
            </w:pPr>
            <w:r>
              <w:rPr>
                <w:rFonts w:ascii="Times New Roman" w:hAnsi="Times New Roman"/>
                <w:sz w:val="18"/>
              </w:rPr>
              <w:t>RF 31f @0,6949</w:t>
            </w:r>
          </w:p>
        </w:tc>
        <w:tc>
          <w:tcPr>
            <w:tcW w:type="dxa" w:w="1728"/>
            <w:shd w:val="clear" w:color="auto" w:fill="F8FAFC"/>
            <w:tcMar>
              <w:top w:w="80" w:type="dxa"/>
              <w:bottom w:w="80" w:type="dxa"/>
              <w:left w:w="120" w:type="dxa"/>
              <w:right w:w="120" w:type="dxa"/>
            </w:tcMar>
          </w:tcPr>
          <w:p>
            <w:pPr>
              <w:spacing w:before="40" w:after="40"/>
              <w:jc w:val="right"/>
            </w:pPr>
            <w:r>
              <w:rPr>
                <w:rFonts w:ascii="Times New Roman" w:hAnsi="Times New Roman"/>
                <w:sz w:val="18"/>
              </w:rPr>
              <w:t>5G BS2 (171.542)</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0,8658</w:t>
            </w:r>
          </w:p>
        </w:tc>
        <w:tc>
          <w:tcPr>
            <w:tcW w:type="dxa" w:w="864"/>
            <w:shd w:val="clear" w:color="auto" w:fill="F8FAFC"/>
            <w:tcMar>
              <w:top w:w="80" w:type="dxa"/>
              <w:bottom w:w="80" w:type="dxa"/>
              <w:left w:w="120" w:type="dxa"/>
              <w:right w:w="120" w:type="dxa"/>
            </w:tcMar>
          </w:tcPr>
          <w:p>
            <w:pPr>
              <w:spacing w:before="40" w:after="40"/>
              <w:jc w:val="right"/>
            </w:pPr>
            <w:r>
              <w:rPr>
                <w:rFonts w:ascii="Times New Roman" w:hAnsi="Times New Roman"/>
                <w:sz w:val="18"/>
              </w:rPr>
              <w:t>0,3537</w:t>
            </w:r>
          </w:p>
        </w:tc>
        <w:tc>
          <w:tcPr>
            <w:tcW w:type="dxa" w:w="864"/>
            <w:shd w:val="clear" w:color="auto" w:fill="F8FAFC"/>
            <w:tcMar>
              <w:top w:w="80" w:type="dxa"/>
              <w:bottom w:w="80" w:type="dxa"/>
              <w:left w:w="120" w:type="dxa"/>
              <w:right w:w="120" w:type="dxa"/>
            </w:tcMar>
          </w:tcPr>
          <w:p>
            <w:pPr>
              <w:spacing w:before="40" w:after="40"/>
              <w:jc w:val="right"/>
            </w:pPr>
            <w:r>
              <w:rPr>
                <w:rFonts w:ascii="Times New Roman" w:hAnsi="Times New Roman"/>
                <w:sz w:val="18"/>
              </w:rPr>
              <w:t>0,7763</w:t>
            </w:r>
          </w:p>
        </w:tc>
        <w:tc>
          <w:tcPr>
            <w:tcW w:type="dxa" w:w="864"/>
            <w:shd w:val="clear" w:color="auto" w:fill="F8FAFC"/>
            <w:tcMar>
              <w:top w:w="80" w:type="dxa"/>
              <w:bottom w:w="80" w:type="dxa"/>
              <w:left w:w="120" w:type="dxa"/>
              <w:right w:w="120" w:type="dxa"/>
            </w:tcMar>
          </w:tcPr>
          <w:p>
            <w:pPr>
              <w:spacing w:before="40" w:after="40"/>
              <w:jc w:val="right"/>
            </w:pPr>
            <w:r>
              <w:rPr>
                <w:rFonts w:ascii="Times New Roman" w:hAnsi="Times New Roman"/>
                <w:sz w:val="18"/>
              </w:rPr>
              <w:t>0,1675</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0,3325</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-0,3058</w:t>
            </w:r>
          </w:p>
        </w:tc>
        <w:tc>
          <w:tcPr>
            <w:tcW w:type="dxa" w:w="864"/>
            <w:shd w:val="clear" w:color="auto" w:fill="F8FAFC"/>
            <w:tcMar>
              <w:top w:w="80" w:type="dxa"/>
              <w:bottom w:w="80" w:type="dxa"/>
              <w:left w:w="120" w:type="dxa"/>
              <w:right w:w="120" w:type="dxa"/>
            </w:tcMar>
          </w:tcPr>
          <w:p>
            <w:pPr>
              <w:spacing w:before="40" w:after="40"/>
              <w:jc w:val="right"/>
            </w:pPr>
            <w:r>
              <w:rPr>
                <w:rFonts w:ascii="Times New Roman" w:hAnsi="Times New Roman"/>
                <w:sz w:val="18"/>
              </w:rPr>
              <w:t>0,6945</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0,1225</w:t>
            </w:r>
          </w:p>
        </w:tc>
        <w:tc>
          <w:tcPr>
            <w:tcW w:type="dxa" w:w="720"/>
            <w:shd w:val="clear" w:color="auto" w:fill="F8FAFC"/>
            <w:tcMar>
              <w:top w:w="80" w:type="dxa"/>
              <w:bottom w:w="80" w:type="dxa"/>
              <w:left w:w="120" w:type="dxa"/>
              <w:right w:w="120" w:type="dxa"/>
            </w:tcMar>
          </w:tcPr>
          <w:p>
            <w:pPr>
              <w:spacing w:before="40" w:after="40"/>
              <w:jc w:val="right"/>
            </w:pPr>
            <w:r>
              <w:rPr>
                <w:rFonts w:ascii="Times New Roman" w:hAnsi="Times New Roman"/>
                <w:sz w:val="18"/>
              </w:rPr>
              <w:t>0,4575</w:t>
            </w:r>
          </w:p>
        </w:tc>
      </w:tr>
    </w:tbl>
    <w:p>
      <w:pPr>
        <w:pStyle w:val="BangCaption"/>
        <w:spacing w:before="160" w:after="120"/>
        <w:jc w:val="center"/>
      </w:pPr>
      <w:r>
        <w:rPr>
          <w:rFonts w:ascii="Times New Roman" w:hAnsi="Times New Roman"/>
          <w:b/>
          <w:sz w:val="22"/>
        </w:rPr>
        <w:t>Table 5.3. Attack Detection Recall by Type Under Zero-Shot Transfer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304"/>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Traffic / Attack Type</w:t>
            </w:r>
          </w:p>
        </w:tc>
        <w:tc>
          <w:tcPr>
            <w:tcW w:type="dxa" w:w="1152"/>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Flow Count (n)</w:t>
            </w:r>
          </w:p>
        </w:tc>
        <w:tc>
          <w:tcPr>
            <w:tcW w:type="dxa" w:w="1152"/>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Recall @0,5</w:t>
            </w:r>
          </w:p>
        </w:tc>
        <w:tc>
          <w:tcPr>
            <w:tcW w:type="dxa" w:w="1296"/>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Recall @0,6949</w:t>
            </w:r>
          </w:p>
        </w:tc>
        <w:tc>
          <w:tcPr>
            <w:tcW w:type="dxa" w:w="4608"/>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Comparative Behavior in UNSW-NB15</w:t>
            </w:r>
          </w:p>
        </w:tc>
      </w:tr>
      <w:tr>
        <w:tc>
          <w:tcPr>
            <w:tcW w:type="dxa" w:w="2304"/>
            <w:tcMar>
              <w:top w:w="80" w:type="dxa"/>
              <w:bottom w:w="80" w:type="dxa"/>
              <w:left w:w="120" w:type="dxa"/>
              <w:right w:w="120" w:type="dxa"/>
            </w:tcMar>
          </w:tcPr>
          <w:p>
            <w:pPr>
              <w:spacing w:before="40" w:after="40"/>
              <w:jc w:val="left"/>
            </w:pPr>
            <w:r>
              <w:rPr>
                <w:rFonts w:ascii="Times New Roman" w:hAnsi="Times New Roman"/>
                <w:sz w:val="18"/>
              </w:rPr>
              <w:t>Benign (= FPR)</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63.283</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0,6110</w:t>
            </w:r>
          </w:p>
        </w:tc>
        <w:tc>
          <w:tcPr>
            <w:tcW w:type="dxa" w:w="1296"/>
            <w:tcMar>
              <w:top w:w="80" w:type="dxa"/>
              <w:bottom w:w="80" w:type="dxa"/>
              <w:left w:w="120" w:type="dxa"/>
              <w:right w:w="120" w:type="dxa"/>
            </w:tcMar>
          </w:tcPr>
          <w:p>
            <w:pPr>
              <w:spacing w:before="40" w:after="40"/>
              <w:jc w:val="right"/>
            </w:pPr>
            <w:r>
              <w:rPr>
                <w:rFonts w:ascii="Times New Roman" w:hAnsi="Times New Roman"/>
                <w:sz w:val="18"/>
              </w:rPr>
              <w:t>0,4067</w:t>
            </w:r>
          </w:p>
        </w:tc>
        <w:tc>
          <w:tcPr>
            <w:tcW w:type="dxa" w:w="4608"/>
            <w:tcMar>
              <w:top w:w="80" w:type="dxa"/>
              <w:bottom w:w="80" w:type="dxa"/>
              <w:left w:w="120" w:type="dxa"/>
              <w:right w:w="120" w:type="dxa"/>
            </w:tcMar>
          </w:tcPr>
          <w:p>
            <w:pPr>
              <w:spacing w:before="40" w:after="40"/>
              <w:jc w:val="left"/>
            </w:pPr>
            <w:r>
              <w:rPr>
                <w:rFonts w:ascii="Times New Roman" w:hAnsi="Times New Roman"/>
                <w:sz w:val="18"/>
              </w:rPr>
              <w:t>Normal traffic: UDP 78,2% false alarms; SCTP 90,2% false alarms.</w:t>
            </w:r>
          </w:p>
        </w:tc>
      </w:tr>
      <w:tr>
        <w:tc>
          <w:tcPr>
            <w:tcW w:type="dxa" w:w="2304"/>
            <w:shd w:val="clear" w:color="auto" w:fill="F8FAFC"/>
            <w:tcMar>
              <w:top w:w="80" w:type="dxa"/>
              <w:bottom w:w="80" w:type="dxa"/>
              <w:left w:w="120" w:type="dxa"/>
              <w:right w:w="120" w:type="dxa"/>
            </w:tcMar>
          </w:tcPr>
          <w:p>
            <w:pPr>
              <w:spacing w:before="40" w:after="40"/>
              <w:jc w:val="left"/>
            </w:pPr>
            <w:r>
              <w:rPr>
                <w:rFonts w:ascii="Times New Roman" w:hAnsi="Times New Roman"/>
                <w:sz w:val="18"/>
              </w:rPr>
              <w:t>HTTPFlood</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140.811</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0,6944</w:t>
            </w:r>
          </w:p>
        </w:tc>
        <w:tc>
          <w:tcPr>
            <w:tcW w:type="dxa" w:w="1296"/>
            <w:shd w:val="clear" w:color="auto" w:fill="F8FAFC"/>
            <w:tcMar>
              <w:top w:w="80" w:type="dxa"/>
              <w:bottom w:w="80" w:type="dxa"/>
              <w:left w:w="120" w:type="dxa"/>
              <w:right w:w="120" w:type="dxa"/>
            </w:tcMar>
          </w:tcPr>
          <w:p>
            <w:pPr>
              <w:spacing w:before="40" w:after="40"/>
              <w:jc w:val="right"/>
            </w:pPr>
            <w:r>
              <w:rPr>
                <w:rFonts w:ascii="Times New Roman" w:hAnsi="Times New Roman"/>
                <w:sz w:val="18"/>
              </w:rPr>
              <w:t>0,2448</w:t>
            </w:r>
          </w:p>
        </w:tc>
        <w:tc>
          <w:tcPr>
            <w:tcW w:type="dxa" w:w="4608"/>
            <w:shd w:val="clear" w:color="auto" w:fill="F8FAFC"/>
            <w:tcMar>
              <w:top w:w="80" w:type="dxa"/>
              <w:bottom w:w="80" w:type="dxa"/>
              <w:left w:w="120" w:type="dxa"/>
              <w:right w:w="120" w:type="dxa"/>
            </w:tcMar>
          </w:tcPr>
          <w:p>
            <w:pPr>
              <w:spacing w:before="40" w:after="40"/>
              <w:jc w:val="left"/>
            </w:pPr>
            <w:r>
              <w:rPr>
                <w:rFonts w:ascii="Times New Roman" w:hAnsi="Times New Roman"/>
                <w:sz w:val="18"/>
              </w:rPr>
              <w:t>Full TCP handshakes, ackdat ≈ 13 ms (mirrors UNSW DoS HTTP).</w:t>
            </w:r>
          </w:p>
        </w:tc>
      </w:tr>
      <w:tr>
        <w:tc>
          <w:tcPr>
            <w:tcW w:type="dxa" w:w="2304"/>
            <w:tcMar>
              <w:top w:w="80" w:type="dxa"/>
              <w:bottom w:w="80" w:type="dxa"/>
              <w:left w:w="120" w:type="dxa"/>
              <w:right w:w="120" w:type="dxa"/>
            </w:tcMar>
          </w:tcPr>
          <w:p>
            <w:pPr>
              <w:spacing w:before="40" w:after="40"/>
              <w:jc w:val="left"/>
            </w:pPr>
            <w:r>
              <w:rPr>
                <w:rFonts w:ascii="Times New Roman" w:hAnsi="Times New Roman"/>
                <w:sz w:val="18"/>
              </w:rPr>
              <w:t>SlowrateDoS</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73.123</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0,8340</w:t>
            </w:r>
          </w:p>
        </w:tc>
        <w:tc>
          <w:tcPr>
            <w:tcW w:type="dxa" w:w="1296"/>
            <w:tcMar>
              <w:top w:w="80" w:type="dxa"/>
              <w:bottom w:w="80" w:type="dxa"/>
              <w:left w:w="120" w:type="dxa"/>
              <w:right w:w="120" w:type="dxa"/>
            </w:tcMar>
          </w:tcPr>
          <w:p>
            <w:pPr>
              <w:spacing w:before="40" w:after="40"/>
              <w:jc w:val="right"/>
            </w:pPr>
            <w:r>
              <w:rPr>
                <w:rFonts w:ascii="Times New Roman" w:hAnsi="Times New Roman"/>
                <w:sz w:val="18"/>
              </w:rPr>
              <w:t>0,0442</w:t>
            </w:r>
          </w:p>
        </w:tc>
        <w:tc>
          <w:tcPr>
            <w:tcW w:type="dxa" w:w="4608"/>
            <w:tcMar>
              <w:top w:w="80" w:type="dxa"/>
              <w:bottom w:w="80" w:type="dxa"/>
              <w:left w:w="120" w:type="dxa"/>
              <w:right w:w="120" w:type="dxa"/>
            </w:tcMar>
          </w:tcPr>
          <w:p>
            <w:pPr>
              <w:spacing w:before="40" w:after="40"/>
              <w:jc w:val="left"/>
            </w:pPr>
            <w:r>
              <w:rPr>
                <w:rFonts w:ascii="Times New Roman" w:hAnsi="Times New Roman"/>
                <w:sz w:val="18"/>
              </w:rPr>
              <w:t>Long durations, elevated ackdat (mirrors UNSW DoS Slowloris).</w:t>
            </w:r>
          </w:p>
        </w:tc>
      </w:tr>
      <w:tr>
        <w:tc>
          <w:tcPr>
            <w:tcW w:type="dxa" w:w="2304"/>
            <w:shd w:val="clear" w:color="auto" w:fill="F8FAFC"/>
            <w:tcMar>
              <w:top w:w="80" w:type="dxa"/>
              <w:bottom w:w="80" w:type="dxa"/>
              <w:left w:w="120" w:type="dxa"/>
              <w:right w:w="120" w:type="dxa"/>
            </w:tcMar>
          </w:tcPr>
          <w:p>
            <w:pPr>
              <w:spacing w:before="40" w:after="40"/>
              <w:jc w:val="left"/>
            </w:pPr>
            <w:r>
              <w:rPr>
                <w:rFonts w:ascii="Times New Roman" w:hAnsi="Times New Roman"/>
                <w:sz w:val="18"/>
              </w:rPr>
              <w:t>UDPScan</w:t>
            </w:r>
          </w:p>
        </w:tc>
        <w:tc>
          <w:tcPr>
            <w:tcW w:type="dxa" w:w="1152"/>
            <w:shd w:val="clear" w:color="auto" w:fill="F8FAFC"/>
            <w:tcMar>
              <w:top w:w="80" w:type="dxa"/>
              <w:bottom w:w="80" w:type="dxa"/>
              <w:left w:w="120" w:type="dxa"/>
              <w:right w:w="120" w:type="dxa"/>
            </w:tcMar>
          </w:tcPr>
          <w:p>
            <w:pPr>
              <w:spacing w:before="40" w:after="40"/>
              <w:jc w:val="center"/>
            </w:pPr>
            <w:r>
              <w:rPr>
                <w:rFonts w:ascii="Times New Roman" w:hAnsi="Times New Roman"/>
                <w:sz w:val="18"/>
              </w:rPr>
              <w:t>584</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0,4007</w:t>
            </w:r>
          </w:p>
        </w:tc>
        <w:tc>
          <w:tcPr>
            <w:tcW w:type="dxa" w:w="1296"/>
            <w:shd w:val="clear" w:color="auto" w:fill="F8FAFC"/>
            <w:tcMar>
              <w:top w:w="80" w:type="dxa"/>
              <w:bottom w:w="80" w:type="dxa"/>
              <w:left w:w="120" w:type="dxa"/>
              <w:right w:w="120" w:type="dxa"/>
            </w:tcMar>
          </w:tcPr>
          <w:p>
            <w:pPr>
              <w:spacing w:before="40" w:after="40"/>
              <w:jc w:val="right"/>
            </w:pPr>
            <w:r>
              <w:rPr>
                <w:rFonts w:ascii="Times New Roman" w:hAnsi="Times New Roman"/>
                <w:sz w:val="18"/>
              </w:rPr>
              <w:t>0,3305</w:t>
            </w:r>
          </w:p>
        </w:tc>
        <w:tc>
          <w:tcPr>
            <w:tcW w:type="dxa" w:w="4608"/>
            <w:shd w:val="clear" w:color="auto" w:fill="F8FAFC"/>
            <w:tcMar>
              <w:top w:w="80" w:type="dxa"/>
              <w:bottom w:w="80" w:type="dxa"/>
              <w:left w:w="120" w:type="dxa"/>
              <w:right w:w="120" w:type="dxa"/>
            </w:tcMar>
          </w:tcPr>
          <w:p>
            <w:pPr>
              <w:spacing w:before="40" w:after="40"/>
              <w:jc w:val="left"/>
            </w:pPr>
            <w:r>
              <w:rPr>
                <w:rFonts w:ascii="Times New Roman" w:hAnsi="Times New Roman"/>
                <w:sz w:val="18"/>
              </w:rPr>
              <w:t>Sparse UDP probes partially matched on destination port semantics.</w:t>
            </w:r>
          </w:p>
        </w:tc>
      </w:tr>
      <w:tr>
        <w:tc>
          <w:tcPr>
            <w:tcW w:type="dxa" w:w="2304"/>
            <w:tcMar>
              <w:top w:w="80" w:type="dxa"/>
              <w:bottom w:w="80" w:type="dxa"/>
              <w:left w:w="120" w:type="dxa"/>
              <w:right w:w="120" w:type="dxa"/>
            </w:tcMar>
          </w:tcPr>
          <w:p>
            <w:pPr>
              <w:spacing w:before="40" w:after="40"/>
              <w:jc w:val="left"/>
            </w:pPr>
            <w:r>
              <w:rPr>
                <w:rFonts w:ascii="Times New Roman" w:hAnsi="Times New Roman"/>
                <w:sz w:val="18"/>
              </w:rPr>
              <w:t>UDPFlood</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69.921</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0,0033</w:t>
            </w:r>
          </w:p>
        </w:tc>
        <w:tc>
          <w:tcPr>
            <w:tcW w:type="dxa" w:w="1296"/>
            <w:tcMar>
              <w:top w:w="80" w:type="dxa"/>
              <w:bottom w:w="80" w:type="dxa"/>
              <w:left w:w="120" w:type="dxa"/>
              <w:right w:w="120" w:type="dxa"/>
            </w:tcMar>
          </w:tcPr>
          <w:p>
            <w:pPr>
              <w:spacing w:before="40" w:after="40"/>
              <w:jc w:val="right"/>
            </w:pPr>
            <w:r>
              <w:rPr>
                <w:rFonts w:ascii="Times New Roman" w:hAnsi="Times New Roman"/>
                <w:sz w:val="18"/>
              </w:rPr>
              <w:t>0,0000</w:t>
            </w:r>
          </w:p>
        </w:tc>
        <w:tc>
          <w:tcPr>
            <w:tcW w:type="dxa" w:w="4608"/>
            <w:tcMar>
              <w:top w:w="80" w:type="dxa"/>
              <w:bottom w:w="80" w:type="dxa"/>
              <w:left w:w="120" w:type="dxa"/>
              <w:right w:w="120" w:type="dxa"/>
            </w:tcMar>
          </w:tcPr>
          <w:p>
            <w:pPr>
              <w:spacing w:before="40" w:after="40"/>
              <w:jc w:val="left"/>
            </w:pPr>
            <w:r>
              <w:rPr>
                <w:rFonts w:ascii="Times New Roman" w:hAnsi="Times New Roman"/>
                <w:sz w:val="18"/>
              </w:rPr>
              <w:t>42-byte raw hping3 packets without handshakes → misclassified as Normal.</w:t>
            </w:r>
          </w:p>
        </w:tc>
      </w:tr>
      <w:tr>
        <w:tc>
          <w:tcPr>
            <w:tcW w:type="dxa" w:w="2304"/>
            <w:shd w:val="clear" w:color="auto" w:fill="F8FAFC"/>
            <w:tcMar>
              <w:top w:w="80" w:type="dxa"/>
              <w:bottom w:w="80" w:type="dxa"/>
              <w:left w:w="120" w:type="dxa"/>
              <w:right w:w="120" w:type="dxa"/>
            </w:tcMar>
          </w:tcPr>
          <w:p>
            <w:pPr>
              <w:spacing w:before="40" w:after="40"/>
              <w:jc w:val="left"/>
            </w:pPr>
            <w:r>
              <w:rPr>
                <w:rFonts w:ascii="Times New Roman" w:hAnsi="Times New Roman"/>
                <w:sz w:val="18"/>
              </w:rPr>
              <w:t>TCPConnectScan</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20.042</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0,0010</w:t>
            </w:r>
          </w:p>
        </w:tc>
        <w:tc>
          <w:tcPr>
            <w:tcW w:type="dxa" w:w="1296"/>
            <w:shd w:val="clear" w:color="auto" w:fill="F8FAFC"/>
            <w:tcMar>
              <w:top w:w="80" w:type="dxa"/>
              <w:bottom w:w="80" w:type="dxa"/>
              <w:left w:w="120" w:type="dxa"/>
              <w:right w:w="120" w:type="dxa"/>
            </w:tcMar>
          </w:tcPr>
          <w:p>
            <w:pPr>
              <w:spacing w:before="40" w:after="40"/>
              <w:jc w:val="right"/>
            </w:pPr>
            <w:r>
              <w:rPr>
                <w:rFonts w:ascii="Times New Roman" w:hAnsi="Times New Roman"/>
                <w:sz w:val="18"/>
              </w:rPr>
              <w:t>0,0000</w:t>
            </w:r>
          </w:p>
        </w:tc>
        <w:tc>
          <w:tcPr>
            <w:tcW w:type="dxa" w:w="4608"/>
            <w:shd w:val="clear" w:color="auto" w:fill="F8FAFC"/>
            <w:tcMar>
              <w:top w:w="80" w:type="dxa"/>
              <w:bottom w:w="80" w:type="dxa"/>
              <w:left w:w="120" w:type="dxa"/>
              <w:right w:w="120" w:type="dxa"/>
            </w:tcMar>
          </w:tcPr>
          <w:p>
            <w:pPr>
              <w:spacing w:before="40" w:after="40"/>
              <w:jc w:val="left"/>
            </w:pPr>
            <w:r>
              <w:rPr>
                <w:rFonts w:ascii="Times New Roman" w:hAnsi="Times New Roman"/>
                <w:sz w:val="18"/>
              </w:rPr>
              <w:t>Handshake without payload → misclassified as Normal.</w:t>
            </w:r>
          </w:p>
        </w:tc>
      </w:tr>
      <w:tr>
        <w:tc>
          <w:tcPr>
            <w:tcW w:type="dxa" w:w="2304"/>
            <w:tcMar>
              <w:top w:w="80" w:type="dxa"/>
              <w:bottom w:w="80" w:type="dxa"/>
              <w:left w:w="120" w:type="dxa"/>
              <w:right w:w="120" w:type="dxa"/>
            </w:tcMar>
          </w:tcPr>
          <w:p>
            <w:pPr>
              <w:spacing w:before="40" w:after="40"/>
              <w:jc w:val="left"/>
            </w:pPr>
            <w:r>
              <w:rPr>
                <w:rFonts w:ascii="Times New Roman" w:hAnsi="Times New Roman"/>
                <w:sz w:val="18"/>
              </w:rPr>
              <w:t>SYNFlood</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9.721</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0,0000</w:t>
            </w:r>
          </w:p>
        </w:tc>
        <w:tc>
          <w:tcPr>
            <w:tcW w:type="dxa" w:w="1296"/>
            <w:tcMar>
              <w:top w:w="80" w:type="dxa"/>
              <w:bottom w:w="80" w:type="dxa"/>
              <w:left w:w="120" w:type="dxa"/>
              <w:right w:w="120" w:type="dxa"/>
            </w:tcMar>
          </w:tcPr>
          <w:p>
            <w:pPr>
              <w:spacing w:before="40" w:after="40"/>
              <w:jc w:val="right"/>
            </w:pPr>
            <w:r>
              <w:rPr>
                <w:rFonts w:ascii="Times New Roman" w:hAnsi="Times New Roman"/>
                <w:sz w:val="18"/>
              </w:rPr>
              <w:t>0,0000</w:t>
            </w:r>
          </w:p>
        </w:tc>
        <w:tc>
          <w:tcPr>
            <w:tcW w:type="dxa" w:w="4608"/>
            <w:tcMar>
              <w:top w:w="80" w:type="dxa"/>
              <w:bottom w:w="80" w:type="dxa"/>
              <w:left w:w="120" w:type="dxa"/>
              <w:right w:w="120" w:type="dxa"/>
            </w:tcMar>
          </w:tcPr>
          <w:p>
            <w:pPr>
              <w:spacing w:before="40" w:after="40"/>
              <w:jc w:val="left"/>
            </w:pPr>
            <w:r>
              <w:rPr>
                <w:rFonts w:ascii="Times New Roman" w:hAnsi="Times New Roman"/>
                <w:sz w:val="18"/>
              </w:rPr>
              <w:t>Raw SYN packets without payload → misclassified as Normal.</w:t>
            </w:r>
          </w:p>
        </w:tc>
      </w:tr>
      <w:tr>
        <w:tc>
          <w:tcPr>
            <w:tcW w:type="dxa" w:w="2304"/>
            <w:shd w:val="clear" w:color="auto" w:fill="F8FAFC"/>
            <w:tcMar>
              <w:top w:w="80" w:type="dxa"/>
              <w:bottom w:w="80" w:type="dxa"/>
              <w:left w:w="120" w:type="dxa"/>
              <w:right w:w="120" w:type="dxa"/>
            </w:tcMar>
          </w:tcPr>
          <w:p>
            <w:pPr>
              <w:spacing w:before="40" w:after="40"/>
              <w:jc w:val="left"/>
            </w:pPr>
            <w:r>
              <w:rPr>
                <w:rFonts w:ascii="Times New Roman" w:hAnsi="Times New Roman"/>
                <w:sz w:val="18"/>
              </w:rPr>
              <w:t>SYNScan</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1.048</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0,0000</w:t>
            </w:r>
          </w:p>
        </w:tc>
        <w:tc>
          <w:tcPr>
            <w:tcW w:type="dxa" w:w="1296"/>
            <w:shd w:val="clear" w:color="auto" w:fill="F8FAFC"/>
            <w:tcMar>
              <w:top w:w="80" w:type="dxa"/>
              <w:bottom w:w="80" w:type="dxa"/>
              <w:left w:w="120" w:type="dxa"/>
              <w:right w:w="120" w:type="dxa"/>
            </w:tcMar>
          </w:tcPr>
          <w:p>
            <w:pPr>
              <w:spacing w:before="40" w:after="40"/>
              <w:jc w:val="right"/>
            </w:pPr>
            <w:r>
              <w:rPr>
                <w:rFonts w:ascii="Times New Roman" w:hAnsi="Times New Roman"/>
                <w:sz w:val="18"/>
              </w:rPr>
              <w:t>0,0000</w:t>
            </w:r>
          </w:p>
        </w:tc>
        <w:tc>
          <w:tcPr>
            <w:tcW w:type="dxa" w:w="4608"/>
            <w:shd w:val="clear" w:color="auto" w:fill="F8FAFC"/>
            <w:tcMar>
              <w:top w:w="80" w:type="dxa"/>
              <w:bottom w:w="80" w:type="dxa"/>
              <w:left w:w="120" w:type="dxa"/>
              <w:right w:w="120" w:type="dxa"/>
            </w:tcMar>
          </w:tcPr>
          <w:p>
            <w:pPr>
              <w:spacing w:before="40" w:after="40"/>
              <w:jc w:val="left"/>
            </w:pPr>
            <w:r>
              <w:rPr>
                <w:rFonts w:ascii="Times New Roman" w:hAnsi="Times New Roman"/>
                <w:sz w:val="18"/>
              </w:rPr>
              <w:t>Raw nmap SYN probes without payload → misclassified as Normal.</w:t>
            </w:r>
          </w:p>
        </w:tc>
      </w:tr>
      <w:tr>
        <w:tc>
          <w:tcPr>
            <w:tcW w:type="dxa" w:w="2304"/>
            <w:tcMar>
              <w:top w:w="80" w:type="dxa"/>
              <w:bottom w:w="80" w:type="dxa"/>
              <w:left w:w="120" w:type="dxa"/>
              <w:right w:w="120" w:type="dxa"/>
            </w:tcMar>
          </w:tcPr>
          <w:p>
            <w:pPr>
              <w:spacing w:before="40" w:after="40"/>
              <w:jc w:val="left"/>
            </w:pPr>
            <w:r>
              <w:rPr>
                <w:rFonts w:ascii="Times New Roman" w:hAnsi="Times New Roman"/>
                <w:sz w:val="18"/>
              </w:rPr>
              <w:t>ICMPFlood</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1.030</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0,0000</w:t>
            </w:r>
          </w:p>
        </w:tc>
        <w:tc>
          <w:tcPr>
            <w:tcW w:type="dxa" w:w="1296"/>
            <w:tcMar>
              <w:top w:w="80" w:type="dxa"/>
              <w:bottom w:w="80" w:type="dxa"/>
              <w:left w:w="120" w:type="dxa"/>
              <w:right w:w="120" w:type="dxa"/>
            </w:tcMar>
          </w:tcPr>
          <w:p>
            <w:pPr>
              <w:spacing w:before="40" w:after="40"/>
              <w:jc w:val="right"/>
            </w:pPr>
            <w:r>
              <w:rPr>
                <w:rFonts w:ascii="Times New Roman" w:hAnsi="Times New Roman"/>
                <w:sz w:val="18"/>
              </w:rPr>
              <w:t>0,0000</w:t>
            </w:r>
          </w:p>
        </w:tc>
        <w:tc>
          <w:tcPr>
            <w:tcW w:type="dxa" w:w="4608"/>
            <w:tcMar>
              <w:top w:w="80" w:type="dxa"/>
              <w:bottom w:w="80" w:type="dxa"/>
              <w:left w:w="120" w:type="dxa"/>
              <w:right w:w="120" w:type="dxa"/>
            </w:tcMar>
          </w:tcPr>
          <w:p>
            <w:pPr>
              <w:spacing w:before="40" w:after="40"/>
              <w:jc w:val="left"/>
            </w:pPr>
            <w:r>
              <w:rPr>
                <w:rFonts w:ascii="Times New Roman" w:hAnsi="Times New Roman"/>
                <w:sz w:val="18"/>
              </w:rPr>
              <w:t>Raw ping floods → misclassified as Normal ICMP.</w:t>
            </w:r>
          </w:p>
        </w:tc>
      </w:tr>
    </w:tbl>
    <w:p>
      <w:pPr>
        <w:pStyle w:val="BangCaption"/>
        <w:spacing w:before="160" w:after="120"/>
        <w:jc w:val="center"/>
      </w:pPr>
      <w:r>
        <w:rPr>
          <w:rFonts w:ascii="Times New Roman" w:hAnsi="Times New Roman"/>
          <w:b/>
          <w:sz w:val="22"/>
        </w:rPr>
        <w:t>Table 5.4. Cross-Protocol Performance Summary (P1–P5) on BS2 and UNSW test-final</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440"/>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Protocol Code</w:t>
            </w:r>
          </w:p>
        </w:tc>
        <w:tc>
          <w:tcPr>
            <w:tcW w:type="dxa" w:w="1584"/>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Feature Set</w:t>
            </w:r>
          </w:p>
        </w:tc>
        <w:tc>
          <w:tcPr>
            <w:tcW w:type="dxa" w:w="1008"/>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Label Mode</w:t>
            </w:r>
          </w:p>
        </w:tc>
        <w:tc>
          <w:tcPr>
            <w:tcW w:type="dxa" w:w="3312"/>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ROC-AUC → 5G BS2 (Bal Acc / FPR)</w:t>
            </w:r>
          </w:p>
        </w:tc>
        <w:tc>
          <w:tcPr>
            <w:tcW w:type="dxa" w:w="3168"/>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ROC-AUC → UNSW test-final (Bal Acc / FPR)</w:t>
            </w:r>
          </w:p>
        </w:tc>
      </w:tr>
      <w:tr>
        <w:tc>
          <w:tcPr>
            <w:tcW w:type="dxa" w:w="1440"/>
            <w:tcMar>
              <w:top w:w="80" w:type="dxa"/>
              <w:bottom w:w="80" w:type="dxa"/>
              <w:left w:w="120" w:type="dxa"/>
              <w:right w:w="120" w:type="dxa"/>
            </w:tcMar>
          </w:tcPr>
          <w:p>
            <w:pPr>
              <w:spacing w:before="40" w:after="40"/>
              <w:jc w:val="center"/>
            </w:pPr>
            <w:r>
              <w:rPr>
                <w:rFonts w:ascii="Times New Roman" w:hAnsi="Times New Roman"/>
                <w:sz w:val="18"/>
              </w:rPr>
              <w:t>P1 zero-shot</w:t>
            </w:r>
          </w:p>
        </w:tc>
        <w:tc>
          <w:tcPr>
            <w:tcW w:type="dxa" w:w="1584"/>
            <w:tcMar>
              <w:top w:w="80" w:type="dxa"/>
              <w:bottom w:w="80" w:type="dxa"/>
              <w:left w:w="120" w:type="dxa"/>
              <w:right w:w="120" w:type="dxa"/>
            </w:tcMar>
          </w:tcPr>
          <w:p>
            <w:pPr>
              <w:spacing w:before="40" w:after="40"/>
              <w:jc w:val="center"/>
            </w:pPr>
            <w:r>
              <w:rPr>
                <w:rFonts w:ascii="Times New Roman" w:hAnsi="Times New Roman"/>
                <w:sz w:val="18"/>
              </w:rPr>
              <w:t>F31</w:t>
            </w:r>
          </w:p>
        </w:tc>
        <w:tc>
          <w:tcPr>
            <w:tcW w:type="dxa" w:w="1008"/>
            <w:tcMar>
              <w:top w:w="80" w:type="dxa"/>
              <w:bottom w:w="80" w:type="dxa"/>
              <w:left w:w="120" w:type="dxa"/>
              <w:right w:w="120" w:type="dxa"/>
            </w:tcMar>
          </w:tcPr>
          <w:p>
            <w:pPr>
              <w:spacing w:before="40" w:after="40"/>
              <w:jc w:val="left"/>
            </w:pPr>
            <w:r>
              <w:rPr>
                <w:rFonts w:ascii="Times New Roman" w:hAnsi="Times New Roman"/>
                <w:sz w:val="18"/>
              </w:rPr>
              <w:t>ALL</w:t>
            </w:r>
          </w:p>
        </w:tc>
        <w:tc>
          <w:tcPr>
            <w:tcW w:type="dxa" w:w="3312"/>
            <w:tcMar>
              <w:top w:w="80" w:type="dxa"/>
              <w:bottom w:w="80" w:type="dxa"/>
              <w:left w:w="120" w:type="dxa"/>
              <w:right w:w="120" w:type="dxa"/>
            </w:tcMar>
          </w:tcPr>
          <w:p>
            <w:pPr>
              <w:spacing w:before="40" w:after="40"/>
              <w:jc w:val="right"/>
            </w:pPr>
            <w:r>
              <w:rPr>
                <w:rFonts w:ascii="Times New Roman" w:hAnsi="Times New Roman"/>
                <w:sz w:val="18"/>
              </w:rPr>
              <w:t>0,3537 (0,3325 / 0,4575)</w:t>
            </w:r>
          </w:p>
        </w:tc>
        <w:tc>
          <w:tcPr>
            <w:tcW w:type="dxa" w:w="3168"/>
            <w:tcMar>
              <w:top w:w="80" w:type="dxa"/>
              <w:bottom w:w="80" w:type="dxa"/>
              <w:left w:w="120" w:type="dxa"/>
              <w:right w:w="120" w:type="dxa"/>
            </w:tcMar>
          </w:tcPr>
          <w:p>
            <w:pPr>
              <w:spacing w:before="40" w:after="40"/>
              <w:jc w:val="left"/>
            </w:pPr>
            <w:r>
              <w:rPr>
                <w:rFonts w:ascii="Times New Roman" w:hAnsi="Times New Roman"/>
                <w:sz w:val="18"/>
              </w:rPr>
              <w:t>0,9594 (0,8779 / 0,1050) [Benchmark]</w:t>
            </w:r>
          </w:p>
        </w:tc>
      </w:tr>
      <w:tr>
        <w:tc>
          <w:tcPr>
            <w:tcW w:type="dxa" w:w="1440"/>
            <w:shd w:val="clear" w:color="auto" w:fill="F8FAFC"/>
            <w:tcMar>
              <w:top w:w="80" w:type="dxa"/>
              <w:bottom w:w="80" w:type="dxa"/>
              <w:left w:w="120" w:type="dxa"/>
              <w:right w:w="120" w:type="dxa"/>
            </w:tcMar>
          </w:tcPr>
          <w:p>
            <w:pPr>
              <w:spacing w:before="40" w:after="40"/>
              <w:jc w:val="center"/>
            </w:pPr>
            <w:r>
              <w:rPr>
                <w:rFonts w:ascii="Times New Roman" w:hAnsi="Times New Roman"/>
                <w:sz w:val="18"/>
              </w:rPr>
              <w:t>P1 zero-shot</w:t>
            </w:r>
          </w:p>
        </w:tc>
        <w:tc>
          <w:tcPr>
            <w:tcW w:type="dxa" w:w="1584"/>
            <w:shd w:val="clear" w:color="auto" w:fill="F8FAFC"/>
            <w:tcMar>
              <w:top w:w="80" w:type="dxa"/>
              <w:bottom w:w="80" w:type="dxa"/>
              <w:left w:w="120" w:type="dxa"/>
              <w:right w:w="120" w:type="dxa"/>
            </w:tcMar>
          </w:tcPr>
          <w:p>
            <w:pPr>
              <w:spacing w:before="40" w:after="40"/>
              <w:jc w:val="center"/>
            </w:pPr>
            <w:r>
              <w:rPr>
                <w:rFonts w:ascii="Times New Roman" w:hAnsi="Times New Roman"/>
                <w:sz w:val="18"/>
              </w:rPr>
              <w:t>LOI12</w:t>
            </w:r>
          </w:p>
        </w:tc>
        <w:tc>
          <w:tcPr>
            <w:tcW w:type="dxa" w:w="1008"/>
            <w:shd w:val="clear" w:color="auto" w:fill="F8FAFC"/>
            <w:tcMar>
              <w:top w:w="80" w:type="dxa"/>
              <w:bottom w:w="80" w:type="dxa"/>
              <w:left w:w="120" w:type="dxa"/>
              <w:right w:w="120" w:type="dxa"/>
            </w:tcMar>
          </w:tcPr>
          <w:p>
            <w:pPr>
              <w:spacing w:before="40" w:after="40"/>
              <w:jc w:val="left"/>
            </w:pPr>
            <w:r>
              <w:rPr>
                <w:rFonts w:ascii="Times New Roman" w:hAnsi="Times New Roman"/>
                <w:sz w:val="18"/>
              </w:rPr>
              <w:t>ALL</w:t>
            </w:r>
          </w:p>
        </w:tc>
        <w:tc>
          <w:tcPr>
            <w:tcW w:type="dxa" w:w="3312"/>
            <w:shd w:val="clear" w:color="auto" w:fill="F8FAFC"/>
            <w:tcMar>
              <w:top w:w="80" w:type="dxa"/>
              <w:bottom w:w="80" w:type="dxa"/>
              <w:left w:w="120" w:type="dxa"/>
              <w:right w:w="120" w:type="dxa"/>
            </w:tcMar>
          </w:tcPr>
          <w:p>
            <w:pPr>
              <w:spacing w:before="40" w:after="40"/>
              <w:jc w:val="right"/>
            </w:pPr>
            <w:r>
              <w:rPr>
                <w:rFonts w:ascii="Times New Roman" w:hAnsi="Times New Roman"/>
                <w:sz w:val="18"/>
              </w:rPr>
              <w:t>0,2772 (0,3565 / 0,4669)</w:t>
            </w:r>
          </w:p>
        </w:tc>
        <w:tc>
          <w:tcPr>
            <w:tcW w:type="dxa" w:w="3168"/>
            <w:shd w:val="clear" w:color="auto" w:fill="F8FAFC"/>
            <w:tcMar>
              <w:top w:w="80" w:type="dxa"/>
              <w:bottom w:w="80" w:type="dxa"/>
              <w:left w:w="120" w:type="dxa"/>
              <w:right w:w="120" w:type="dxa"/>
            </w:tcMar>
          </w:tcPr>
          <w:p>
            <w:pPr>
              <w:spacing w:before="40" w:after="40"/>
              <w:jc w:val="right"/>
            </w:pPr>
            <w:r>
              <w:rPr>
                <w:rFonts w:ascii="Times New Roman" w:hAnsi="Times New Roman"/>
                <w:sz w:val="18"/>
              </w:rPr>
              <w:t>0,9566 (0,8767 / 0,1035)</w:t>
            </w:r>
          </w:p>
        </w:tc>
      </w:tr>
      <w:tr>
        <w:tc>
          <w:tcPr>
            <w:tcW w:type="dxa" w:w="1440"/>
            <w:tcMar>
              <w:top w:w="80" w:type="dxa"/>
              <w:bottom w:w="80" w:type="dxa"/>
              <w:left w:w="120" w:type="dxa"/>
              <w:right w:w="120" w:type="dxa"/>
            </w:tcMar>
          </w:tcPr>
          <w:p>
            <w:pPr>
              <w:spacing w:before="40" w:after="40"/>
              <w:jc w:val="center"/>
            </w:pPr>
            <w:r>
              <w:rPr>
                <w:rFonts w:ascii="Times New Roman" w:hAnsi="Times New Roman"/>
                <w:sz w:val="18"/>
              </w:rPr>
              <w:t>P1 zero-shot</w:t>
            </w:r>
          </w:p>
        </w:tc>
        <w:tc>
          <w:tcPr>
            <w:tcW w:type="dxa" w:w="1584"/>
            <w:tcMar>
              <w:top w:w="80" w:type="dxa"/>
              <w:bottom w:w="80" w:type="dxa"/>
              <w:left w:w="120" w:type="dxa"/>
              <w:right w:w="120" w:type="dxa"/>
            </w:tcMar>
          </w:tcPr>
          <w:p>
            <w:pPr>
              <w:spacing w:before="40" w:after="40"/>
              <w:jc w:val="center"/>
            </w:pPr>
            <w:r>
              <w:rPr>
                <w:rFonts w:ascii="Times New Roman" w:hAnsi="Times New Roman"/>
                <w:sz w:val="18"/>
              </w:rPr>
              <w:t>LOI18</w:t>
            </w:r>
          </w:p>
        </w:tc>
        <w:tc>
          <w:tcPr>
            <w:tcW w:type="dxa" w:w="1008"/>
            <w:tcMar>
              <w:top w:w="80" w:type="dxa"/>
              <w:bottom w:w="80" w:type="dxa"/>
              <w:left w:w="120" w:type="dxa"/>
              <w:right w:w="120" w:type="dxa"/>
            </w:tcMar>
          </w:tcPr>
          <w:p>
            <w:pPr>
              <w:spacing w:before="40" w:after="40"/>
              <w:jc w:val="left"/>
            </w:pPr>
            <w:r>
              <w:rPr>
                <w:rFonts w:ascii="Times New Roman" w:hAnsi="Times New Roman"/>
                <w:sz w:val="18"/>
              </w:rPr>
              <w:t>ALL</w:t>
            </w:r>
          </w:p>
        </w:tc>
        <w:tc>
          <w:tcPr>
            <w:tcW w:type="dxa" w:w="3312"/>
            <w:tcMar>
              <w:top w:w="80" w:type="dxa"/>
              <w:bottom w:w="80" w:type="dxa"/>
              <w:left w:w="120" w:type="dxa"/>
              <w:right w:w="120" w:type="dxa"/>
            </w:tcMar>
          </w:tcPr>
          <w:p>
            <w:pPr>
              <w:spacing w:before="40" w:after="40"/>
              <w:jc w:val="right"/>
            </w:pPr>
            <w:r>
              <w:rPr>
                <w:rFonts w:ascii="Times New Roman" w:hAnsi="Times New Roman"/>
                <w:sz w:val="18"/>
              </w:rPr>
              <w:t>0,3092 (0,3519 / 0,4341)</w:t>
            </w:r>
          </w:p>
        </w:tc>
        <w:tc>
          <w:tcPr>
            <w:tcW w:type="dxa" w:w="3168"/>
            <w:tcMar>
              <w:top w:w="80" w:type="dxa"/>
              <w:bottom w:w="80" w:type="dxa"/>
              <w:left w:w="120" w:type="dxa"/>
              <w:right w:w="120" w:type="dxa"/>
            </w:tcMar>
          </w:tcPr>
          <w:p>
            <w:pPr>
              <w:spacing w:before="40" w:after="40"/>
              <w:jc w:val="right"/>
            </w:pPr>
            <w:r>
              <w:rPr>
                <w:rFonts w:ascii="Times New Roman" w:hAnsi="Times New Roman"/>
                <w:sz w:val="18"/>
              </w:rPr>
              <w:t>0,9569 (0,8739 / 0,1043)</w:t>
            </w:r>
          </w:p>
        </w:tc>
      </w:tr>
      <w:tr>
        <w:tc>
          <w:tcPr>
            <w:tcW w:type="dxa" w:w="1440"/>
            <w:shd w:val="clear" w:color="auto" w:fill="F8FAFC"/>
            <w:tcMar>
              <w:top w:w="80" w:type="dxa"/>
              <w:bottom w:w="80" w:type="dxa"/>
              <w:left w:w="120" w:type="dxa"/>
              <w:right w:w="120" w:type="dxa"/>
            </w:tcMar>
          </w:tcPr>
          <w:p>
            <w:pPr>
              <w:spacing w:before="40" w:after="40"/>
              <w:jc w:val="center"/>
            </w:pPr>
            <w:r>
              <w:rPr>
                <w:rFonts w:ascii="Times New Roman" w:hAnsi="Times New Roman"/>
                <w:sz w:val="18"/>
              </w:rPr>
              <w:t>P1 zero-shot</w:t>
            </w:r>
          </w:p>
        </w:tc>
        <w:tc>
          <w:tcPr>
            <w:tcW w:type="dxa" w:w="1584"/>
            <w:shd w:val="clear" w:color="auto" w:fill="F8FAFC"/>
            <w:tcMar>
              <w:top w:w="80" w:type="dxa"/>
              <w:bottom w:w="80" w:type="dxa"/>
              <w:left w:w="120" w:type="dxa"/>
              <w:right w:w="120" w:type="dxa"/>
            </w:tcMar>
          </w:tcPr>
          <w:p>
            <w:pPr>
              <w:spacing w:before="40" w:after="40"/>
              <w:jc w:val="center"/>
            </w:pPr>
            <w:r>
              <w:rPr>
                <w:rFonts w:ascii="Times New Roman" w:hAnsi="Times New Roman"/>
                <w:sz w:val="18"/>
              </w:rPr>
              <w:t>LOI18</w:t>
            </w:r>
          </w:p>
        </w:tc>
        <w:tc>
          <w:tcPr>
            <w:tcW w:type="dxa" w:w="1008"/>
            <w:shd w:val="clear" w:color="auto" w:fill="F8FAFC"/>
            <w:tcMar>
              <w:top w:w="80" w:type="dxa"/>
              <w:bottom w:w="80" w:type="dxa"/>
              <w:left w:w="120" w:type="dxa"/>
              <w:right w:w="120" w:type="dxa"/>
            </w:tcMar>
          </w:tcPr>
          <w:p>
            <w:pPr>
              <w:spacing w:before="40" w:after="40"/>
              <w:jc w:val="left"/>
            </w:pPr>
            <w:r>
              <w:rPr>
                <w:rFonts w:ascii="Times New Roman" w:hAnsi="Times New Roman"/>
                <w:sz w:val="18"/>
              </w:rPr>
              <w:t>DR</w:t>
            </w:r>
          </w:p>
        </w:tc>
        <w:tc>
          <w:tcPr>
            <w:tcW w:type="dxa" w:w="3312"/>
            <w:shd w:val="clear" w:color="auto" w:fill="F8FAFC"/>
            <w:tcMar>
              <w:top w:w="80" w:type="dxa"/>
              <w:bottom w:w="80" w:type="dxa"/>
              <w:left w:w="120" w:type="dxa"/>
              <w:right w:w="120" w:type="dxa"/>
            </w:tcMar>
          </w:tcPr>
          <w:p>
            <w:pPr>
              <w:spacing w:before="40" w:after="40"/>
              <w:jc w:val="right"/>
            </w:pPr>
            <w:r>
              <w:rPr>
                <w:rFonts w:ascii="Times New Roman" w:hAnsi="Times New Roman"/>
                <w:sz w:val="18"/>
              </w:rPr>
              <w:t>0,2824 (0,3685 / 0,9646)</w:t>
            </w:r>
          </w:p>
        </w:tc>
        <w:tc>
          <w:tcPr>
            <w:tcW w:type="dxa" w:w="3168"/>
            <w:shd w:val="clear" w:color="auto" w:fill="F8FAFC"/>
            <w:tcMar>
              <w:top w:w="80" w:type="dxa"/>
              <w:bottom w:w="80" w:type="dxa"/>
              <w:left w:w="120" w:type="dxa"/>
              <w:right w:w="120" w:type="dxa"/>
            </w:tcMar>
          </w:tcPr>
          <w:p>
            <w:pPr>
              <w:spacing w:before="40" w:after="40"/>
              <w:jc w:val="right"/>
            </w:pPr>
            <w:r>
              <w:rPr>
                <w:rFonts w:ascii="Times New Roman" w:hAnsi="Times New Roman"/>
                <w:sz w:val="18"/>
              </w:rPr>
              <w:t>0,9931 (0,9420 / 0,1001)</w:t>
            </w:r>
          </w:p>
        </w:tc>
      </w:tr>
      <w:tr>
        <w:tc>
          <w:tcPr>
            <w:tcW w:type="dxa" w:w="1440"/>
            <w:tcMar>
              <w:top w:w="80" w:type="dxa"/>
              <w:bottom w:w="80" w:type="dxa"/>
              <w:left w:w="120" w:type="dxa"/>
              <w:right w:w="120" w:type="dxa"/>
            </w:tcMar>
          </w:tcPr>
          <w:p>
            <w:pPr>
              <w:spacing w:before="40" w:after="40"/>
              <w:jc w:val="center"/>
            </w:pPr>
            <w:r>
              <w:rPr>
                <w:rFonts w:ascii="Times New Roman" w:hAnsi="Times New Roman"/>
                <w:sz w:val="18"/>
              </w:rPr>
              <w:t>P2 reverse</w:t>
            </w:r>
          </w:p>
        </w:tc>
        <w:tc>
          <w:tcPr>
            <w:tcW w:type="dxa" w:w="1584"/>
            <w:tcMar>
              <w:top w:w="80" w:type="dxa"/>
              <w:bottom w:w="80" w:type="dxa"/>
              <w:left w:w="120" w:type="dxa"/>
              <w:right w:w="120" w:type="dxa"/>
            </w:tcMar>
          </w:tcPr>
          <w:p>
            <w:pPr>
              <w:spacing w:before="40" w:after="40"/>
              <w:jc w:val="center"/>
            </w:pPr>
            <w:r>
              <w:rPr>
                <w:rFonts w:ascii="Times New Roman" w:hAnsi="Times New Roman"/>
                <w:sz w:val="18"/>
              </w:rPr>
              <w:t>F31 / LOI12 / LOI18</w:t>
            </w:r>
          </w:p>
        </w:tc>
        <w:tc>
          <w:tcPr>
            <w:tcW w:type="dxa" w:w="1008"/>
            <w:tcMar>
              <w:top w:w="80" w:type="dxa"/>
              <w:bottom w:w="80" w:type="dxa"/>
              <w:left w:w="120" w:type="dxa"/>
              <w:right w:w="120" w:type="dxa"/>
            </w:tcMar>
          </w:tcPr>
          <w:p>
            <w:pPr>
              <w:spacing w:before="40" w:after="40"/>
              <w:jc w:val="left"/>
            </w:pPr>
            <w:r>
              <w:rPr>
                <w:rFonts w:ascii="Times New Roman" w:hAnsi="Times New Roman"/>
                <w:sz w:val="18"/>
              </w:rPr>
              <w:t>ALL</w:t>
            </w:r>
          </w:p>
        </w:tc>
        <w:tc>
          <w:tcPr>
            <w:tcW w:type="dxa" w:w="3312"/>
            <w:tcMar>
              <w:top w:w="80" w:type="dxa"/>
              <w:bottom w:w="80" w:type="dxa"/>
              <w:left w:w="120" w:type="dxa"/>
              <w:right w:w="120" w:type="dxa"/>
            </w:tcMar>
          </w:tcPr>
          <w:p>
            <w:pPr>
              <w:spacing w:before="40" w:after="40"/>
              <w:jc w:val="left"/>
            </w:pPr>
            <w:r>
              <w:rPr>
                <w:rFonts w:ascii="Times New Roman" w:hAnsi="Times New Roman"/>
                <w:sz w:val="18"/>
              </w:rPr>
              <w:t>—</w:t>
            </w:r>
          </w:p>
        </w:tc>
        <w:tc>
          <w:tcPr>
            <w:tcW w:type="dxa" w:w="3168"/>
            <w:tcMar>
              <w:top w:w="80" w:type="dxa"/>
              <w:bottom w:w="80" w:type="dxa"/>
              <w:left w:w="120" w:type="dxa"/>
              <w:right w:w="120" w:type="dxa"/>
            </w:tcMar>
          </w:tcPr>
          <w:p>
            <w:pPr>
              <w:spacing w:before="40" w:after="40"/>
              <w:jc w:val="right"/>
            </w:pPr>
            <w:r>
              <w:rPr>
                <w:rFonts w:ascii="Times New Roman" w:hAnsi="Times New Roman"/>
                <w:sz w:val="18"/>
              </w:rPr>
              <w:t>0,4540 / 0,4831 / 0,4771</w:t>
            </w:r>
          </w:p>
        </w:tc>
      </w:tr>
      <w:tr>
        <w:tc>
          <w:tcPr>
            <w:tcW w:type="dxa" w:w="1440"/>
            <w:shd w:val="clear" w:color="auto" w:fill="F8FAFC"/>
            <w:tcMar>
              <w:top w:w="80" w:type="dxa"/>
              <w:bottom w:w="80" w:type="dxa"/>
              <w:left w:w="120" w:type="dxa"/>
              <w:right w:w="120" w:type="dxa"/>
            </w:tcMar>
          </w:tcPr>
          <w:p>
            <w:pPr>
              <w:spacing w:before="40" w:after="40"/>
              <w:jc w:val="center"/>
            </w:pPr>
            <w:r>
              <w:rPr>
                <w:rFonts w:ascii="Times New Roman" w:hAnsi="Times New Roman"/>
                <w:sz w:val="18"/>
              </w:rPr>
              <w:t>P2 reverse</w:t>
            </w:r>
          </w:p>
        </w:tc>
        <w:tc>
          <w:tcPr>
            <w:tcW w:type="dxa" w:w="1584"/>
            <w:shd w:val="clear" w:color="auto" w:fill="F8FAFC"/>
            <w:tcMar>
              <w:top w:w="80" w:type="dxa"/>
              <w:bottom w:w="80" w:type="dxa"/>
              <w:left w:w="120" w:type="dxa"/>
              <w:right w:w="120" w:type="dxa"/>
            </w:tcMar>
          </w:tcPr>
          <w:p>
            <w:pPr>
              <w:spacing w:before="40" w:after="40"/>
              <w:jc w:val="center"/>
            </w:pPr>
            <w:r>
              <w:rPr>
                <w:rFonts w:ascii="Times New Roman" w:hAnsi="Times New Roman"/>
                <w:sz w:val="18"/>
              </w:rPr>
              <w:t>LOI18</w:t>
            </w:r>
          </w:p>
        </w:tc>
        <w:tc>
          <w:tcPr>
            <w:tcW w:type="dxa" w:w="1008"/>
            <w:shd w:val="clear" w:color="auto" w:fill="F8FAFC"/>
            <w:tcMar>
              <w:top w:w="80" w:type="dxa"/>
              <w:bottom w:w="80" w:type="dxa"/>
              <w:left w:w="120" w:type="dxa"/>
              <w:right w:w="120" w:type="dxa"/>
            </w:tcMar>
          </w:tcPr>
          <w:p>
            <w:pPr>
              <w:spacing w:before="40" w:after="40"/>
              <w:jc w:val="left"/>
            </w:pPr>
            <w:r>
              <w:rPr>
                <w:rFonts w:ascii="Times New Roman" w:hAnsi="Times New Roman"/>
                <w:sz w:val="18"/>
              </w:rPr>
              <w:t>DR</w:t>
            </w:r>
          </w:p>
        </w:tc>
        <w:tc>
          <w:tcPr>
            <w:tcW w:type="dxa" w:w="3312"/>
            <w:shd w:val="clear" w:color="auto" w:fill="F8FAFC"/>
            <w:tcMar>
              <w:top w:w="80" w:type="dxa"/>
              <w:bottom w:w="80" w:type="dxa"/>
              <w:left w:w="120" w:type="dxa"/>
              <w:right w:w="120" w:type="dxa"/>
            </w:tcMar>
          </w:tcPr>
          <w:p>
            <w:pPr>
              <w:spacing w:before="40" w:after="40"/>
              <w:jc w:val="left"/>
            </w:pPr>
            <w:r>
              <w:rPr>
                <w:rFonts w:ascii="Times New Roman" w:hAnsi="Times New Roman"/>
                <w:sz w:val="18"/>
              </w:rPr>
              <w:t>—</w:t>
            </w:r>
          </w:p>
        </w:tc>
        <w:tc>
          <w:tcPr>
            <w:tcW w:type="dxa" w:w="3168"/>
            <w:shd w:val="clear" w:color="auto" w:fill="F8FAFC"/>
            <w:tcMar>
              <w:top w:w="80" w:type="dxa"/>
              <w:bottom w:w="80" w:type="dxa"/>
              <w:left w:w="120" w:type="dxa"/>
              <w:right w:w="120" w:type="dxa"/>
            </w:tcMar>
          </w:tcPr>
          <w:p>
            <w:pPr>
              <w:spacing w:before="40" w:after="40"/>
              <w:jc w:val="right"/>
            </w:pPr>
            <w:r>
              <w:rPr>
                <w:rFonts w:ascii="Times New Roman" w:hAnsi="Times New Roman"/>
                <w:sz w:val="18"/>
              </w:rPr>
              <w:t>0,5492</w:t>
            </w:r>
          </w:p>
        </w:tc>
      </w:tr>
      <w:tr>
        <w:tc>
          <w:tcPr>
            <w:tcW w:type="dxa" w:w="1440"/>
            <w:tcMar>
              <w:top w:w="80" w:type="dxa"/>
              <w:bottom w:w="80" w:type="dxa"/>
              <w:left w:w="120" w:type="dxa"/>
              <w:right w:w="120" w:type="dxa"/>
            </w:tcMar>
          </w:tcPr>
          <w:p>
            <w:pPr>
              <w:spacing w:before="40" w:after="40"/>
              <w:jc w:val="center"/>
            </w:pPr>
            <w:r>
              <w:rPr>
                <w:rFonts w:ascii="Times New Roman" w:hAnsi="Times New Roman"/>
                <w:sz w:val="18"/>
              </w:rPr>
              <w:t>P5 in-domain</w:t>
            </w:r>
          </w:p>
        </w:tc>
        <w:tc>
          <w:tcPr>
            <w:tcW w:type="dxa" w:w="1584"/>
            <w:tcMar>
              <w:top w:w="80" w:type="dxa"/>
              <w:bottom w:w="80" w:type="dxa"/>
              <w:left w:w="120" w:type="dxa"/>
              <w:right w:w="120" w:type="dxa"/>
            </w:tcMar>
          </w:tcPr>
          <w:p>
            <w:pPr>
              <w:spacing w:before="40" w:after="40"/>
              <w:jc w:val="center"/>
            </w:pPr>
            <w:r>
              <w:rPr>
                <w:rFonts w:ascii="Times New Roman" w:hAnsi="Times New Roman"/>
                <w:sz w:val="18"/>
              </w:rPr>
              <w:t>F31 / LOI12 / LOI18</w:t>
            </w:r>
          </w:p>
        </w:tc>
        <w:tc>
          <w:tcPr>
            <w:tcW w:type="dxa" w:w="1008"/>
            <w:tcMar>
              <w:top w:w="80" w:type="dxa"/>
              <w:bottom w:w="80" w:type="dxa"/>
              <w:left w:w="120" w:type="dxa"/>
              <w:right w:w="120" w:type="dxa"/>
            </w:tcMar>
          </w:tcPr>
          <w:p>
            <w:pPr>
              <w:spacing w:before="40" w:after="40"/>
              <w:jc w:val="left"/>
            </w:pPr>
            <w:r>
              <w:rPr>
                <w:rFonts w:ascii="Times New Roman" w:hAnsi="Times New Roman"/>
                <w:sz w:val="18"/>
              </w:rPr>
              <w:t>—</w:t>
            </w:r>
          </w:p>
        </w:tc>
        <w:tc>
          <w:tcPr>
            <w:tcW w:type="dxa" w:w="3312"/>
            <w:tcMar>
              <w:top w:w="80" w:type="dxa"/>
              <w:bottom w:w="80" w:type="dxa"/>
              <w:left w:w="120" w:type="dxa"/>
              <w:right w:w="120" w:type="dxa"/>
            </w:tcMar>
          </w:tcPr>
          <w:p>
            <w:pPr>
              <w:spacing w:before="40" w:after="40"/>
              <w:jc w:val="right"/>
            </w:pPr>
            <w:r>
              <w:rPr>
                <w:rFonts w:ascii="Times New Roman" w:hAnsi="Times New Roman"/>
                <w:sz w:val="18"/>
              </w:rPr>
              <w:t>0,9989 / 0,9981 / 0,9976</w:t>
            </w:r>
          </w:p>
        </w:tc>
        <w:tc>
          <w:tcPr>
            <w:tcW w:type="dxa" w:w="3168"/>
            <w:tcMar>
              <w:top w:w="80" w:type="dxa"/>
              <w:bottom w:w="80" w:type="dxa"/>
              <w:left w:w="120" w:type="dxa"/>
              <w:right w:w="120" w:type="dxa"/>
            </w:tcMar>
          </w:tcPr>
          <w:p>
            <w:pPr>
              <w:spacing w:before="40" w:after="40"/>
              <w:jc w:val="left"/>
            </w:pPr>
            <w:r>
              <w:rPr>
                <w:rFonts w:ascii="Times New Roman" w:hAnsi="Times New Roman"/>
                <w:sz w:val="18"/>
              </w:rPr>
              <w:t>—</w:t>
            </w:r>
          </w:p>
        </w:tc>
      </w:tr>
      <w:tr>
        <w:tc>
          <w:tcPr>
            <w:tcW w:type="dxa" w:w="1440"/>
            <w:shd w:val="clear" w:color="auto" w:fill="F8FAFC"/>
            <w:tcMar>
              <w:top w:w="80" w:type="dxa"/>
              <w:bottom w:w="80" w:type="dxa"/>
              <w:left w:w="120" w:type="dxa"/>
              <w:right w:w="120" w:type="dxa"/>
            </w:tcMar>
          </w:tcPr>
          <w:p>
            <w:pPr>
              <w:spacing w:before="40" w:after="40"/>
              <w:jc w:val="center"/>
            </w:pPr>
            <w:r>
              <w:rPr>
                <w:rFonts w:ascii="Times New Roman" w:hAnsi="Times New Roman"/>
                <w:sz w:val="18"/>
              </w:rPr>
              <w:t>P3 co-train</w:t>
            </w:r>
          </w:p>
        </w:tc>
        <w:tc>
          <w:tcPr>
            <w:tcW w:type="dxa" w:w="1584"/>
            <w:shd w:val="clear" w:color="auto" w:fill="F8FAFC"/>
            <w:tcMar>
              <w:top w:w="80" w:type="dxa"/>
              <w:bottom w:w="80" w:type="dxa"/>
              <w:left w:w="120" w:type="dxa"/>
              <w:right w:w="120" w:type="dxa"/>
            </w:tcMar>
          </w:tcPr>
          <w:p>
            <w:pPr>
              <w:spacing w:before="40" w:after="40"/>
              <w:jc w:val="center"/>
            </w:pPr>
            <w:r>
              <w:rPr>
                <w:rFonts w:ascii="Times New Roman" w:hAnsi="Times New Roman"/>
                <w:sz w:val="18"/>
              </w:rPr>
              <w:t>LOI18</w:t>
            </w:r>
          </w:p>
        </w:tc>
        <w:tc>
          <w:tcPr>
            <w:tcW w:type="dxa" w:w="1008"/>
            <w:shd w:val="clear" w:color="auto" w:fill="F8FAFC"/>
            <w:tcMar>
              <w:top w:w="80" w:type="dxa"/>
              <w:bottom w:w="80" w:type="dxa"/>
              <w:left w:w="120" w:type="dxa"/>
              <w:right w:w="120" w:type="dxa"/>
            </w:tcMar>
          </w:tcPr>
          <w:p>
            <w:pPr>
              <w:spacing w:before="40" w:after="40"/>
              <w:jc w:val="left"/>
            </w:pPr>
            <w:r>
              <w:rPr>
                <w:rFonts w:ascii="Times New Roman" w:hAnsi="Times New Roman"/>
                <w:sz w:val="18"/>
              </w:rPr>
              <w:t>ALL</w:t>
            </w:r>
          </w:p>
        </w:tc>
        <w:tc>
          <w:tcPr>
            <w:tcW w:type="dxa" w:w="3312"/>
            <w:shd w:val="clear" w:color="auto" w:fill="F8FAFC"/>
            <w:tcMar>
              <w:top w:w="80" w:type="dxa"/>
              <w:bottom w:w="80" w:type="dxa"/>
              <w:left w:w="120" w:type="dxa"/>
              <w:right w:w="120" w:type="dxa"/>
            </w:tcMar>
          </w:tcPr>
          <w:p>
            <w:pPr>
              <w:spacing w:before="40" w:after="40"/>
              <w:jc w:val="right"/>
            </w:pPr>
            <w:r>
              <w:rPr>
                <w:rFonts w:ascii="Times New Roman" w:hAnsi="Times New Roman"/>
                <w:sz w:val="18"/>
              </w:rPr>
              <w:t>0,9976 (0,9603 / 0,0789)</w:t>
            </w:r>
          </w:p>
        </w:tc>
        <w:tc>
          <w:tcPr>
            <w:tcW w:type="dxa" w:w="3168"/>
            <w:shd w:val="clear" w:color="auto" w:fill="F8FAFC"/>
            <w:tcMar>
              <w:top w:w="80" w:type="dxa"/>
              <w:bottom w:w="80" w:type="dxa"/>
              <w:left w:w="120" w:type="dxa"/>
              <w:right w:w="120" w:type="dxa"/>
            </w:tcMar>
          </w:tcPr>
          <w:p>
            <w:pPr>
              <w:spacing w:before="40" w:after="40"/>
              <w:jc w:val="right"/>
            </w:pPr>
            <w:r>
              <w:rPr>
                <w:rFonts w:ascii="Times New Roman" w:hAnsi="Times New Roman"/>
                <w:sz w:val="18"/>
              </w:rPr>
              <w:t>0,9554 (0,8723 / 0,1082)</w:t>
            </w:r>
          </w:p>
        </w:tc>
      </w:tr>
      <w:tr>
        <w:tc>
          <w:tcPr>
            <w:tcW w:type="dxa" w:w="1440"/>
            <w:tcMar>
              <w:top w:w="80" w:type="dxa"/>
              <w:bottom w:w="80" w:type="dxa"/>
              <w:left w:w="120" w:type="dxa"/>
              <w:right w:w="120" w:type="dxa"/>
            </w:tcMar>
          </w:tcPr>
          <w:p>
            <w:pPr>
              <w:spacing w:before="40" w:after="40"/>
              <w:jc w:val="center"/>
            </w:pPr>
            <w:r>
              <w:rPr>
                <w:rFonts w:ascii="Times New Roman" w:hAnsi="Times New Roman"/>
                <w:sz w:val="18"/>
              </w:rPr>
              <w:t>P3 co-train</w:t>
            </w:r>
          </w:p>
        </w:tc>
        <w:tc>
          <w:tcPr>
            <w:tcW w:type="dxa" w:w="1584"/>
            <w:tcMar>
              <w:top w:w="80" w:type="dxa"/>
              <w:bottom w:w="80" w:type="dxa"/>
              <w:left w:w="120" w:type="dxa"/>
              <w:right w:w="120" w:type="dxa"/>
            </w:tcMar>
          </w:tcPr>
          <w:p>
            <w:pPr>
              <w:spacing w:before="40" w:after="40"/>
              <w:jc w:val="center"/>
            </w:pPr>
            <w:r>
              <w:rPr>
                <w:rFonts w:ascii="Times New Roman" w:hAnsi="Times New Roman"/>
                <w:sz w:val="18"/>
              </w:rPr>
              <w:t>LOI18</w:t>
            </w:r>
          </w:p>
        </w:tc>
        <w:tc>
          <w:tcPr>
            <w:tcW w:type="dxa" w:w="1008"/>
            <w:tcMar>
              <w:top w:w="80" w:type="dxa"/>
              <w:bottom w:w="80" w:type="dxa"/>
              <w:left w:w="120" w:type="dxa"/>
              <w:right w:w="120" w:type="dxa"/>
            </w:tcMar>
          </w:tcPr>
          <w:p>
            <w:pPr>
              <w:spacing w:before="40" w:after="40"/>
              <w:jc w:val="left"/>
            </w:pPr>
            <w:r>
              <w:rPr>
                <w:rFonts w:ascii="Times New Roman" w:hAnsi="Times New Roman"/>
                <w:sz w:val="18"/>
              </w:rPr>
              <w:t>DR</w:t>
            </w:r>
          </w:p>
        </w:tc>
        <w:tc>
          <w:tcPr>
            <w:tcW w:type="dxa" w:w="3312"/>
            <w:tcMar>
              <w:top w:w="80" w:type="dxa"/>
              <w:bottom w:w="80" w:type="dxa"/>
              <w:left w:w="120" w:type="dxa"/>
              <w:right w:w="120" w:type="dxa"/>
            </w:tcMar>
          </w:tcPr>
          <w:p>
            <w:pPr>
              <w:spacing w:before="40" w:after="40"/>
              <w:jc w:val="right"/>
            </w:pPr>
            <w:r>
              <w:rPr>
                <w:rFonts w:ascii="Times New Roman" w:hAnsi="Times New Roman"/>
                <w:sz w:val="18"/>
              </w:rPr>
              <w:t>0,9971 (0,9450 / 0,1110)</w:t>
            </w:r>
          </w:p>
        </w:tc>
        <w:tc>
          <w:tcPr>
            <w:tcW w:type="dxa" w:w="3168"/>
            <w:tcMar>
              <w:top w:w="80" w:type="dxa"/>
              <w:bottom w:w="80" w:type="dxa"/>
              <w:left w:w="120" w:type="dxa"/>
              <w:right w:w="120" w:type="dxa"/>
            </w:tcMar>
          </w:tcPr>
          <w:p>
            <w:pPr>
              <w:spacing w:before="40" w:after="40"/>
              <w:jc w:val="right"/>
            </w:pPr>
            <w:r>
              <w:rPr>
                <w:rFonts w:ascii="Times New Roman" w:hAnsi="Times New Roman"/>
                <w:sz w:val="18"/>
              </w:rPr>
              <w:t>0,9932 (0,9412 / 0,1068)</w:t>
            </w:r>
          </w:p>
        </w:tc>
      </w:tr>
      <w:tr>
        <w:tc>
          <w:tcPr>
            <w:tcW w:type="dxa" w:w="1440"/>
            <w:shd w:val="clear" w:color="auto" w:fill="F8FAFC"/>
            <w:tcMar>
              <w:top w:w="80" w:type="dxa"/>
              <w:bottom w:w="80" w:type="dxa"/>
              <w:left w:w="120" w:type="dxa"/>
              <w:right w:w="120" w:type="dxa"/>
            </w:tcMar>
          </w:tcPr>
          <w:p>
            <w:pPr>
              <w:spacing w:before="40" w:after="40"/>
              <w:jc w:val="center"/>
            </w:pPr>
            <w:r>
              <w:rPr>
                <w:rFonts w:ascii="Times New Roman" w:hAnsi="Times New Roman"/>
                <w:sz w:val="18"/>
              </w:rPr>
              <w:t>P3 co-train</w:t>
            </w:r>
          </w:p>
        </w:tc>
        <w:tc>
          <w:tcPr>
            <w:tcW w:type="dxa" w:w="1584"/>
            <w:shd w:val="clear" w:color="auto" w:fill="F8FAFC"/>
            <w:tcMar>
              <w:top w:w="80" w:type="dxa"/>
              <w:bottom w:w="80" w:type="dxa"/>
              <w:left w:w="120" w:type="dxa"/>
              <w:right w:w="120" w:type="dxa"/>
            </w:tcMar>
          </w:tcPr>
          <w:p>
            <w:pPr>
              <w:spacing w:before="40" w:after="40"/>
              <w:jc w:val="center"/>
            </w:pPr>
            <w:r>
              <w:rPr>
                <w:rFonts w:ascii="Times New Roman" w:hAnsi="Times New Roman"/>
                <w:sz w:val="18"/>
              </w:rPr>
              <w:t>F31</w:t>
            </w:r>
          </w:p>
        </w:tc>
        <w:tc>
          <w:tcPr>
            <w:tcW w:type="dxa" w:w="1008"/>
            <w:shd w:val="clear" w:color="auto" w:fill="F8FAFC"/>
            <w:tcMar>
              <w:top w:w="80" w:type="dxa"/>
              <w:bottom w:w="80" w:type="dxa"/>
              <w:left w:w="120" w:type="dxa"/>
              <w:right w:w="120" w:type="dxa"/>
            </w:tcMar>
          </w:tcPr>
          <w:p>
            <w:pPr>
              <w:spacing w:before="40" w:after="40"/>
              <w:jc w:val="left"/>
            </w:pPr>
            <w:r>
              <w:rPr>
                <w:rFonts w:ascii="Times New Roman" w:hAnsi="Times New Roman"/>
                <w:sz w:val="18"/>
              </w:rPr>
              <w:t>ALL</w:t>
            </w:r>
          </w:p>
        </w:tc>
        <w:tc>
          <w:tcPr>
            <w:tcW w:type="dxa" w:w="3312"/>
            <w:shd w:val="clear" w:color="auto" w:fill="F8FAFC"/>
            <w:tcMar>
              <w:top w:w="80" w:type="dxa"/>
              <w:bottom w:w="80" w:type="dxa"/>
              <w:left w:w="120" w:type="dxa"/>
              <w:right w:w="120" w:type="dxa"/>
            </w:tcMar>
          </w:tcPr>
          <w:p>
            <w:pPr>
              <w:spacing w:before="40" w:after="40"/>
              <w:jc w:val="right"/>
            </w:pPr>
            <w:r>
              <w:rPr>
                <w:rFonts w:ascii="Times New Roman" w:hAnsi="Times New Roman"/>
                <w:sz w:val="18"/>
              </w:rPr>
              <w:t>0,9991 (0,9842 / 0,0281)</w:t>
            </w:r>
          </w:p>
        </w:tc>
        <w:tc>
          <w:tcPr>
            <w:tcW w:type="dxa" w:w="3168"/>
            <w:shd w:val="clear" w:color="auto" w:fill="F8FAFC"/>
            <w:tcMar>
              <w:top w:w="80" w:type="dxa"/>
              <w:bottom w:w="80" w:type="dxa"/>
              <w:left w:w="120" w:type="dxa"/>
              <w:right w:w="120" w:type="dxa"/>
            </w:tcMar>
          </w:tcPr>
          <w:p>
            <w:pPr>
              <w:spacing w:before="40" w:after="40"/>
              <w:jc w:val="right"/>
            </w:pPr>
            <w:r>
              <w:rPr>
                <w:rFonts w:ascii="Times New Roman" w:hAnsi="Times New Roman"/>
                <w:sz w:val="18"/>
              </w:rPr>
              <w:t>0,9581 (0,8691 / 0,1549)</w:t>
            </w:r>
          </w:p>
        </w:tc>
      </w:tr>
    </w:tbl>
    <w:p>
      <w:pPr>
        <w:spacing w:before="160" w:after="80"/>
        <w:jc w:val="center"/>
      </w:pPr>
      <w:r>
        <w:drawing>
          <wp:inline xmlns:a="http://schemas.openxmlformats.org/drawingml/2006/main" xmlns:pic="http://schemas.openxmlformats.org/drawingml/2006/picture">
            <wp:extent cx="5669280" cy="2267712"/>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669280" cy="2267712"/>
                    </a:xfrm>
                    <a:prstGeom prst="rect"/>
                  </pic:spPr>
                </pic:pic>
              </a:graphicData>
            </a:graphic>
          </wp:inline>
        </w:drawing>
      </w:r>
    </w:p>
    <w:p>
      <w:pPr>
        <w:pStyle w:val="HinhCaption"/>
        <w:spacing w:before="160" w:after="120"/>
        <w:jc w:val="center"/>
      </w:pPr>
      <w:r>
        <w:rPr>
          <w:rFonts w:ascii="Times New Roman" w:hAnsi="Times New Roman"/>
          <w:b/>
          <w:sz w:val="22"/>
        </w:rPr>
        <w:t>Figure 5.2. Cross-Domain Confusion Matrices of Zero-Shot Model A1-0 (LOI18) on BS2 vs. UNSW test-final</w:t>
      </w:r>
    </w:p>
    <w:p>
      <w:pPr>
        <w:pStyle w:val="Heading2"/>
        <w:spacing w:before="280" w:after="120"/>
      </w:pPr>
      <w:r>
        <w:rPr>
          <w:rFonts w:ascii="Times New Roman" w:hAnsi="Times New Roman"/>
        </w:rPr>
        <w:t>5.3. Experiment A1: Unified Dual-Domain Model</w:t>
      </w:r>
    </w:p>
    <w:p>
      <w:pPr>
        <w:spacing w:before="0" w:after="120" w:line="288" w:lineRule="auto"/>
        <w:jc w:val="both"/>
      </w:pPr>
      <w:r>
        <w:rPr>
          <w:rFonts w:ascii="Times New Roman" w:hAnsi="Times New Roman"/>
          <w:i w:val="0"/>
          <w:sz w:val="24"/>
        </w:rPr>
        <w:t>Experiment A1 proves the outstanding success of supervised domain adaptation via the merged model A1-2 (co-trained on UNSW train-fit and 5G-train using the clean LOI18 feature set with equal sample weighting). Model A1-2 met all operational criteria (Table 5.5):</w:t>
      </w:r>
    </w:p>
    <w:p>
      <w:pPr>
        <w:spacing w:before="0" w:after="120" w:line="288" w:lineRule="auto"/>
        <w:jc w:val="both"/>
      </w:pPr>
      <w:r>
        <w:rPr>
          <w:rFonts w:ascii="Times New Roman" w:hAnsi="Times New Roman"/>
          <w:i w:val="0"/>
          <w:sz w:val="24"/>
        </w:rPr>
        <w:t>• 5G Domain (Independent Base Station BS2): ROC-AUC reached 0.9976 (exceeding target ≥ 0.995); PR-AUC reached 0.9994; Recall reached 0.9995 (148,449 of 148,526 attacks detected); FPR was strictly controlled at 0.0789 (achieving target ≤ 0.10); and Balanced Accuracy was 0.9603.</w:t>
      </w:r>
    </w:p>
    <w:p>
      <w:pPr>
        <w:spacing w:before="0" w:after="120" w:line="288" w:lineRule="auto"/>
        <w:jc w:val="both"/>
      </w:pPr>
      <w:r>
        <w:rPr>
          <w:rFonts w:ascii="Times New Roman" w:hAnsi="Times New Roman"/>
          <w:i w:val="0"/>
          <w:sz w:val="24"/>
        </w:rPr>
        <w:t>• Legacy Enterprise Domain (UNSW test-final): ROC-AUC reached 0.9554, experiencing an insignificant 0.0015 decrease compared to the pure UNSW model A1-0 (0.9569), demonstrating the complete absence of catastrophic forgetting. Recall was 0.8528 and FPR was 0.1082.</w:t>
      </w:r>
    </w:p>
    <w:p>
      <w:pPr>
        <w:spacing w:before="0" w:after="120" w:line="288" w:lineRule="auto"/>
        <w:jc w:val="both"/>
      </w:pPr>
      <w:r>
        <w:rPr>
          <w:rFonts w:ascii="Times New Roman" w:hAnsi="Times New Roman"/>
          <w:i w:val="0"/>
          <w:sz w:val="24"/>
        </w:rPr>
        <w:t>Comparing A1-2 with the domain-balanced variant A1-3 (50/50 domain weight split), A1-3 provided a marginal 0.0031 gain in combined Balanced Accuracy (1.8357 vs. 1.8326). Conforming to pre-registered packaging criteria requiring a &gt; 0.005 gain to justify additional complexity, model A1-2 was officially selected as the deliverable model, archived at models/A1_model_gop/rf_gop_loi18.joblib with dual operating thresholds: θ*_UNSW = 0.7177 and θ*_5G = 0.3525.</w:t>
      </w:r>
    </w:p>
    <w:p>
      <w:pPr>
        <w:spacing w:before="0" w:after="120" w:line="288" w:lineRule="auto"/>
        <w:jc w:val="both"/>
      </w:pPr>
      <w:r>
        <w:rPr>
          <w:rFonts w:ascii="Times New Roman" w:hAnsi="Times New Roman"/>
          <w:i w:val="0"/>
          <w:sz w:val="24"/>
        </w:rPr>
        <w:t>Attempts to reuse the NB07 baseline via tree addition (A1-5 warm_start) achieved an exceptionally low FPR on 5G (0.0259) but caused a 0.012 drop in UNSW ROC-AUC (0.9594 → 0.9474). The routing switch variant A1-6 preserved UNSW performance perfectly but suffered from threshold degeneracy on 5G (θ* = 0.0033), causing BS2 FPR to explode to 0.1437.</w:t>
      </w:r>
    </w:p>
    <w:p>
      <w:pPr>
        <w:spacing w:before="0" w:after="120" w:line="288" w:lineRule="auto"/>
        <w:jc w:val="both"/>
      </w:pPr>
      <w:r>
        <w:rPr>
          <w:rFonts w:ascii="Times New Roman" w:hAnsi="Times New Roman"/>
          <w:i w:val="0"/>
          <w:sz w:val="24"/>
        </w:rPr>
        <w:t>Error analysis of A1-2 (Figure 5.3) demonstrates that missed attacks across BS2 totaled only 77 flows (a 0.05% miss rate). The remaining operational challenge stems from 1,815 benign flows falsely flagged (FPR = 7.89%). Multiclass confusion analysis from model A1-4 (Figure 5.4 and Table 5.6) reveals that 1,017 benign flows were misclassified as TCPConnectScan and 213 as SlowrateDoS, reflecting statistical similarities between legitimate short mobile handshakes and reconnaissance scans.</w:t>
      </w:r>
    </w:p>
    <w:p>
      <w:pPr>
        <w:pStyle w:val="BangCaption"/>
        <w:spacing w:before="160" w:after="120"/>
        <w:jc w:val="center"/>
      </w:pPr>
      <w:r>
        <w:rPr>
          <w:rFonts w:ascii="Times New Roman" w:hAnsi="Times New Roman"/>
          <w:b/>
          <w:sz w:val="22"/>
        </w:rPr>
        <w:t>Table 5.5. Performance Metrics of A1 Model Variants on 5G BS2 and UNSW test-final</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728"/>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Performance Metric</w:t>
            </w:r>
          </w:p>
        </w:tc>
        <w:tc>
          <w:tcPr>
            <w:tcW w:type="dxa" w:w="1008"/>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Target Target</w:t>
            </w:r>
          </w:p>
        </w:tc>
        <w:tc>
          <w:tcPr>
            <w:tcW w:type="dxa" w:w="1008"/>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A1-0 (Pure UNSW)</w:t>
            </w:r>
          </w:p>
        </w:tc>
        <w:tc>
          <w:tcPr>
            <w:tcW w:type="dxa" w:w="1008"/>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A1-1 (Pure 5G)</w:t>
            </w:r>
          </w:p>
        </w:tc>
        <w:tc>
          <w:tcPr>
            <w:tcW w:type="dxa" w:w="1152"/>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A1-2 (Equal Merged)</w:t>
            </w:r>
          </w:p>
        </w:tc>
        <w:tc>
          <w:tcPr>
            <w:tcW w:type="dxa" w:w="1008"/>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A1-3 (Domain Bal)</w:t>
            </w:r>
          </w:p>
        </w:tc>
        <w:tc>
          <w:tcPr>
            <w:tcW w:type="dxa" w:w="1008"/>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A1-4 (Multiclass)</w:t>
            </w:r>
          </w:p>
        </w:tc>
        <w:tc>
          <w:tcPr>
            <w:tcW w:type="dxa" w:w="1152"/>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A1-5 (NB07+warm)</w:t>
            </w:r>
          </w:p>
        </w:tc>
        <w:tc>
          <w:tcPr>
            <w:tcW w:type="dxa" w:w="1152"/>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A1-6 (Switch)</w:t>
            </w:r>
          </w:p>
        </w:tc>
      </w:tr>
      <w:tr>
        <w:tc>
          <w:tcPr>
            <w:tcW w:type="dxa" w:w="1728"/>
            <w:tcMar>
              <w:top w:w="80" w:type="dxa"/>
              <w:bottom w:w="80" w:type="dxa"/>
              <w:left w:w="120" w:type="dxa"/>
              <w:right w:w="120" w:type="dxa"/>
            </w:tcMar>
          </w:tcPr>
          <w:p>
            <w:pPr>
              <w:spacing w:before="40" w:after="40"/>
              <w:jc w:val="center"/>
            </w:pPr>
            <w:r>
              <w:rPr>
                <w:rFonts w:ascii="Times New Roman" w:hAnsi="Times New Roman"/>
                <w:sz w:val="18"/>
              </w:rPr>
              <w:t>Threshold (UNSW / 5G)</w:t>
            </w:r>
          </w:p>
        </w:tc>
        <w:tc>
          <w:tcPr>
            <w:tcW w:type="dxa" w:w="1008"/>
            <w:tcMar>
              <w:top w:w="80" w:type="dxa"/>
              <w:bottom w:w="80" w:type="dxa"/>
              <w:left w:w="120" w:type="dxa"/>
              <w:right w:w="120" w:type="dxa"/>
            </w:tcMar>
          </w:tcPr>
          <w:p>
            <w:pPr>
              <w:spacing w:before="40" w:after="40"/>
              <w:jc w:val="left"/>
            </w:pPr>
            <w:r>
              <w:rPr>
                <w:rFonts w:ascii="Times New Roman" w:hAnsi="Times New Roman"/>
                <w:sz w:val="18"/>
              </w:rPr>
              <w:t>—</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0,7300 / 0,9465</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0,5358 / 0,2179</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0,7177 / 0,3525</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0,7221 / 0,4429</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0,7036 / 0,2213</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0,3700 / 0,4983</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0,7311 / 0,0033</w:t>
            </w:r>
          </w:p>
        </w:tc>
      </w:tr>
      <w:tr>
        <w:tc>
          <w:tcPr>
            <w:tcW w:type="dxa" w:w="1728"/>
            <w:shd w:val="clear" w:color="auto" w:fill="F8FAFC"/>
            <w:tcMar>
              <w:top w:w="80" w:type="dxa"/>
              <w:bottom w:w="80" w:type="dxa"/>
              <w:left w:w="120" w:type="dxa"/>
              <w:right w:w="120" w:type="dxa"/>
            </w:tcMar>
          </w:tcPr>
          <w:p>
            <w:pPr>
              <w:spacing w:before="40" w:after="40"/>
              <w:jc w:val="center"/>
            </w:pPr>
            <w:r>
              <w:rPr>
                <w:rFonts w:ascii="Times New Roman" w:hAnsi="Times New Roman"/>
                <w:sz w:val="18"/>
              </w:rPr>
              <w:t>BS2 ROC-AUC</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 0,995</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0,3092</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0,9976</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0,9976</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0,9976</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0,9967</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0,9973</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0,9994</w:t>
            </w:r>
          </w:p>
        </w:tc>
      </w:tr>
      <w:tr>
        <w:tc>
          <w:tcPr>
            <w:tcW w:type="dxa" w:w="1728"/>
            <w:tcMar>
              <w:top w:w="80" w:type="dxa"/>
              <w:bottom w:w="80" w:type="dxa"/>
              <w:left w:w="120" w:type="dxa"/>
              <w:right w:w="120" w:type="dxa"/>
            </w:tcMar>
          </w:tcPr>
          <w:p>
            <w:pPr>
              <w:spacing w:before="40" w:after="40"/>
              <w:jc w:val="center"/>
            </w:pPr>
            <w:r>
              <w:rPr>
                <w:rFonts w:ascii="Times New Roman" w:hAnsi="Times New Roman"/>
                <w:sz w:val="18"/>
              </w:rPr>
              <w:t>BS2 PR-AUC</w:t>
            </w:r>
          </w:p>
        </w:tc>
        <w:tc>
          <w:tcPr>
            <w:tcW w:type="dxa" w:w="1008"/>
            <w:tcMar>
              <w:top w:w="80" w:type="dxa"/>
              <w:bottom w:w="80" w:type="dxa"/>
              <w:left w:w="120" w:type="dxa"/>
              <w:right w:w="120" w:type="dxa"/>
            </w:tcMar>
          </w:tcPr>
          <w:p>
            <w:pPr>
              <w:spacing w:before="40" w:after="40"/>
              <w:jc w:val="left"/>
            </w:pPr>
            <w:r>
              <w:rPr>
                <w:rFonts w:ascii="Times New Roman" w:hAnsi="Times New Roman"/>
                <w:sz w:val="18"/>
              </w:rPr>
              <w:t>—</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0,7774</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0,9994</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0,9994</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0,9994</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0,9992</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0,9996</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0,9999</w:t>
            </w:r>
          </w:p>
        </w:tc>
      </w:tr>
      <w:tr>
        <w:tc>
          <w:tcPr>
            <w:tcW w:type="dxa" w:w="1728"/>
            <w:shd w:val="clear" w:color="auto" w:fill="F8FAFC"/>
            <w:tcMar>
              <w:top w:w="80" w:type="dxa"/>
              <w:bottom w:w="80" w:type="dxa"/>
              <w:left w:w="120" w:type="dxa"/>
              <w:right w:w="120" w:type="dxa"/>
            </w:tcMar>
          </w:tcPr>
          <w:p>
            <w:pPr>
              <w:spacing w:before="40" w:after="40"/>
              <w:jc w:val="center"/>
            </w:pPr>
            <w:r>
              <w:rPr>
                <w:rFonts w:ascii="Times New Roman" w:hAnsi="Times New Roman"/>
                <w:sz w:val="18"/>
              </w:rPr>
              <w:t>BS2 FPR</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 0,10</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0,1474</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0,0779</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0,0789</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0,0760</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0,0920</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0,0259</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0,1437</w:t>
            </w:r>
          </w:p>
        </w:tc>
      </w:tr>
      <w:tr>
        <w:tc>
          <w:tcPr>
            <w:tcW w:type="dxa" w:w="1728"/>
            <w:tcMar>
              <w:top w:w="80" w:type="dxa"/>
              <w:bottom w:w="80" w:type="dxa"/>
              <w:left w:w="120" w:type="dxa"/>
              <w:right w:w="120" w:type="dxa"/>
            </w:tcMar>
          </w:tcPr>
          <w:p>
            <w:pPr>
              <w:spacing w:before="40" w:after="40"/>
              <w:jc w:val="center"/>
            </w:pPr>
            <w:r>
              <w:rPr>
                <w:rFonts w:ascii="Times New Roman" w:hAnsi="Times New Roman"/>
                <w:sz w:val="18"/>
              </w:rPr>
              <w:t>BS2 Recall</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 0,99</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0,0153</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0,9997</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0,9995</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0,9994</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0,9996</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0,9957</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1,0000</w:t>
            </w:r>
          </w:p>
        </w:tc>
      </w:tr>
      <w:tr>
        <w:tc>
          <w:tcPr>
            <w:tcW w:type="dxa" w:w="1728"/>
            <w:shd w:val="clear" w:color="auto" w:fill="F8FAFC"/>
            <w:tcMar>
              <w:top w:w="80" w:type="dxa"/>
              <w:bottom w:w="80" w:type="dxa"/>
              <w:left w:w="120" w:type="dxa"/>
              <w:right w:w="120" w:type="dxa"/>
            </w:tcMar>
          </w:tcPr>
          <w:p>
            <w:pPr>
              <w:spacing w:before="40" w:after="40"/>
              <w:jc w:val="center"/>
            </w:pPr>
            <w:r>
              <w:rPr>
                <w:rFonts w:ascii="Times New Roman" w:hAnsi="Times New Roman"/>
                <w:sz w:val="18"/>
              </w:rPr>
              <w:t>BS2 Bal Acc</w:t>
            </w:r>
          </w:p>
        </w:tc>
        <w:tc>
          <w:tcPr>
            <w:tcW w:type="dxa" w:w="1008"/>
            <w:shd w:val="clear" w:color="auto" w:fill="F8FAFC"/>
            <w:tcMar>
              <w:top w:w="80" w:type="dxa"/>
              <w:bottom w:w="80" w:type="dxa"/>
              <w:left w:w="120" w:type="dxa"/>
              <w:right w:w="120" w:type="dxa"/>
            </w:tcMar>
          </w:tcPr>
          <w:p>
            <w:pPr>
              <w:spacing w:before="40" w:after="40"/>
              <w:jc w:val="left"/>
            </w:pPr>
            <w:r>
              <w:rPr>
                <w:rFonts w:ascii="Times New Roman" w:hAnsi="Times New Roman"/>
                <w:sz w:val="18"/>
              </w:rPr>
              <w:t>—</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0,4340</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0,9609</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0,9603</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0,9617</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0,9538</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0,9849</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0,9282</w:t>
            </w:r>
          </w:p>
        </w:tc>
      </w:tr>
      <w:tr>
        <w:tc>
          <w:tcPr>
            <w:tcW w:type="dxa" w:w="1728"/>
            <w:tcMar>
              <w:top w:w="80" w:type="dxa"/>
              <w:bottom w:w="80" w:type="dxa"/>
              <w:left w:w="120" w:type="dxa"/>
              <w:right w:w="120" w:type="dxa"/>
            </w:tcMar>
          </w:tcPr>
          <w:p>
            <w:pPr>
              <w:spacing w:before="40" w:after="40"/>
              <w:jc w:val="left"/>
            </w:pPr>
            <w:r>
              <w:rPr>
                <w:rFonts w:ascii="Times New Roman" w:hAnsi="Times New Roman"/>
                <w:sz w:val="18"/>
              </w:rPr>
              <w:t>UNSW ROC-AUC</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 0,952</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0,9569</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0,4771</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0,9554</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0,9561</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0,9583</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0,9474</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0,9594</w:t>
            </w:r>
          </w:p>
        </w:tc>
      </w:tr>
      <w:tr>
        <w:tc>
          <w:tcPr>
            <w:tcW w:type="dxa" w:w="1728"/>
            <w:shd w:val="clear" w:color="auto" w:fill="F8FAFC"/>
            <w:tcMar>
              <w:top w:w="80" w:type="dxa"/>
              <w:bottom w:w="80" w:type="dxa"/>
              <w:left w:w="120" w:type="dxa"/>
              <w:right w:w="120" w:type="dxa"/>
            </w:tcMar>
          </w:tcPr>
          <w:p>
            <w:pPr>
              <w:spacing w:before="40" w:after="40"/>
              <w:jc w:val="left"/>
            </w:pPr>
            <w:r>
              <w:rPr>
                <w:rFonts w:ascii="Times New Roman" w:hAnsi="Times New Roman"/>
                <w:sz w:val="18"/>
              </w:rPr>
              <w:t>UNSW PR-AUC</w:t>
            </w:r>
          </w:p>
        </w:tc>
        <w:tc>
          <w:tcPr>
            <w:tcW w:type="dxa" w:w="1008"/>
            <w:shd w:val="clear" w:color="auto" w:fill="F8FAFC"/>
            <w:tcMar>
              <w:top w:w="80" w:type="dxa"/>
              <w:bottom w:w="80" w:type="dxa"/>
              <w:left w:w="120" w:type="dxa"/>
              <w:right w:w="120" w:type="dxa"/>
            </w:tcMar>
          </w:tcPr>
          <w:p>
            <w:pPr>
              <w:spacing w:before="40" w:after="40"/>
              <w:jc w:val="left"/>
            </w:pPr>
            <w:r>
              <w:rPr>
                <w:rFonts w:ascii="Times New Roman" w:hAnsi="Times New Roman"/>
                <w:sz w:val="18"/>
              </w:rPr>
              <w:t>—</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0,9356</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0,3478</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0,9332</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0,9344</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0,9380</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0,9053</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0,9414</w:t>
            </w:r>
          </w:p>
        </w:tc>
      </w:tr>
      <w:tr>
        <w:tc>
          <w:tcPr>
            <w:tcW w:type="dxa" w:w="1728"/>
            <w:tcMar>
              <w:top w:w="80" w:type="dxa"/>
              <w:bottom w:w="80" w:type="dxa"/>
              <w:left w:w="120" w:type="dxa"/>
              <w:right w:w="120" w:type="dxa"/>
            </w:tcMar>
          </w:tcPr>
          <w:p>
            <w:pPr>
              <w:spacing w:before="40" w:after="40"/>
              <w:jc w:val="left"/>
            </w:pPr>
            <w:r>
              <w:rPr>
                <w:rFonts w:ascii="Times New Roman" w:hAnsi="Times New Roman"/>
                <w:sz w:val="18"/>
              </w:rPr>
              <w:t>UNSW FPR</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 0,10</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0,1043</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0,1036</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0,1082</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0,1057</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0,1061</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0,1018</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0,1050</w:t>
            </w:r>
          </w:p>
        </w:tc>
      </w:tr>
      <w:tr>
        <w:tc>
          <w:tcPr>
            <w:tcW w:type="dxa" w:w="1728"/>
            <w:shd w:val="clear" w:color="auto" w:fill="F8FAFC"/>
            <w:tcMar>
              <w:top w:w="80" w:type="dxa"/>
              <w:bottom w:w="80" w:type="dxa"/>
              <w:left w:w="120" w:type="dxa"/>
              <w:right w:w="120" w:type="dxa"/>
            </w:tcMar>
          </w:tcPr>
          <w:p>
            <w:pPr>
              <w:spacing w:before="40" w:after="40"/>
              <w:jc w:val="left"/>
            </w:pPr>
            <w:r>
              <w:rPr>
                <w:rFonts w:ascii="Times New Roman" w:hAnsi="Times New Roman"/>
                <w:sz w:val="18"/>
              </w:rPr>
              <w:t>UNSW Recall</w:t>
            </w:r>
          </w:p>
        </w:tc>
        <w:tc>
          <w:tcPr>
            <w:tcW w:type="dxa" w:w="1008"/>
            <w:shd w:val="clear" w:color="auto" w:fill="F8FAFC"/>
            <w:tcMar>
              <w:top w:w="80" w:type="dxa"/>
              <w:bottom w:w="80" w:type="dxa"/>
              <w:left w:w="120" w:type="dxa"/>
              <w:right w:w="120" w:type="dxa"/>
            </w:tcMar>
          </w:tcPr>
          <w:p>
            <w:pPr>
              <w:spacing w:before="40" w:after="40"/>
              <w:jc w:val="left"/>
            </w:pPr>
            <w:r>
              <w:rPr>
                <w:rFonts w:ascii="Times New Roman" w:hAnsi="Times New Roman"/>
                <w:sz w:val="18"/>
              </w:rPr>
              <w:t>—</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0,8522</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0,0470</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0,8528</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0,8537</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0,8585</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0,8447</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0,8607</w:t>
            </w:r>
          </w:p>
        </w:tc>
      </w:tr>
      <w:tr>
        <w:tc>
          <w:tcPr>
            <w:tcW w:type="dxa" w:w="1728"/>
            <w:tcMar>
              <w:top w:w="80" w:type="dxa"/>
              <w:bottom w:w="80" w:type="dxa"/>
              <w:left w:w="120" w:type="dxa"/>
              <w:right w:w="120" w:type="dxa"/>
            </w:tcMar>
          </w:tcPr>
          <w:p>
            <w:pPr>
              <w:spacing w:before="40" w:after="40"/>
              <w:jc w:val="left"/>
            </w:pPr>
            <w:r>
              <w:rPr>
                <w:rFonts w:ascii="Times New Roman" w:hAnsi="Times New Roman"/>
                <w:sz w:val="18"/>
              </w:rPr>
              <w:t>UNSW Bal Acc</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 0,865</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0,8739</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0,4717</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0,8723</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0,8740</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0,8762</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0,8714</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0,8779</w:t>
            </w:r>
          </w:p>
        </w:tc>
      </w:tr>
      <w:tr>
        <w:tc>
          <w:tcPr>
            <w:tcW w:type="dxa" w:w="1728"/>
            <w:shd w:val="clear" w:color="auto" w:fill="F8FAFC"/>
            <w:tcMar>
              <w:top w:w="80" w:type="dxa"/>
              <w:bottom w:w="80" w:type="dxa"/>
              <w:left w:w="120" w:type="dxa"/>
              <w:right w:w="120" w:type="dxa"/>
            </w:tcMar>
          </w:tcPr>
          <w:p>
            <w:pPr>
              <w:spacing w:before="40" w:after="40"/>
              <w:jc w:val="left"/>
            </w:pPr>
            <w:r>
              <w:rPr>
                <w:rFonts w:ascii="Times New Roman" w:hAnsi="Times New Roman"/>
                <w:sz w:val="18"/>
              </w:rPr>
              <w:t>Combined Bal Acc</w:t>
            </w:r>
          </w:p>
        </w:tc>
        <w:tc>
          <w:tcPr>
            <w:tcW w:type="dxa" w:w="1008"/>
            <w:shd w:val="clear" w:color="auto" w:fill="F8FAFC"/>
            <w:tcMar>
              <w:top w:w="80" w:type="dxa"/>
              <w:bottom w:w="80" w:type="dxa"/>
              <w:left w:w="120" w:type="dxa"/>
              <w:right w:w="120" w:type="dxa"/>
            </w:tcMar>
          </w:tcPr>
          <w:p>
            <w:pPr>
              <w:spacing w:before="40" w:after="40"/>
              <w:jc w:val="left"/>
            </w:pPr>
            <w:r>
              <w:rPr>
                <w:rFonts w:ascii="Times New Roman" w:hAnsi="Times New Roman"/>
                <w:sz w:val="18"/>
              </w:rPr>
              <w:t>—</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1,3079</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1,4326</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1,8326</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1,8357</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1,8300</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1,8563</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1,8061</w:t>
            </w:r>
          </w:p>
        </w:tc>
      </w:tr>
    </w:tbl>
    <w:p>
      <w:pPr>
        <w:pStyle w:val="BangCaption"/>
        <w:spacing w:before="160" w:after="120"/>
        <w:jc w:val="center"/>
      </w:pPr>
      <w:r>
        <w:rPr>
          <w:rFonts w:ascii="Times New Roman" w:hAnsi="Times New Roman"/>
          <w:b/>
          <w:sz w:val="22"/>
        </w:rPr>
        <w:t>Table 5.6. Per-Attack Recall on 5G BS2 Across A1 Adaptation Variants</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2016"/>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Domain / Attack Type</w:t>
            </w:r>
          </w:p>
        </w:tc>
        <w:tc>
          <w:tcPr>
            <w:tcW w:type="dxa" w:w="1152"/>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Sample Count (n)</w:t>
            </w:r>
          </w:p>
        </w:tc>
        <w:tc>
          <w:tcPr>
            <w:tcW w:type="dxa" w:w="1008"/>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A1-0 (Pure UNSW)</w:t>
            </w:r>
          </w:p>
        </w:tc>
        <w:tc>
          <w:tcPr>
            <w:tcW w:type="dxa" w:w="1008"/>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A1-1 (Pure 5G)</w:t>
            </w:r>
          </w:p>
        </w:tc>
        <w:tc>
          <w:tcPr>
            <w:tcW w:type="dxa" w:w="1152"/>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A1-2 (Equal Merged)</w:t>
            </w:r>
          </w:p>
        </w:tc>
        <w:tc>
          <w:tcPr>
            <w:tcW w:type="dxa" w:w="1008"/>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A1-3 (Domain Bal)</w:t>
            </w:r>
          </w:p>
        </w:tc>
        <w:tc>
          <w:tcPr>
            <w:tcW w:type="dxa" w:w="1008"/>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A1-4 (Multiclass)</w:t>
            </w:r>
          </w:p>
        </w:tc>
        <w:tc>
          <w:tcPr>
            <w:tcW w:type="dxa" w:w="1152"/>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A1-5 (NB07+warm)</w:t>
            </w:r>
          </w:p>
        </w:tc>
        <w:tc>
          <w:tcPr>
            <w:tcW w:type="dxa" w:w="1008"/>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A1-6 (Switch)</w:t>
            </w:r>
          </w:p>
        </w:tc>
      </w:tr>
      <w:tr>
        <w:tc>
          <w:tcPr>
            <w:tcW w:type="dxa" w:w="2016"/>
            <w:tcMar>
              <w:top w:w="80" w:type="dxa"/>
              <w:bottom w:w="80" w:type="dxa"/>
              <w:left w:w="120" w:type="dxa"/>
              <w:right w:w="120" w:type="dxa"/>
            </w:tcMar>
          </w:tcPr>
          <w:p>
            <w:pPr>
              <w:spacing w:before="40" w:after="40"/>
              <w:jc w:val="center"/>
            </w:pPr>
            <w:r>
              <w:rPr>
                <w:rFonts w:ascii="Times New Roman" w:hAnsi="Times New Roman"/>
                <w:sz w:val="18"/>
              </w:rPr>
              <w:t>5G Benign (= FPR)</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23.016</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0,1474</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0,0779</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0,0789</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0,0760</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0,0920</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0,0259</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0,1437</w:t>
            </w:r>
          </w:p>
        </w:tc>
      </w:tr>
      <w:tr>
        <w:tc>
          <w:tcPr>
            <w:tcW w:type="dxa" w:w="2016"/>
            <w:shd w:val="clear" w:color="auto" w:fill="F8FAFC"/>
            <w:tcMar>
              <w:top w:w="80" w:type="dxa"/>
              <w:bottom w:w="80" w:type="dxa"/>
              <w:left w:w="120" w:type="dxa"/>
              <w:right w:w="120" w:type="dxa"/>
            </w:tcMar>
          </w:tcPr>
          <w:p>
            <w:pPr>
              <w:spacing w:before="40" w:after="40"/>
              <w:jc w:val="left"/>
            </w:pPr>
            <w:r>
              <w:rPr>
                <w:rFonts w:ascii="Times New Roman" w:hAnsi="Times New Roman"/>
                <w:sz w:val="18"/>
              </w:rPr>
              <w:t>HTTPFlood</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64.691</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0,0348</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0,9995</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0,9989</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0,9988</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0,9993</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0,9917</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1,0000</w:t>
            </w:r>
          </w:p>
        </w:tc>
      </w:tr>
      <w:tr>
        <w:tc>
          <w:tcPr>
            <w:tcW w:type="dxa" w:w="2016"/>
            <w:tcMar>
              <w:top w:w="80" w:type="dxa"/>
              <w:bottom w:w="80" w:type="dxa"/>
              <w:left w:w="120" w:type="dxa"/>
              <w:right w:w="120" w:type="dxa"/>
            </w:tcMar>
          </w:tcPr>
          <w:p>
            <w:pPr>
              <w:spacing w:before="40" w:after="40"/>
              <w:jc w:val="left"/>
            </w:pPr>
            <w:r>
              <w:rPr>
                <w:rFonts w:ascii="Times New Roman" w:hAnsi="Times New Roman"/>
                <w:sz w:val="18"/>
              </w:rPr>
              <w:t>SlowrateDoS</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37.032</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0,0007</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1,0000</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1,0000</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1,0000</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1,0000</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1,0000</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1,0000</w:t>
            </w:r>
          </w:p>
        </w:tc>
      </w:tr>
      <w:tr>
        <w:tc>
          <w:tcPr>
            <w:tcW w:type="dxa" w:w="2016"/>
            <w:shd w:val="clear" w:color="auto" w:fill="F8FAFC"/>
            <w:tcMar>
              <w:top w:w="80" w:type="dxa"/>
              <w:bottom w:w="80" w:type="dxa"/>
              <w:left w:w="120" w:type="dxa"/>
              <w:right w:w="120" w:type="dxa"/>
            </w:tcMar>
          </w:tcPr>
          <w:p>
            <w:pPr>
              <w:spacing w:before="40" w:after="40"/>
              <w:jc w:val="left"/>
            </w:pPr>
            <w:r>
              <w:rPr>
                <w:rFonts w:ascii="Times New Roman" w:hAnsi="Times New Roman"/>
                <w:sz w:val="18"/>
              </w:rPr>
              <w:t>UDPFlood</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30.656</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0,0000</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1,0000</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1,0000</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1,0000</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1,0000</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1,0000</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1,0000</w:t>
            </w:r>
          </w:p>
        </w:tc>
      </w:tr>
      <w:tr>
        <w:tc>
          <w:tcPr>
            <w:tcW w:type="dxa" w:w="2016"/>
            <w:tcMar>
              <w:top w:w="80" w:type="dxa"/>
              <w:bottom w:w="80" w:type="dxa"/>
              <w:left w:w="120" w:type="dxa"/>
              <w:right w:w="120" w:type="dxa"/>
            </w:tcMar>
          </w:tcPr>
          <w:p>
            <w:pPr>
              <w:spacing w:before="40" w:after="40"/>
              <w:jc w:val="left"/>
            </w:pPr>
            <w:r>
              <w:rPr>
                <w:rFonts w:ascii="Times New Roman" w:hAnsi="Times New Roman"/>
                <w:sz w:val="18"/>
              </w:rPr>
              <w:t>TCPConnectScan</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10.028</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0,0000</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0,9994</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0,9993</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0,9992</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0,9994</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0,9958</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0,9999</w:t>
            </w:r>
          </w:p>
        </w:tc>
      </w:tr>
      <w:tr>
        <w:tc>
          <w:tcPr>
            <w:tcW w:type="dxa" w:w="2016"/>
            <w:shd w:val="clear" w:color="auto" w:fill="F8FAFC"/>
            <w:tcMar>
              <w:top w:w="80" w:type="dxa"/>
              <w:bottom w:w="80" w:type="dxa"/>
              <w:left w:w="120" w:type="dxa"/>
              <w:right w:w="120" w:type="dxa"/>
            </w:tcMar>
          </w:tcPr>
          <w:p>
            <w:pPr>
              <w:spacing w:before="40" w:after="40"/>
              <w:jc w:val="left"/>
            </w:pPr>
            <w:r>
              <w:rPr>
                <w:rFonts w:ascii="Times New Roman" w:hAnsi="Times New Roman"/>
                <w:sz w:val="18"/>
              </w:rPr>
              <w:t>SYNFlood</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4.929</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0,0000</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1,0000</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1,0000</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1,0000</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1,0000</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0,9996</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1,0000</w:t>
            </w:r>
          </w:p>
        </w:tc>
      </w:tr>
      <w:tr>
        <w:tc>
          <w:tcPr>
            <w:tcW w:type="dxa" w:w="2016"/>
            <w:tcMar>
              <w:top w:w="80" w:type="dxa"/>
              <w:bottom w:w="80" w:type="dxa"/>
              <w:left w:w="120" w:type="dxa"/>
              <w:right w:w="120" w:type="dxa"/>
            </w:tcMar>
          </w:tcPr>
          <w:p>
            <w:pPr>
              <w:spacing w:before="40" w:after="40"/>
              <w:jc w:val="left"/>
            </w:pPr>
            <w:r>
              <w:rPr>
                <w:rFonts w:ascii="Times New Roman" w:hAnsi="Times New Roman"/>
                <w:sz w:val="18"/>
              </w:rPr>
              <w:t>SYNScan</w:t>
            </w:r>
          </w:p>
        </w:tc>
        <w:tc>
          <w:tcPr>
            <w:tcW w:type="dxa" w:w="1152"/>
            <w:tcMar>
              <w:top w:w="80" w:type="dxa"/>
              <w:bottom w:w="80" w:type="dxa"/>
              <w:left w:w="120" w:type="dxa"/>
              <w:right w:w="120" w:type="dxa"/>
            </w:tcMar>
          </w:tcPr>
          <w:p>
            <w:pPr>
              <w:spacing w:before="40" w:after="40"/>
              <w:jc w:val="center"/>
            </w:pPr>
            <w:r>
              <w:rPr>
                <w:rFonts w:ascii="Times New Roman" w:hAnsi="Times New Roman"/>
                <w:sz w:val="18"/>
              </w:rPr>
              <w:t>519</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0,0000</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1,0000</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1,0000</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1,0000</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1,0000</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0,8960</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1,0000</w:t>
            </w:r>
          </w:p>
        </w:tc>
      </w:tr>
      <w:tr>
        <w:tc>
          <w:tcPr>
            <w:tcW w:type="dxa" w:w="2016"/>
            <w:shd w:val="clear" w:color="auto" w:fill="F8FAFC"/>
            <w:tcMar>
              <w:top w:w="80" w:type="dxa"/>
              <w:bottom w:w="80" w:type="dxa"/>
              <w:left w:w="120" w:type="dxa"/>
              <w:right w:w="120" w:type="dxa"/>
            </w:tcMar>
          </w:tcPr>
          <w:p>
            <w:pPr>
              <w:spacing w:before="40" w:after="40"/>
              <w:jc w:val="left"/>
            </w:pPr>
            <w:r>
              <w:rPr>
                <w:rFonts w:ascii="Times New Roman" w:hAnsi="Times New Roman"/>
                <w:sz w:val="18"/>
              </w:rPr>
              <w:t>ICMPFlood</w:t>
            </w:r>
          </w:p>
        </w:tc>
        <w:tc>
          <w:tcPr>
            <w:tcW w:type="dxa" w:w="1152"/>
            <w:shd w:val="clear" w:color="auto" w:fill="F8FAFC"/>
            <w:tcMar>
              <w:top w:w="80" w:type="dxa"/>
              <w:bottom w:w="80" w:type="dxa"/>
              <w:left w:w="120" w:type="dxa"/>
              <w:right w:w="120" w:type="dxa"/>
            </w:tcMar>
          </w:tcPr>
          <w:p>
            <w:pPr>
              <w:spacing w:before="40" w:after="40"/>
              <w:jc w:val="center"/>
            </w:pPr>
            <w:r>
              <w:rPr>
                <w:rFonts w:ascii="Times New Roman" w:hAnsi="Times New Roman"/>
                <w:sz w:val="18"/>
              </w:rPr>
              <w:t>462</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0,0000</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1,0000</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1,0000</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1,0000</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1,0000</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1,0000</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1,0000</w:t>
            </w:r>
          </w:p>
        </w:tc>
      </w:tr>
      <w:tr>
        <w:tc>
          <w:tcPr>
            <w:tcW w:type="dxa" w:w="2016"/>
            <w:tcMar>
              <w:top w:w="80" w:type="dxa"/>
              <w:bottom w:w="80" w:type="dxa"/>
              <w:left w:w="120" w:type="dxa"/>
              <w:right w:w="120" w:type="dxa"/>
            </w:tcMar>
          </w:tcPr>
          <w:p>
            <w:pPr>
              <w:spacing w:before="40" w:after="40"/>
              <w:jc w:val="left"/>
            </w:pPr>
            <w:r>
              <w:rPr>
                <w:rFonts w:ascii="Times New Roman" w:hAnsi="Times New Roman"/>
                <w:sz w:val="18"/>
              </w:rPr>
              <w:t>UDPScan</w:t>
            </w:r>
          </w:p>
        </w:tc>
        <w:tc>
          <w:tcPr>
            <w:tcW w:type="dxa" w:w="1152"/>
            <w:tcMar>
              <w:top w:w="80" w:type="dxa"/>
              <w:bottom w:w="80" w:type="dxa"/>
              <w:left w:w="120" w:type="dxa"/>
              <w:right w:w="120" w:type="dxa"/>
            </w:tcMar>
          </w:tcPr>
          <w:p>
            <w:pPr>
              <w:spacing w:before="40" w:after="40"/>
              <w:jc w:val="center"/>
            </w:pPr>
            <w:r>
              <w:rPr>
                <w:rFonts w:ascii="Times New Roman" w:hAnsi="Times New Roman"/>
                <w:sz w:val="18"/>
              </w:rPr>
              <w:t>209</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0,0000</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1,0000</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1,0000</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1,0000</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1,0000</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0,9809</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1,0000</w:t>
            </w:r>
          </w:p>
        </w:tc>
      </w:tr>
    </w:tbl>
    <w:p>
      <w:pPr>
        <w:spacing w:before="160" w:after="80"/>
        <w:jc w:val="center"/>
      </w:pPr>
      <w:r>
        <w:drawing>
          <wp:inline xmlns:a="http://schemas.openxmlformats.org/drawingml/2006/main" xmlns:pic="http://schemas.openxmlformats.org/drawingml/2006/picture">
            <wp:extent cx="5669280" cy="2267712"/>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669280" cy="2267712"/>
                    </a:xfrm>
                    <a:prstGeom prst="rect"/>
                  </pic:spPr>
                </pic:pic>
              </a:graphicData>
            </a:graphic>
          </wp:inline>
        </w:drawing>
      </w:r>
    </w:p>
    <w:p>
      <w:pPr>
        <w:pStyle w:val="HinhCaption"/>
        <w:spacing w:before="160" w:after="120"/>
        <w:jc w:val="center"/>
      </w:pPr>
      <w:r>
        <w:rPr>
          <w:rFonts w:ascii="Times New Roman" w:hAnsi="Times New Roman"/>
          <w:b/>
          <w:sz w:val="22"/>
        </w:rPr>
        <w:t>Figure 5.3. Dual-Domain Confusion Matrices of Unified Model A1-2 on BS2 and UNSW test-final</w:t>
      </w:r>
    </w:p>
    <w:p>
      <w:pPr>
        <w:spacing w:before="160" w:after="80"/>
        <w:jc w:val="center"/>
      </w:pPr>
      <w:r>
        <w:drawing>
          <wp:inline xmlns:a="http://schemas.openxmlformats.org/drawingml/2006/main" xmlns:pic="http://schemas.openxmlformats.org/drawingml/2006/picture">
            <wp:extent cx="5669280" cy="2824910"/>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669280" cy="2824910"/>
                    </a:xfrm>
                    <a:prstGeom prst="rect"/>
                  </pic:spPr>
                </pic:pic>
              </a:graphicData>
            </a:graphic>
          </wp:inline>
        </w:drawing>
      </w:r>
    </w:p>
    <w:p>
      <w:pPr>
        <w:pStyle w:val="HinhCaption"/>
        <w:spacing w:before="160" w:after="120"/>
        <w:jc w:val="center"/>
      </w:pPr>
      <w:r>
        <w:rPr>
          <w:rFonts w:ascii="Times New Roman" w:hAnsi="Times New Roman"/>
          <w:b/>
          <w:sz w:val="22"/>
        </w:rPr>
        <w:t>Figure 5.4. Multiclass Confusion Matrix of Model A1-4 on 5G Base Station 2</w:t>
      </w:r>
    </w:p>
    <w:p>
      <w:pPr>
        <w:pStyle w:val="Heading2"/>
        <w:spacing w:before="280" w:after="120"/>
      </w:pPr>
      <w:r>
        <w:rPr>
          <w:rFonts w:ascii="Times New Roman" w:hAnsi="Times New Roman"/>
        </w:rPr>
        <w:t>5.4. Experiment A2: 5G Label Complexity and Learning Curves</w:t>
      </w:r>
    </w:p>
    <w:p>
      <w:pPr>
        <w:spacing w:before="0" w:after="120" w:line="288" w:lineRule="auto"/>
        <w:jc w:val="both"/>
      </w:pPr>
      <w:r>
        <w:rPr>
          <w:rFonts w:ascii="Times New Roman" w:hAnsi="Times New Roman"/>
          <w:i w:val="0"/>
          <w:sz w:val="24"/>
        </w:rPr>
        <w:t>Experiment A2 empirically quantifies the minimum labelling requirements for 5G adaptation across 5 random seeds (Table 5.7 and Figure 5.5). Achieving reliable operational performance (ROC-AUC ≥ 0.99 and FPR ≤ 0.12 on BS2) requires acquiring at least ~2,000 labelled 5G training flows (paired with ~500 validation flows) for the pure 5G model A2-a (ROC-AUC = 0.9909 ± 0.0015; FPR = 0.0894 ± 0.0150) or domain-balanced merged model A2-c (ROC-AUC = 0.9925 ± 0.0010; FPR = 0.0899 ± 0.0387). Unweighted co-training (A2-b) requires ~5,000 labels to reach operational stability (ROC-AUC = 0.9937 ± 0.0015; FPR = 0.1021 ± 0.0232).</w:t>
      </w:r>
    </w:p>
    <w:p>
      <w:pPr>
        <w:spacing w:before="0" w:after="120" w:line="288" w:lineRule="auto"/>
        <w:jc w:val="both"/>
      </w:pPr>
      <w:r>
        <w:rPr>
          <w:rFonts w:ascii="Times New Roman" w:hAnsi="Times New Roman"/>
          <w:i w:val="0"/>
          <w:sz w:val="24"/>
        </w:rPr>
        <w:t>Testing the three pre-registered hypotheses yielded fundamental insights:</w:t>
      </w:r>
    </w:p>
    <w:p>
      <w:pPr>
        <w:spacing w:before="0" w:after="120" w:line="288" w:lineRule="auto"/>
        <w:jc w:val="both"/>
      </w:pPr>
      <w:r>
        <w:rPr>
          <w:rFonts w:ascii="Times New Roman" w:hAnsi="Times New Roman"/>
          <w:i w:val="0"/>
          <w:sz w:val="24"/>
        </w:rPr>
        <w:t>• Hypothesis H1 ACCEPTED: When 5G labels are scarce (n ≤ 200), co-training with legacy UNSW data induces severe negative transfer. The pure 5G model (A2-a) significantly outperforms the unweighted merged model (A2-b): the ROC-AUC difference is +0.1077 at n = 50 (0.9604 vs. 0.8527); +0.0598 at n = 100 (0.9644 vs. 0.9046); and +0.0291 at n = 200 (0.9771 vs. 0.9480).</w:t>
      </w:r>
    </w:p>
    <w:p>
      <w:pPr>
        <w:spacing w:before="0" w:after="120" w:line="288" w:lineRule="auto"/>
        <w:jc w:val="both"/>
      </w:pPr>
      <w:r>
        <w:rPr>
          <w:rFonts w:ascii="Times New Roman" w:hAnsi="Times New Roman"/>
          <w:i w:val="0"/>
          <w:sz w:val="24"/>
        </w:rPr>
        <w:t>• Hypothesis H2 ACCEPTED: Domain balancing (A2-c) effectively mitigates negative transfer, recovering 35% of the performance deficit at n = 50, 54% at n = 100, and 65% at n = 200, while maintaining UNSW ROC-AUC at 0.956.</w:t>
      </w:r>
    </w:p>
    <w:p>
      <w:pPr>
        <w:spacing w:before="0" w:after="120" w:line="288" w:lineRule="auto"/>
        <w:jc w:val="both"/>
      </w:pPr>
      <w:r>
        <w:rPr>
          <w:rFonts w:ascii="Times New Roman" w:hAnsi="Times New Roman"/>
          <w:i w:val="0"/>
          <w:sz w:val="24"/>
        </w:rPr>
        <w:t>• Hypothesis H3 REJECTED: Dual-domain joint validation thresholding (A2-d) did not inflate target 5G FPR by ≥ 0.20 over A2-b. Instead, joint validation substantially reduced threshold variance, achieving a standard deviation of only ±0.02 (compared to ±0.10 to ±0.32 in other variants). However, at n ≤ 200, FPR remained unacceptably high (0.22 to 0.32), proving that separate target threshold calibration is essential when adequate validation labels exist.</w:t>
      </w:r>
    </w:p>
    <w:p>
      <w:pPr>
        <w:spacing w:before="0" w:after="120" w:line="288" w:lineRule="auto"/>
        <w:jc w:val="both"/>
      </w:pPr>
      <w:r>
        <w:rPr>
          <w:rFonts w:ascii="Times New Roman" w:hAnsi="Times New Roman"/>
          <w:i w:val="0"/>
          <w:sz w:val="24"/>
        </w:rPr>
        <w:t>The paramount lesson from A2 is that the primary bottleneck in low-sample domain adaptation is not ranking discrimination (even at n = 50, A2-a achieves an impressive ROC-AUC of 0.9604), but rather unstable operating threshold calibration caused by small validation sets with scarce benign samples.</w:t>
      </w:r>
    </w:p>
    <w:p>
      <w:pPr>
        <w:pStyle w:val="BangCaption"/>
        <w:spacing w:before="160" w:after="120"/>
        <w:jc w:val="center"/>
      </w:pPr>
      <w:r>
        <w:rPr>
          <w:rFonts w:ascii="Times New Roman" w:hAnsi="Times New Roman"/>
          <w:b/>
          <w:sz w:val="22"/>
        </w:rPr>
        <w:t>Table 5.7. Few-Shot Learning Metrics Across Sample Sizes n (Mean ± SD over 5 Seeds)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296"/>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Sample Size (n)</w:t>
            </w:r>
          </w:p>
        </w:tc>
        <w:tc>
          <w:tcPr>
            <w:tcW w:type="dxa" w:w="2160"/>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A2-a (Pure 5G) ROC / FPR</w:t>
            </w:r>
          </w:p>
        </w:tc>
        <w:tc>
          <w:tcPr>
            <w:tcW w:type="dxa" w:w="2160"/>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A2-b (Merged A1-2) ROC / FPR</w:t>
            </w:r>
          </w:p>
        </w:tc>
        <w:tc>
          <w:tcPr>
            <w:tcW w:type="dxa" w:w="2160"/>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A2-c (Domain Bal) ROC / FPR</w:t>
            </w:r>
          </w:p>
        </w:tc>
        <w:tc>
          <w:tcPr>
            <w:tcW w:type="dxa" w:w="1440"/>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A2-d (Joint Val) FPR</w:t>
            </w:r>
          </w:p>
        </w:tc>
        <w:tc>
          <w:tcPr>
            <w:tcW w:type="dxa" w:w="1584"/>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UNSW ROC (A2-b)</w:t>
            </w:r>
          </w:p>
        </w:tc>
      </w:tr>
      <w:tr>
        <w:tc>
          <w:tcPr>
            <w:tcW w:type="dxa" w:w="1296"/>
            <w:tcMar>
              <w:top w:w="80" w:type="dxa"/>
              <w:bottom w:w="80" w:type="dxa"/>
              <w:left w:w="120" w:type="dxa"/>
              <w:right w:w="120" w:type="dxa"/>
            </w:tcMar>
          </w:tcPr>
          <w:p>
            <w:pPr>
              <w:spacing w:before="40" w:after="40"/>
              <w:jc w:val="center"/>
            </w:pPr>
            <w:r>
              <w:rPr>
                <w:rFonts w:ascii="Times New Roman" w:hAnsi="Times New Roman"/>
                <w:sz w:val="18"/>
              </w:rPr>
              <w:t>50</w:t>
            </w:r>
          </w:p>
        </w:tc>
        <w:tc>
          <w:tcPr>
            <w:tcW w:type="dxa" w:w="2160"/>
            <w:tcMar>
              <w:top w:w="80" w:type="dxa"/>
              <w:bottom w:w="80" w:type="dxa"/>
              <w:left w:w="120" w:type="dxa"/>
              <w:right w:w="120" w:type="dxa"/>
            </w:tcMar>
          </w:tcPr>
          <w:p>
            <w:pPr>
              <w:spacing w:before="40" w:after="40"/>
              <w:jc w:val="left"/>
            </w:pPr>
            <w:r>
              <w:rPr>
                <w:rFonts w:ascii="Times New Roman" w:hAnsi="Times New Roman"/>
                <w:sz w:val="18"/>
              </w:rPr>
              <w:t>0,9604 ± 0,0143 / 0,165 ± 0,104</w:t>
            </w:r>
          </w:p>
        </w:tc>
        <w:tc>
          <w:tcPr>
            <w:tcW w:type="dxa" w:w="2160"/>
            <w:tcMar>
              <w:top w:w="80" w:type="dxa"/>
              <w:bottom w:w="80" w:type="dxa"/>
              <w:left w:w="120" w:type="dxa"/>
              <w:right w:w="120" w:type="dxa"/>
            </w:tcMar>
          </w:tcPr>
          <w:p>
            <w:pPr>
              <w:spacing w:before="40" w:after="40"/>
              <w:jc w:val="left"/>
            </w:pPr>
            <w:r>
              <w:rPr>
                <w:rFonts w:ascii="Times New Roman" w:hAnsi="Times New Roman"/>
                <w:sz w:val="18"/>
              </w:rPr>
              <w:t>0,8527 ± 0,0154 / 0,404 ± 0,318</w:t>
            </w:r>
          </w:p>
        </w:tc>
        <w:tc>
          <w:tcPr>
            <w:tcW w:type="dxa" w:w="2160"/>
            <w:tcMar>
              <w:top w:w="80" w:type="dxa"/>
              <w:bottom w:w="80" w:type="dxa"/>
              <w:left w:w="120" w:type="dxa"/>
              <w:right w:w="120" w:type="dxa"/>
            </w:tcMar>
          </w:tcPr>
          <w:p>
            <w:pPr>
              <w:spacing w:before="40" w:after="40"/>
              <w:jc w:val="left"/>
            </w:pPr>
            <w:r>
              <w:rPr>
                <w:rFonts w:ascii="Times New Roman" w:hAnsi="Times New Roman"/>
                <w:sz w:val="18"/>
              </w:rPr>
              <w:t>0,8902 ± 0,0288 / 0,248 ± 0,230</w:t>
            </w:r>
          </w:p>
        </w:tc>
        <w:tc>
          <w:tcPr>
            <w:tcW w:type="dxa" w:w="1440"/>
            <w:tcMar>
              <w:top w:w="80" w:type="dxa"/>
              <w:bottom w:w="80" w:type="dxa"/>
              <w:left w:w="120" w:type="dxa"/>
              <w:right w:w="120" w:type="dxa"/>
            </w:tcMar>
          </w:tcPr>
          <w:p>
            <w:pPr>
              <w:spacing w:before="40" w:after="40"/>
              <w:jc w:val="right"/>
            </w:pPr>
            <w:r>
              <w:rPr>
                <w:rFonts w:ascii="Times New Roman" w:hAnsi="Times New Roman"/>
                <w:sz w:val="18"/>
              </w:rPr>
              <w:t>0,320 ± 0,023</w:t>
            </w:r>
          </w:p>
        </w:tc>
        <w:tc>
          <w:tcPr>
            <w:tcW w:type="dxa" w:w="1584"/>
            <w:tcMar>
              <w:top w:w="80" w:type="dxa"/>
              <w:bottom w:w="80" w:type="dxa"/>
              <w:left w:w="120" w:type="dxa"/>
              <w:right w:w="120" w:type="dxa"/>
            </w:tcMar>
          </w:tcPr>
          <w:p>
            <w:pPr>
              <w:spacing w:before="40" w:after="40"/>
              <w:jc w:val="right"/>
            </w:pPr>
            <w:r>
              <w:rPr>
                <w:rFonts w:ascii="Times New Roman" w:hAnsi="Times New Roman"/>
                <w:sz w:val="18"/>
              </w:rPr>
              <w:t>0,9572 ± 0,0002</w:t>
            </w:r>
          </w:p>
        </w:tc>
      </w:tr>
      <w:tr>
        <w:tc>
          <w:tcPr>
            <w:tcW w:type="dxa" w:w="1296"/>
            <w:shd w:val="clear" w:color="auto" w:fill="F8FAFC"/>
            <w:tcMar>
              <w:top w:w="80" w:type="dxa"/>
              <w:bottom w:w="80" w:type="dxa"/>
              <w:left w:w="120" w:type="dxa"/>
              <w:right w:w="120" w:type="dxa"/>
            </w:tcMar>
          </w:tcPr>
          <w:p>
            <w:pPr>
              <w:spacing w:before="40" w:after="40"/>
              <w:jc w:val="center"/>
            </w:pPr>
            <w:r>
              <w:rPr>
                <w:rFonts w:ascii="Times New Roman" w:hAnsi="Times New Roman"/>
                <w:sz w:val="18"/>
              </w:rPr>
              <w:t>100</w:t>
            </w:r>
          </w:p>
        </w:tc>
        <w:tc>
          <w:tcPr>
            <w:tcW w:type="dxa" w:w="2160"/>
            <w:shd w:val="clear" w:color="auto" w:fill="F8FAFC"/>
            <w:tcMar>
              <w:top w:w="80" w:type="dxa"/>
              <w:bottom w:w="80" w:type="dxa"/>
              <w:left w:w="120" w:type="dxa"/>
              <w:right w:w="120" w:type="dxa"/>
            </w:tcMar>
          </w:tcPr>
          <w:p>
            <w:pPr>
              <w:spacing w:before="40" w:after="40"/>
              <w:jc w:val="left"/>
            </w:pPr>
            <w:r>
              <w:rPr>
                <w:rFonts w:ascii="Times New Roman" w:hAnsi="Times New Roman"/>
                <w:sz w:val="18"/>
              </w:rPr>
              <w:t>0,9644 ± 0,0149 / 0,123 ± 0,133</w:t>
            </w:r>
          </w:p>
        </w:tc>
        <w:tc>
          <w:tcPr>
            <w:tcW w:type="dxa" w:w="2160"/>
            <w:shd w:val="clear" w:color="auto" w:fill="F8FAFC"/>
            <w:tcMar>
              <w:top w:w="80" w:type="dxa"/>
              <w:bottom w:w="80" w:type="dxa"/>
              <w:left w:w="120" w:type="dxa"/>
              <w:right w:w="120" w:type="dxa"/>
            </w:tcMar>
          </w:tcPr>
          <w:p>
            <w:pPr>
              <w:spacing w:before="40" w:after="40"/>
              <w:jc w:val="left"/>
            </w:pPr>
            <w:r>
              <w:rPr>
                <w:rFonts w:ascii="Times New Roman" w:hAnsi="Times New Roman"/>
                <w:sz w:val="18"/>
              </w:rPr>
              <w:t>0,9046 ± 0,0123 / 0,187 ± 0,129</w:t>
            </w:r>
          </w:p>
        </w:tc>
        <w:tc>
          <w:tcPr>
            <w:tcW w:type="dxa" w:w="2160"/>
            <w:shd w:val="clear" w:color="auto" w:fill="F8FAFC"/>
            <w:tcMar>
              <w:top w:w="80" w:type="dxa"/>
              <w:bottom w:w="80" w:type="dxa"/>
              <w:left w:w="120" w:type="dxa"/>
              <w:right w:w="120" w:type="dxa"/>
            </w:tcMar>
          </w:tcPr>
          <w:p>
            <w:pPr>
              <w:spacing w:before="40" w:after="40"/>
              <w:jc w:val="left"/>
            </w:pPr>
            <w:r>
              <w:rPr>
                <w:rFonts w:ascii="Times New Roman" w:hAnsi="Times New Roman"/>
                <w:sz w:val="18"/>
              </w:rPr>
              <w:t>0,9366 ± 0,0267 / 0,072 ± 0,026</w:t>
            </w:r>
          </w:p>
        </w:tc>
        <w:tc>
          <w:tcPr>
            <w:tcW w:type="dxa" w:w="1440"/>
            <w:shd w:val="clear" w:color="auto" w:fill="F8FAFC"/>
            <w:tcMar>
              <w:top w:w="80" w:type="dxa"/>
              <w:bottom w:w="80" w:type="dxa"/>
              <w:left w:w="120" w:type="dxa"/>
              <w:right w:w="120" w:type="dxa"/>
            </w:tcMar>
          </w:tcPr>
          <w:p>
            <w:pPr>
              <w:spacing w:before="40" w:after="40"/>
              <w:jc w:val="right"/>
            </w:pPr>
            <w:r>
              <w:rPr>
                <w:rFonts w:ascii="Times New Roman" w:hAnsi="Times New Roman"/>
                <w:sz w:val="18"/>
              </w:rPr>
              <w:t>0,290 ± 0,033</w:t>
            </w:r>
          </w:p>
        </w:tc>
        <w:tc>
          <w:tcPr>
            <w:tcW w:type="dxa" w:w="1584"/>
            <w:shd w:val="clear" w:color="auto" w:fill="F8FAFC"/>
            <w:tcMar>
              <w:top w:w="80" w:type="dxa"/>
              <w:bottom w:w="80" w:type="dxa"/>
              <w:left w:w="120" w:type="dxa"/>
              <w:right w:w="120" w:type="dxa"/>
            </w:tcMar>
          </w:tcPr>
          <w:p>
            <w:pPr>
              <w:spacing w:before="40" w:after="40"/>
              <w:jc w:val="right"/>
            </w:pPr>
            <w:r>
              <w:rPr>
                <w:rFonts w:ascii="Times New Roman" w:hAnsi="Times New Roman"/>
                <w:sz w:val="18"/>
              </w:rPr>
              <w:t>0,9572 ± 0,0003</w:t>
            </w:r>
          </w:p>
        </w:tc>
      </w:tr>
      <w:tr>
        <w:tc>
          <w:tcPr>
            <w:tcW w:type="dxa" w:w="1296"/>
            <w:tcMar>
              <w:top w:w="80" w:type="dxa"/>
              <w:bottom w:w="80" w:type="dxa"/>
              <w:left w:w="120" w:type="dxa"/>
              <w:right w:w="120" w:type="dxa"/>
            </w:tcMar>
          </w:tcPr>
          <w:p>
            <w:pPr>
              <w:spacing w:before="40" w:after="40"/>
              <w:jc w:val="center"/>
            </w:pPr>
            <w:r>
              <w:rPr>
                <w:rFonts w:ascii="Times New Roman" w:hAnsi="Times New Roman"/>
                <w:sz w:val="18"/>
              </w:rPr>
              <w:t>200</w:t>
            </w:r>
          </w:p>
        </w:tc>
        <w:tc>
          <w:tcPr>
            <w:tcW w:type="dxa" w:w="2160"/>
            <w:tcMar>
              <w:top w:w="80" w:type="dxa"/>
              <w:bottom w:w="80" w:type="dxa"/>
              <w:left w:w="120" w:type="dxa"/>
              <w:right w:w="120" w:type="dxa"/>
            </w:tcMar>
          </w:tcPr>
          <w:p>
            <w:pPr>
              <w:spacing w:before="40" w:after="40"/>
              <w:jc w:val="left"/>
            </w:pPr>
            <w:r>
              <w:rPr>
                <w:rFonts w:ascii="Times New Roman" w:hAnsi="Times New Roman"/>
                <w:sz w:val="18"/>
              </w:rPr>
              <w:t>0,9771 ± 0,0073 / 0,155 ± 0,124</w:t>
            </w:r>
          </w:p>
        </w:tc>
        <w:tc>
          <w:tcPr>
            <w:tcW w:type="dxa" w:w="2160"/>
            <w:tcMar>
              <w:top w:w="80" w:type="dxa"/>
              <w:bottom w:w="80" w:type="dxa"/>
              <w:left w:w="120" w:type="dxa"/>
              <w:right w:w="120" w:type="dxa"/>
            </w:tcMar>
          </w:tcPr>
          <w:p>
            <w:pPr>
              <w:spacing w:before="40" w:after="40"/>
              <w:jc w:val="left"/>
            </w:pPr>
            <w:r>
              <w:rPr>
                <w:rFonts w:ascii="Times New Roman" w:hAnsi="Times New Roman"/>
                <w:sz w:val="18"/>
              </w:rPr>
              <w:t>0,9480 ± 0,0068 / 0,210 ± 0,114</w:t>
            </w:r>
          </w:p>
        </w:tc>
        <w:tc>
          <w:tcPr>
            <w:tcW w:type="dxa" w:w="2160"/>
            <w:tcMar>
              <w:top w:w="80" w:type="dxa"/>
              <w:bottom w:w="80" w:type="dxa"/>
              <w:left w:w="120" w:type="dxa"/>
              <w:right w:w="120" w:type="dxa"/>
            </w:tcMar>
          </w:tcPr>
          <w:p>
            <w:pPr>
              <w:spacing w:before="40" w:after="40"/>
              <w:jc w:val="left"/>
            </w:pPr>
            <w:r>
              <w:rPr>
                <w:rFonts w:ascii="Times New Roman" w:hAnsi="Times New Roman"/>
                <w:sz w:val="18"/>
              </w:rPr>
              <w:t>0,9670 ± 0,0066 / 0,180 ± 0,124</w:t>
            </w:r>
          </w:p>
        </w:tc>
        <w:tc>
          <w:tcPr>
            <w:tcW w:type="dxa" w:w="1440"/>
            <w:tcMar>
              <w:top w:w="80" w:type="dxa"/>
              <w:bottom w:w="80" w:type="dxa"/>
              <w:left w:w="120" w:type="dxa"/>
              <w:right w:w="120" w:type="dxa"/>
            </w:tcMar>
          </w:tcPr>
          <w:p>
            <w:pPr>
              <w:spacing w:before="40" w:after="40"/>
              <w:jc w:val="right"/>
            </w:pPr>
            <w:r>
              <w:rPr>
                <w:rFonts w:ascii="Times New Roman" w:hAnsi="Times New Roman"/>
                <w:sz w:val="18"/>
              </w:rPr>
              <w:t>0,216 ± 0,023</w:t>
            </w:r>
          </w:p>
        </w:tc>
        <w:tc>
          <w:tcPr>
            <w:tcW w:type="dxa" w:w="1584"/>
            <w:tcMar>
              <w:top w:w="80" w:type="dxa"/>
              <w:bottom w:w="80" w:type="dxa"/>
              <w:left w:w="120" w:type="dxa"/>
              <w:right w:w="120" w:type="dxa"/>
            </w:tcMar>
          </w:tcPr>
          <w:p>
            <w:pPr>
              <w:spacing w:before="40" w:after="40"/>
              <w:jc w:val="right"/>
            </w:pPr>
            <w:r>
              <w:rPr>
                <w:rFonts w:ascii="Times New Roman" w:hAnsi="Times New Roman"/>
                <w:sz w:val="18"/>
              </w:rPr>
              <w:t>0,9572 ± 0,0002</w:t>
            </w:r>
          </w:p>
        </w:tc>
      </w:tr>
      <w:tr>
        <w:tc>
          <w:tcPr>
            <w:tcW w:type="dxa" w:w="1296"/>
            <w:shd w:val="clear" w:color="auto" w:fill="F8FAFC"/>
            <w:tcMar>
              <w:top w:w="80" w:type="dxa"/>
              <w:bottom w:w="80" w:type="dxa"/>
              <w:left w:w="120" w:type="dxa"/>
              <w:right w:w="120" w:type="dxa"/>
            </w:tcMar>
          </w:tcPr>
          <w:p>
            <w:pPr>
              <w:spacing w:before="40" w:after="40"/>
              <w:jc w:val="center"/>
            </w:pPr>
            <w:r>
              <w:rPr>
                <w:rFonts w:ascii="Times New Roman" w:hAnsi="Times New Roman"/>
                <w:sz w:val="18"/>
              </w:rPr>
              <w:t>500</w:t>
            </w:r>
          </w:p>
        </w:tc>
        <w:tc>
          <w:tcPr>
            <w:tcW w:type="dxa" w:w="2160"/>
            <w:shd w:val="clear" w:color="auto" w:fill="F8FAFC"/>
            <w:tcMar>
              <w:top w:w="80" w:type="dxa"/>
              <w:bottom w:w="80" w:type="dxa"/>
              <w:left w:w="120" w:type="dxa"/>
              <w:right w:w="120" w:type="dxa"/>
            </w:tcMar>
          </w:tcPr>
          <w:p>
            <w:pPr>
              <w:spacing w:before="40" w:after="40"/>
              <w:jc w:val="left"/>
            </w:pPr>
            <w:r>
              <w:rPr>
                <w:rFonts w:ascii="Times New Roman" w:hAnsi="Times New Roman"/>
                <w:sz w:val="18"/>
              </w:rPr>
              <w:t>0,9871 ± 0,0015 / 0,130 ± 0,006</w:t>
            </w:r>
          </w:p>
        </w:tc>
        <w:tc>
          <w:tcPr>
            <w:tcW w:type="dxa" w:w="2160"/>
            <w:shd w:val="clear" w:color="auto" w:fill="F8FAFC"/>
            <w:tcMar>
              <w:top w:w="80" w:type="dxa"/>
              <w:bottom w:w="80" w:type="dxa"/>
              <w:left w:w="120" w:type="dxa"/>
              <w:right w:w="120" w:type="dxa"/>
            </w:tcMar>
          </w:tcPr>
          <w:p>
            <w:pPr>
              <w:spacing w:before="40" w:after="40"/>
              <w:jc w:val="left"/>
            </w:pPr>
            <w:r>
              <w:rPr>
                <w:rFonts w:ascii="Times New Roman" w:hAnsi="Times New Roman"/>
                <w:sz w:val="18"/>
              </w:rPr>
              <w:t>0,9761 ± 0,0042 / 0,203 ± 0,096</w:t>
            </w:r>
          </w:p>
        </w:tc>
        <w:tc>
          <w:tcPr>
            <w:tcW w:type="dxa" w:w="2160"/>
            <w:shd w:val="clear" w:color="auto" w:fill="F8FAFC"/>
            <w:tcMar>
              <w:top w:w="80" w:type="dxa"/>
              <w:bottom w:w="80" w:type="dxa"/>
              <w:left w:w="120" w:type="dxa"/>
              <w:right w:w="120" w:type="dxa"/>
            </w:tcMar>
          </w:tcPr>
          <w:p>
            <w:pPr>
              <w:spacing w:before="40" w:after="40"/>
              <w:jc w:val="left"/>
            </w:pPr>
            <w:r>
              <w:rPr>
                <w:rFonts w:ascii="Times New Roman" w:hAnsi="Times New Roman"/>
                <w:sz w:val="18"/>
              </w:rPr>
              <w:t>0,9853 ± 0,0026 / 0,140 ± 0,069</w:t>
            </w:r>
          </w:p>
        </w:tc>
        <w:tc>
          <w:tcPr>
            <w:tcW w:type="dxa" w:w="1440"/>
            <w:shd w:val="clear" w:color="auto" w:fill="F8FAFC"/>
            <w:tcMar>
              <w:top w:w="80" w:type="dxa"/>
              <w:bottom w:w="80" w:type="dxa"/>
              <w:left w:w="120" w:type="dxa"/>
              <w:right w:w="120" w:type="dxa"/>
            </w:tcMar>
          </w:tcPr>
          <w:p>
            <w:pPr>
              <w:spacing w:before="40" w:after="40"/>
              <w:jc w:val="right"/>
            </w:pPr>
            <w:r>
              <w:rPr>
                <w:rFonts w:ascii="Times New Roman" w:hAnsi="Times New Roman"/>
                <w:sz w:val="18"/>
              </w:rPr>
              <w:t>0,157 ± 0,016</w:t>
            </w:r>
          </w:p>
        </w:tc>
        <w:tc>
          <w:tcPr>
            <w:tcW w:type="dxa" w:w="1584"/>
            <w:shd w:val="clear" w:color="auto" w:fill="F8FAFC"/>
            <w:tcMar>
              <w:top w:w="80" w:type="dxa"/>
              <w:bottom w:w="80" w:type="dxa"/>
              <w:left w:w="120" w:type="dxa"/>
              <w:right w:w="120" w:type="dxa"/>
            </w:tcMar>
          </w:tcPr>
          <w:p>
            <w:pPr>
              <w:spacing w:before="40" w:after="40"/>
              <w:jc w:val="right"/>
            </w:pPr>
            <w:r>
              <w:rPr>
                <w:rFonts w:ascii="Times New Roman" w:hAnsi="Times New Roman"/>
                <w:sz w:val="18"/>
              </w:rPr>
              <w:t>0,9572 ± 0,0002</w:t>
            </w:r>
          </w:p>
        </w:tc>
      </w:tr>
      <w:tr>
        <w:tc>
          <w:tcPr>
            <w:tcW w:type="dxa" w:w="1296"/>
            <w:tcMar>
              <w:top w:w="80" w:type="dxa"/>
              <w:bottom w:w="80" w:type="dxa"/>
              <w:left w:w="120" w:type="dxa"/>
              <w:right w:w="120" w:type="dxa"/>
            </w:tcMar>
          </w:tcPr>
          <w:p>
            <w:pPr>
              <w:spacing w:before="40" w:after="40"/>
              <w:jc w:val="right"/>
            </w:pPr>
            <w:r>
              <w:rPr>
                <w:rFonts w:ascii="Times New Roman" w:hAnsi="Times New Roman"/>
                <w:sz w:val="18"/>
              </w:rPr>
              <w:t>1.000</w:t>
            </w:r>
          </w:p>
        </w:tc>
        <w:tc>
          <w:tcPr>
            <w:tcW w:type="dxa" w:w="2160"/>
            <w:tcMar>
              <w:top w:w="80" w:type="dxa"/>
              <w:bottom w:w="80" w:type="dxa"/>
              <w:left w:w="120" w:type="dxa"/>
              <w:right w:w="120" w:type="dxa"/>
            </w:tcMar>
          </w:tcPr>
          <w:p>
            <w:pPr>
              <w:spacing w:before="40" w:after="40"/>
              <w:jc w:val="left"/>
            </w:pPr>
            <w:r>
              <w:rPr>
                <w:rFonts w:ascii="Times New Roman" w:hAnsi="Times New Roman"/>
                <w:sz w:val="18"/>
              </w:rPr>
              <w:t>0,9891 ± 0,0030 / 0,108 ± 0,033</w:t>
            </w:r>
          </w:p>
        </w:tc>
        <w:tc>
          <w:tcPr>
            <w:tcW w:type="dxa" w:w="2160"/>
            <w:tcMar>
              <w:top w:w="80" w:type="dxa"/>
              <w:bottom w:w="80" w:type="dxa"/>
              <w:left w:w="120" w:type="dxa"/>
              <w:right w:w="120" w:type="dxa"/>
            </w:tcMar>
          </w:tcPr>
          <w:p>
            <w:pPr>
              <w:spacing w:before="40" w:after="40"/>
              <w:jc w:val="left"/>
            </w:pPr>
            <w:r>
              <w:rPr>
                <w:rFonts w:ascii="Times New Roman" w:hAnsi="Times New Roman"/>
                <w:sz w:val="18"/>
              </w:rPr>
              <w:t>0,9844 ± 0,0030 / 0,159 ± 0,070</w:t>
            </w:r>
          </w:p>
        </w:tc>
        <w:tc>
          <w:tcPr>
            <w:tcW w:type="dxa" w:w="2160"/>
            <w:tcMar>
              <w:top w:w="80" w:type="dxa"/>
              <w:bottom w:w="80" w:type="dxa"/>
              <w:left w:w="120" w:type="dxa"/>
              <w:right w:w="120" w:type="dxa"/>
            </w:tcMar>
          </w:tcPr>
          <w:p>
            <w:pPr>
              <w:spacing w:before="40" w:after="40"/>
              <w:jc w:val="left"/>
            </w:pPr>
            <w:r>
              <w:rPr>
                <w:rFonts w:ascii="Times New Roman" w:hAnsi="Times New Roman"/>
                <w:sz w:val="18"/>
              </w:rPr>
              <w:t>0,9895 ± 0,0018 / 0,115 ± 0,027</w:t>
            </w:r>
          </w:p>
        </w:tc>
        <w:tc>
          <w:tcPr>
            <w:tcW w:type="dxa" w:w="1440"/>
            <w:tcMar>
              <w:top w:w="80" w:type="dxa"/>
              <w:bottom w:w="80" w:type="dxa"/>
              <w:left w:w="120" w:type="dxa"/>
              <w:right w:w="120" w:type="dxa"/>
            </w:tcMar>
          </w:tcPr>
          <w:p>
            <w:pPr>
              <w:spacing w:before="40" w:after="40"/>
              <w:jc w:val="right"/>
            </w:pPr>
            <w:r>
              <w:rPr>
                <w:rFonts w:ascii="Times New Roman" w:hAnsi="Times New Roman"/>
                <w:sz w:val="18"/>
              </w:rPr>
              <w:t>0,113 ± 0,013</w:t>
            </w:r>
          </w:p>
        </w:tc>
        <w:tc>
          <w:tcPr>
            <w:tcW w:type="dxa" w:w="1584"/>
            <w:tcMar>
              <w:top w:w="80" w:type="dxa"/>
              <w:bottom w:w="80" w:type="dxa"/>
              <w:left w:w="120" w:type="dxa"/>
              <w:right w:w="120" w:type="dxa"/>
            </w:tcMar>
          </w:tcPr>
          <w:p>
            <w:pPr>
              <w:spacing w:before="40" w:after="40"/>
              <w:jc w:val="right"/>
            </w:pPr>
            <w:r>
              <w:rPr>
                <w:rFonts w:ascii="Times New Roman" w:hAnsi="Times New Roman"/>
                <w:sz w:val="18"/>
              </w:rPr>
              <w:t>0,9574 ± 0,0002</w:t>
            </w:r>
          </w:p>
        </w:tc>
      </w:tr>
      <w:tr>
        <w:tc>
          <w:tcPr>
            <w:tcW w:type="dxa" w:w="1296"/>
            <w:shd w:val="clear" w:color="auto" w:fill="F8FAFC"/>
            <w:tcMar>
              <w:top w:w="80" w:type="dxa"/>
              <w:bottom w:w="80" w:type="dxa"/>
              <w:left w:w="120" w:type="dxa"/>
              <w:right w:w="120" w:type="dxa"/>
            </w:tcMar>
          </w:tcPr>
          <w:p>
            <w:pPr>
              <w:spacing w:before="40" w:after="40"/>
              <w:jc w:val="right"/>
            </w:pPr>
            <w:r>
              <w:rPr>
                <w:rFonts w:ascii="Times New Roman" w:hAnsi="Times New Roman"/>
                <w:sz w:val="18"/>
              </w:rPr>
              <w:t>2.000</w:t>
            </w:r>
          </w:p>
        </w:tc>
        <w:tc>
          <w:tcPr>
            <w:tcW w:type="dxa" w:w="2160"/>
            <w:shd w:val="clear" w:color="auto" w:fill="F8FAFC"/>
            <w:tcMar>
              <w:top w:w="80" w:type="dxa"/>
              <w:bottom w:w="80" w:type="dxa"/>
              <w:left w:w="120" w:type="dxa"/>
              <w:right w:w="120" w:type="dxa"/>
            </w:tcMar>
          </w:tcPr>
          <w:p>
            <w:pPr>
              <w:spacing w:before="40" w:after="40"/>
              <w:jc w:val="left"/>
            </w:pPr>
            <w:r>
              <w:rPr>
                <w:rFonts w:ascii="Times New Roman" w:hAnsi="Times New Roman"/>
                <w:sz w:val="18"/>
              </w:rPr>
              <w:t>0,9909 ± 0,0015 / 0,089 ± 0,015</w:t>
            </w:r>
          </w:p>
        </w:tc>
        <w:tc>
          <w:tcPr>
            <w:tcW w:type="dxa" w:w="2160"/>
            <w:shd w:val="clear" w:color="auto" w:fill="F8FAFC"/>
            <w:tcMar>
              <w:top w:w="80" w:type="dxa"/>
              <w:bottom w:w="80" w:type="dxa"/>
              <w:left w:w="120" w:type="dxa"/>
              <w:right w:w="120" w:type="dxa"/>
            </w:tcMar>
          </w:tcPr>
          <w:p>
            <w:pPr>
              <w:spacing w:before="40" w:after="40"/>
              <w:jc w:val="left"/>
            </w:pPr>
            <w:r>
              <w:rPr>
                <w:rFonts w:ascii="Times New Roman" w:hAnsi="Times New Roman"/>
                <w:sz w:val="18"/>
              </w:rPr>
              <w:t>0,9897 ± 0,0017 / 0,127 ± 0,056</w:t>
            </w:r>
          </w:p>
        </w:tc>
        <w:tc>
          <w:tcPr>
            <w:tcW w:type="dxa" w:w="2160"/>
            <w:shd w:val="clear" w:color="auto" w:fill="F8FAFC"/>
            <w:tcMar>
              <w:top w:w="80" w:type="dxa"/>
              <w:bottom w:w="80" w:type="dxa"/>
              <w:left w:w="120" w:type="dxa"/>
              <w:right w:w="120" w:type="dxa"/>
            </w:tcMar>
          </w:tcPr>
          <w:p>
            <w:pPr>
              <w:spacing w:before="40" w:after="40"/>
              <w:jc w:val="left"/>
            </w:pPr>
            <w:r>
              <w:rPr>
                <w:rFonts w:ascii="Times New Roman" w:hAnsi="Times New Roman"/>
                <w:sz w:val="18"/>
              </w:rPr>
              <w:t>0,9925 ± 0,0010 / 0,090 ± 0,039</w:t>
            </w:r>
          </w:p>
        </w:tc>
        <w:tc>
          <w:tcPr>
            <w:tcW w:type="dxa" w:w="1440"/>
            <w:shd w:val="clear" w:color="auto" w:fill="F8FAFC"/>
            <w:tcMar>
              <w:top w:w="80" w:type="dxa"/>
              <w:bottom w:w="80" w:type="dxa"/>
              <w:left w:w="120" w:type="dxa"/>
              <w:right w:w="120" w:type="dxa"/>
            </w:tcMar>
          </w:tcPr>
          <w:p>
            <w:pPr>
              <w:spacing w:before="40" w:after="40"/>
              <w:jc w:val="right"/>
            </w:pPr>
            <w:r>
              <w:rPr>
                <w:rFonts w:ascii="Times New Roman" w:hAnsi="Times New Roman"/>
                <w:sz w:val="18"/>
              </w:rPr>
              <w:t>0,090 ± 0,015</w:t>
            </w:r>
          </w:p>
        </w:tc>
        <w:tc>
          <w:tcPr>
            <w:tcW w:type="dxa" w:w="1584"/>
            <w:shd w:val="clear" w:color="auto" w:fill="F8FAFC"/>
            <w:tcMar>
              <w:top w:w="80" w:type="dxa"/>
              <w:bottom w:w="80" w:type="dxa"/>
              <w:left w:w="120" w:type="dxa"/>
              <w:right w:w="120" w:type="dxa"/>
            </w:tcMar>
          </w:tcPr>
          <w:p>
            <w:pPr>
              <w:spacing w:before="40" w:after="40"/>
              <w:jc w:val="right"/>
            </w:pPr>
            <w:r>
              <w:rPr>
                <w:rFonts w:ascii="Times New Roman" w:hAnsi="Times New Roman"/>
                <w:sz w:val="18"/>
              </w:rPr>
              <w:t>0,9575 ± 0,0001</w:t>
            </w:r>
          </w:p>
        </w:tc>
      </w:tr>
      <w:tr>
        <w:tc>
          <w:tcPr>
            <w:tcW w:type="dxa" w:w="1296"/>
            <w:tcMar>
              <w:top w:w="80" w:type="dxa"/>
              <w:bottom w:w="80" w:type="dxa"/>
              <w:left w:w="120" w:type="dxa"/>
              <w:right w:w="120" w:type="dxa"/>
            </w:tcMar>
          </w:tcPr>
          <w:p>
            <w:pPr>
              <w:spacing w:before="40" w:after="40"/>
              <w:jc w:val="right"/>
            </w:pPr>
            <w:r>
              <w:rPr>
                <w:rFonts w:ascii="Times New Roman" w:hAnsi="Times New Roman"/>
                <w:sz w:val="18"/>
              </w:rPr>
              <w:t>5.000</w:t>
            </w:r>
          </w:p>
        </w:tc>
        <w:tc>
          <w:tcPr>
            <w:tcW w:type="dxa" w:w="2160"/>
            <w:tcMar>
              <w:top w:w="80" w:type="dxa"/>
              <w:bottom w:w="80" w:type="dxa"/>
              <w:left w:w="120" w:type="dxa"/>
              <w:right w:w="120" w:type="dxa"/>
            </w:tcMar>
          </w:tcPr>
          <w:p>
            <w:pPr>
              <w:spacing w:before="40" w:after="40"/>
              <w:jc w:val="left"/>
            </w:pPr>
            <w:r>
              <w:rPr>
                <w:rFonts w:ascii="Times New Roman" w:hAnsi="Times New Roman"/>
                <w:sz w:val="18"/>
              </w:rPr>
              <w:t>0,9938 ± 0,0012 / 0,093 ± 0,010</w:t>
            </w:r>
          </w:p>
        </w:tc>
        <w:tc>
          <w:tcPr>
            <w:tcW w:type="dxa" w:w="2160"/>
            <w:tcMar>
              <w:top w:w="80" w:type="dxa"/>
              <w:bottom w:w="80" w:type="dxa"/>
              <w:left w:w="120" w:type="dxa"/>
              <w:right w:w="120" w:type="dxa"/>
            </w:tcMar>
          </w:tcPr>
          <w:p>
            <w:pPr>
              <w:spacing w:before="40" w:after="40"/>
              <w:jc w:val="left"/>
            </w:pPr>
            <w:r>
              <w:rPr>
                <w:rFonts w:ascii="Times New Roman" w:hAnsi="Times New Roman"/>
                <w:sz w:val="18"/>
              </w:rPr>
              <w:t>0,9937 ± 0,0015 / 0,102 ± 0,023</w:t>
            </w:r>
          </w:p>
        </w:tc>
        <w:tc>
          <w:tcPr>
            <w:tcW w:type="dxa" w:w="2160"/>
            <w:tcMar>
              <w:top w:w="80" w:type="dxa"/>
              <w:bottom w:w="80" w:type="dxa"/>
              <w:left w:w="120" w:type="dxa"/>
              <w:right w:w="120" w:type="dxa"/>
            </w:tcMar>
          </w:tcPr>
          <w:p>
            <w:pPr>
              <w:spacing w:before="40" w:after="40"/>
              <w:jc w:val="left"/>
            </w:pPr>
            <w:r>
              <w:rPr>
                <w:rFonts w:ascii="Times New Roman" w:hAnsi="Times New Roman"/>
                <w:sz w:val="18"/>
              </w:rPr>
              <w:t>0,9947 ± 0,0009 / 0,077 ± 0,006</w:t>
            </w:r>
          </w:p>
        </w:tc>
        <w:tc>
          <w:tcPr>
            <w:tcW w:type="dxa" w:w="1440"/>
            <w:tcMar>
              <w:top w:w="80" w:type="dxa"/>
              <w:bottom w:w="80" w:type="dxa"/>
              <w:left w:w="120" w:type="dxa"/>
              <w:right w:w="120" w:type="dxa"/>
            </w:tcMar>
          </w:tcPr>
          <w:p>
            <w:pPr>
              <w:spacing w:before="40" w:after="40"/>
              <w:jc w:val="right"/>
            </w:pPr>
            <w:r>
              <w:rPr>
                <w:rFonts w:ascii="Times New Roman" w:hAnsi="Times New Roman"/>
                <w:sz w:val="18"/>
              </w:rPr>
              <w:t>0,071 ± 0,002</w:t>
            </w:r>
          </w:p>
        </w:tc>
        <w:tc>
          <w:tcPr>
            <w:tcW w:type="dxa" w:w="1584"/>
            <w:tcMar>
              <w:top w:w="80" w:type="dxa"/>
              <w:bottom w:w="80" w:type="dxa"/>
              <w:left w:w="120" w:type="dxa"/>
              <w:right w:w="120" w:type="dxa"/>
            </w:tcMar>
          </w:tcPr>
          <w:p>
            <w:pPr>
              <w:spacing w:before="40" w:after="40"/>
              <w:jc w:val="right"/>
            </w:pPr>
            <w:r>
              <w:rPr>
                <w:rFonts w:ascii="Times New Roman" w:hAnsi="Times New Roman"/>
                <w:sz w:val="18"/>
              </w:rPr>
              <w:t>0,9575 ± 0,0002</w:t>
            </w:r>
          </w:p>
        </w:tc>
      </w:tr>
      <w:tr>
        <w:tc>
          <w:tcPr>
            <w:tcW w:type="dxa" w:w="1296"/>
            <w:shd w:val="clear" w:color="auto" w:fill="F8FAFC"/>
            <w:tcMar>
              <w:top w:w="80" w:type="dxa"/>
              <w:bottom w:w="80" w:type="dxa"/>
              <w:left w:w="120" w:type="dxa"/>
              <w:right w:w="120" w:type="dxa"/>
            </w:tcMar>
          </w:tcPr>
          <w:p>
            <w:pPr>
              <w:spacing w:before="40" w:after="40"/>
              <w:jc w:val="right"/>
            </w:pPr>
            <w:r>
              <w:rPr>
                <w:rFonts w:ascii="Times New Roman" w:hAnsi="Times New Roman"/>
                <w:sz w:val="18"/>
              </w:rPr>
              <w:t>20.000</w:t>
            </w:r>
          </w:p>
        </w:tc>
        <w:tc>
          <w:tcPr>
            <w:tcW w:type="dxa" w:w="2160"/>
            <w:shd w:val="clear" w:color="auto" w:fill="F8FAFC"/>
            <w:tcMar>
              <w:top w:w="80" w:type="dxa"/>
              <w:bottom w:w="80" w:type="dxa"/>
              <w:left w:w="120" w:type="dxa"/>
              <w:right w:w="120" w:type="dxa"/>
            </w:tcMar>
          </w:tcPr>
          <w:p>
            <w:pPr>
              <w:spacing w:before="40" w:after="40"/>
              <w:jc w:val="left"/>
            </w:pPr>
            <w:r>
              <w:rPr>
                <w:rFonts w:ascii="Times New Roman" w:hAnsi="Times New Roman"/>
                <w:sz w:val="18"/>
              </w:rPr>
              <w:t>0,9962 ± 0,0005 / 0,088 ± 0,006</w:t>
            </w:r>
          </w:p>
        </w:tc>
        <w:tc>
          <w:tcPr>
            <w:tcW w:type="dxa" w:w="2160"/>
            <w:shd w:val="clear" w:color="auto" w:fill="F8FAFC"/>
            <w:tcMar>
              <w:top w:w="80" w:type="dxa"/>
              <w:bottom w:w="80" w:type="dxa"/>
              <w:left w:w="120" w:type="dxa"/>
              <w:right w:w="120" w:type="dxa"/>
            </w:tcMar>
          </w:tcPr>
          <w:p>
            <w:pPr>
              <w:spacing w:before="40" w:after="40"/>
              <w:jc w:val="left"/>
            </w:pPr>
            <w:r>
              <w:rPr>
                <w:rFonts w:ascii="Times New Roman" w:hAnsi="Times New Roman"/>
                <w:sz w:val="18"/>
              </w:rPr>
              <w:t>0,9960 ± 0,0006 / 0,110 ± 0,030</w:t>
            </w:r>
          </w:p>
        </w:tc>
        <w:tc>
          <w:tcPr>
            <w:tcW w:type="dxa" w:w="2160"/>
            <w:shd w:val="clear" w:color="auto" w:fill="F8FAFC"/>
            <w:tcMar>
              <w:top w:w="80" w:type="dxa"/>
              <w:bottom w:w="80" w:type="dxa"/>
              <w:left w:w="120" w:type="dxa"/>
              <w:right w:w="120" w:type="dxa"/>
            </w:tcMar>
          </w:tcPr>
          <w:p>
            <w:pPr>
              <w:spacing w:before="40" w:after="40"/>
              <w:jc w:val="left"/>
            </w:pPr>
            <w:r>
              <w:rPr>
                <w:rFonts w:ascii="Times New Roman" w:hAnsi="Times New Roman"/>
                <w:sz w:val="18"/>
              </w:rPr>
              <w:t>0,9966 ± 0,0004 / 0,109 ± 0,016</w:t>
            </w:r>
          </w:p>
        </w:tc>
        <w:tc>
          <w:tcPr>
            <w:tcW w:type="dxa" w:w="1440"/>
            <w:shd w:val="clear" w:color="auto" w:fill="F8FAFC"/>
            <w:tcMar>
              <w:top w:w="80" w:type="dxa"/>
              <w:bottom w:w="80" w:type="dxa"/>
              <w:left w:w="120" w:type="dxa"/>
              <w:right w:w="120" w:type="dxa"/>
            </w:tcMar>
          </w:tcPr>
          <w:p>
            <w:pPr>
              <w:spacing w:before="40" w:after="40"/>
              <w:jc w:val="right"/>
            </w:pPr>
            <w:r>
              <w:rPr>
                <w:rFonts w:ascii="Times New Roman" w:hAnsi="Times New Roman"/>
                <w:sz w:val="18"/>
              </w:rPr>
              <w:t>0,065 ± 0,010</w:t>
            </w:r>
          </w:p>
        </w:tc>
        <w:tc>
          <w:tcPr>
            <w:tcW w:type="dxa" w:w="1584"/>
            <w:shd w:val="clear" w:color="auto" w:fill="F8FAFC"/>
            <w:tcMar>
              <w:top w:w="80" w:type="dxa"/>
              <w:bottom w:w="80" w:type="dxa"/>
              <w:left w:w="120" w:type="dxa"/>
              <w:right w:w="120" w:type="dxa"/>
            </w:tcMar>
          </w:tcPr>
          <w:p>
            <w:pPr>
              <w:spacing w:before="40" w:after="40"/>
              <w:jc w:val="right"/>
            </w:pPr>
            <w:r>
              <w:rPr>
                <w:rFonts w:ascii="Times New Roman" w:hAnsi="Times New Roman"/>
                <w:sz w:val="18"/>
              </w:rPr>
              <w:t>0,9571 ± 0,0001</w:t>
            </w:r>
          </w:p>
        </w:tc>
      </w:tr>
    </w:tbl>
    <w:p>
      <w:pPr>
        <w:spacing w:before="160" w:after="80"/>
        <w:jc w:val="center"/>
      </w:pPr>
      <w:r>
        <w:drawing>
          <wp:inline xmlns:a="http://schemas.openxmlformats.org/drawingml/2006/main" xmlns:pic="http://schemas.openxmlformats.org/drawingml/2006/picture">
            <wp:extent cx="5669280" cy="1625194"/>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669280" cy="1625194"/>
                    </a:xfrm>
                    <a:prstGeom prst="rect"/>
                  </pic:spPr>
                </pic:pic>
              </a:graphicData>
            </a:graphic>
          </wp:inline>
        </w:drawing>
      </w:r>
    </w:p>
    <w:p>
      <w:pPr>
        <w:pStyle w:val="HinhCaption"/>
        <w:spacing w:before="160" w:after="120"/>
        <w:jc w:val="center"/>
      </w:pPr>
      <w:r>
        <w:rPr>
          <w:rFonts w:ascii="Times New Roman" w:hAnsi="Times New Roman"/>
          <w:b/>
          <w:sz w:val="22"/>
        </w:rPr>
        <w:t>Figure 5.5. Empirical Learning Curves of ROC-AUC, FPR, and Recall Across 5G Sample Sizes n (Log scale, ±1 SD)</w:t>
      </w:r>
    </w:p>
    <w:p>
      <w:pPr>
        <w:pStyle w:val="Heading2"/>
        <w:spacing w:before="280" w:after="120"/>
      </w:pPr>
      <w:r>
        <w:rPr>
          <w:rFonts w:ascii="Times New Roman" w:hAnsi="Times New Roman"/>
        </w:rPr>
        <w:t>5.5. Experiment A3: Detection of Unseen 5G Cyberattacks</w:t>
      </w:r>
    </w:p>
    <w:p>
      <w:pPr>
        <w:spacing w:before="0" w:after="120" w:line="288" w:lineRule="auto"/>
        <w:jc w:val="both"/>
      </w:pPr>
      <w:r>
        <w:rPr>
          <w:rFonts w:ascii="Times New Roman" w:hAnsi="Times New Roman"/>
          <w:i w:val="0"/>
          <w:sz w:val="24"/>
        </w:rPr>
        <w:t>The Leave-One-Attack-Out (LOAO) protocol evaluated zero-day detection resilience across 8 attack categories (Table 5.8 and Figure 5.6). Results reveal a stark performance dichotomy:</w:t>
      </w:r>
    </w:p>
    <w:p>
      <w:pPr>
        <w:spacing w:before="0" w:after="120" w:line="288" w:lineRule="auto"/>
        <w:jc w:val="both"/>
      </w:pPr>
      <w:r>
        <w:rPr>
          <w:rFonts w:ascii="Times New Roman" w:hAnsi="Times New Roman"/>
          <w:i w:val="0"/>
          <w:sz w:val="24"/>
        </w:rPr>
        <w:t>1. Raw-Packet Floods and Scans (UDPFlood, SYNFlood, ICMPFlood, SYNScan): Models achieved absolute detection (Recall = 1.0000 / 100%) even when the attack was completely withheld during training. SlowrateDoS also achieved high recall (0.8769 in A3-a, 0.9487 in A3-b). These attacks exhibit extreme statistical anomalies (massive packet rates, uniform payload sizes, absence of reply traffic), triggering tree splits on basic rate features.</w:t>
      </w:r>
    </w:p>
    <w:p>
      <w:pPr>
        <w:spacing w:before="0" w:after="120" w:line="288" w:lineRule="auto"/>
        <w:jc w:val="both"/>
      </w:pPr>
      <w:r>
        <w:rPr>
          <w:rFonts w:ascii="Times New Roman" w:hAnsi="Times New Roman"/>
          <w:i w:val="0"/>
          <w:sz w:val="24"/>
        </w:rPr>
        <w:t>2. Application-Like Cyberattacks: Models suffered severe evasion when encountering novel application-level attacks. HTTPFlood achieved only 0.4979 recall (missing over half); UDPScan reached 0.4737; and TCPConnectScan suffered a catastrophic 99.4% evasion rate (Recall = 0.0057 in A3-a, 0.0053 in A3-b). Because TCP handshakes mimic authentic mobile traffic, operational thresholds place these unseen attacks firmly in the benign decision region.</w:t>
      </w:r>
    </w:p>
    <w:p>
      <w:pPr>
        <w:spacing w:before="0" w:after="120" w:line="288" w:lineRule="auto"/>
        <w:jc w:val="both"/>
      </w:pPr>
      <w:r>
        <w:rPr>
          <w:rFonts w:ascii="Times New Roman" w:hAnsi="Times New Roman"/>
          <w:i w:val="0"/>
          <w:sz w:val="24"/>
        </w:rPr>
        <w:t>Testing Hypothesis H4: Hypothesis H4 is REJECTED. Incorporating legacy UNSW data did not improve detection of unseen 5G attacks: Recall on the withheld class increased by ≥ 0.05 on only 1 of the 8 attack types (SlowrateDoS: +0.0718), failing the pre-registered threshold of ≥ 2 types. For HTTPFlood, adding UNSW degraded local ROC-AUC from 0.7776 to 0.7003.</w:t>
      </w:r>
    </w:p>
    <w:p>
      <w:pPr>
        <w:spacing w:before="0" w:after="120" w:line="288" w:lineRule="auto"/>
        <w:jc w:val="both"/>
      </w:pPr>
      <w:r>
        <w:rPr>
          <w:rFonts w:ascii="Times New Roman" w:hAnsi="Times New Roman"/>
          <w:i w:val="0"/>
          <w:sz w:val="24"/>
        </w:rPr>
        <w:t>Crucially, withholding TCPConnectScan in A3-b dropped benign FPR to a record low of 0.0245 (vs. 0.0789 in A1-2). This proves an operational trade-off: approximately 70% of all false alarms on benign 5G traffic stem from stretching decision boundaries to cover TCPConnectScan flows that closely resemble legitimate web traffic.</w:t>
      </w:r>
    </w:p>
    <w:p>
      <w:pPr>
        <w:pStyle w:val="BangCaption"/>
        <w:spacing w:before="160" w:after="120"/>
        <w:jc w:val="center"/>
      </w:pPr>
      <w:r>
        <w:rPr>
          <w:rFonts w:ascii="Times New Roman" w:hAnsi="Times New Roman"/>
          <w:b/>
          <w:sz w:val="22"/>
        </w:rPr>
        <w:t>Table 5.8. Leave-One-Attack-Out Performance on 5G BS2 for Unseen Threats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872"/>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Withheld Attack (T)</w:t>
            </w:r>
          </w:p>
        </w:tc>
        <w:tc>
          <w:tcPr>
            <w:tcW w:type="dxa" w:w="1152"/>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Flow Count (n)</w:t>
            </w:r>
          </w:p>
        </w:tc>
        <w:tc>
          <w:tcPr>
            <w:tcW w:type="dxa" w:w="1584"/>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Pre-Reg Prediction</w:t>
            </w:r>
          </w:p>
        </w:tc>
        <w:tc>
          <w:tcPr>
            <w:tcW w:type="dxa" w:w="1440"/>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Recall T (A3-a / A3-b)</w:t>
            </w:r>
          </w:p>
        </w:tc>
        <w:tc>
          <w:tcPr>
            <w:tcW w:type="dxa" w:w="1584"/>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Benign FPR (a / b)</w:t>
            </w:r>
          </w:p>
        </w:tc>
        <w:tc>
          <w:tcPr>
            <w:tcW w:type="dxa" w:w="1728"/>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ROC Benign vs T (a / b)</w:t>
            </w:r>
          </w:p>
        </w:tc>
        <w:tc>
          <w:tcPr>
            <w:tcW w:type="dxa" w:w="1584"/>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Seen Recall (a / b)</w:t>
            </w:r>
          </w:p>
        </w:tc>
      </w:tr>
      <w:tr>
        <w:tc>
          <w:tcPr>
            <w:tcW w:type="dxa" w:w="1872"/>
            <w:tcMar>
              <w:top w:w="80" w:type="dxa"/>
              <w:bottom w:w="80" w:type="dxa"/>
              <w:left w:w="120" w:type="dxa"/>
              <w:right w:w="120" w:type="dxa"/>
            </w:tcMar>
          </w:tcPr>
          <w:p>
            <w:pPr>
              <w:spacing w:before="40" w:after="40"/>
              <w:jc w:val="left"/>
            </w:pPr>
            <w:r>
              <w:rPr>
                <w:rFonts w:ascii="Times New Roman" w:hAnsi="Times New Roman"/>
                <w:sz w:val="18"/>
              </w:rPr>
              <w:t>HTTPFlood</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64.691</w:t>
            </w:r>
          </w:p>
        </w:tc>
        <w:tc>
          <w:tcPr>
            <w:tcW w:type="dxa" w:w="1584"/>
            <w:tcMar>
              <w:top w:w="80" w:type="dxa"/>
              <w:bottom w:w="80" w:type="dxa"/>
              <w:left w:w="120" w:type="dxa"/>
              <w:right w:w="120" w:type="dxa"/>
            </w:tcMar>
          </w:tcPr>
          <w:p>
            <w:pPr>
              <w:spacing w:before="40" w:after="40"/>
              <w:jc w:val="right"/>
            </w:pPr>
            <w:r>
              <w:rPr>
                <w:rFonts w:ascii="Times New Roman" w:hAnsi="Times New Roman"/>
                <w:sz w:val="18"/>
              </w:rPr>
              <w:t>High (≥ 0,9)</w:t>
            </w:r>
          </w:p>
        </w:tc>
        <w:tc>
          <w:tcPr>
            <w:tcW w:type="dxa" w:w="1440"/>
            <w:tcMar>
              <w:top w:w="80" w:type="dxa"/>
              <w:bottom w:w="80" w:type="dxa"/>
              <w:left w:w="120" w:type="dxa"/>
              <w:right w:w="120" w:type="dxa"/>
            </w:tcMar>
          </w:tcPr>
          <w:p>
            <w:pPr>
              <w:spacing w:before="40" w:after="40"/>
              <w:jc w:val="right"/>
            </w:pPr>
            <w:r>
              <w:rPr>
                <w:rFonts w:ascii="Times New Roman" w:hAnsi="Times New Roman"/>
                <w:sz w:val="18"/>
              </w:rPr>
              <w:t>0,4979 / 0,4799</w:t>
            </w:r>
          </w:p>
        </w:tc>
        <w:tc>
          <w:tcPr>
            <w:tcW w:type="dxa" w:w="1584"/>
            <w:tcMar>
              <w:top w:w="80" w:type="dxa"/>
              <w:bottom w:w="80" w:type="dxa"/>
              <w:left w:w="120" w:type="dxa"/>
              <w:right w:w="120" w:type="dxa"/>
            </w:tcMar>
          </w:tcPr>
          <w:p>
            <w:pPr>
              <w:spacing w:before="40" w:after="40"/>
              <w:jc w:val="right"/>
            </w:pPr>
            <w:r>
              <w:rPr>
                <w:rFonts w:ascii="Times New Roman" w:hAnsi="Times New Roman"/>
                <w:sz w:val="18"/>
              </w:rPr>
              <w:t>0,0729 / 0,0809</w:t>
            </w:r>
          </w:p>
        </w:tc>
        <w:tc>
          <w:tcPr>
            <w:tcW w:type="dxa" w:w="1728"/>
            <w:tcMar>
              <w:top w:w="80" w:type="dxa"/>
              <w:bottom w:w="80" w:type="dxa"/>
              <w:left w:w="120" w:type="dxa"/>
              <w:right w:w="120" w:type="dxa"/>
            </w:tcMar>
          </w:tcPr>
          <w:p>
            <w:pPr>
              <w:spacing w:before="40" w:after="40"/>
              <w:jc w:val="right"/>
            </w:pPr>
            <w:r>
              <w:rPr>
                <w:rFonts w:ascii="Times New Roman" w:hAnsi="Times New Roman"/>
                <w:sz w:val="18"/>
              </w:rPr>
              <w:t>0,7776 / 0,7003</w:t>
            </w:r>
          </w:p>
        </w:tc>
        <w:tc>
          <w:tcPr>
            <w:tcW w:type="dxa" w:w="1584"/>
            <w:tcMar>
              <w:top w:w="80" w:type="dxa"/>
              <w:bottom w:w="80" w:type="dxa"/>
              <w:left w:w="120" w:type="dxa"/>
              <w:right w:w="120" w:type="dxa"/>
            </w:tcMar>
          </w:tcPr>
          <w:p>
            <w:pPr>
              <w:spacing w:before="40" w:after="40"/>
              <w:jc w:val="right"/>
            </w:pPr>
            <w:r>
              <w:rPr>
                <w:rFonts w:ascii="Times New Roman" w:hAnsi="Times New Roman"/>
                <w:sz w:val="18"/>
              </w:rPr>
              <w:t>1,0000 / 0,9999</w:t>
            </w:r>
          </w:p>
        </w:tc>
      </w:tr>
      <w:tr>
        <w:tc>
          <w:tcPr>
            <w:tcW w:type="dxa" w:w="1872"/>
            <w:shd w:val="clear" w:color="auto" w:fill="F8FAFC"/>
            <w:tcMar>
              <w:top w:w="80" w:type="dxa"/>
              <w:bottom w:w="80" w:type="dxa"/>
              <w:left w:w="120" w:type="dxa"/>
              <w:right w:w="120" w:type="dxa"/>
            </w:tcMar>
          </w:tcPr>
          <w:p>
            <w:pPr>
              <w:spacing w:before="40" w:after="40"/>
              <w:jc w:val="left"/>
            </w:pPr>
            <w:r>
              <w:rPr>
                <w:rFonts w:ascii="Times New Roman" w:hAnsi="Times New Roman"/>
                <w:sz w:val="18"/>
              </w:rPr>
              <w:t>SlowrateDoS</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37.032</w:t>
            </w:r>
          </w:p>
        </w:tc>
        <w:tc>
          <w:tcPr>
            <w:tcW w:type="dxa" w:w="1584"/>
            <w:shd w:val="clear" w:color="auto" w:fill="F8FAFC"/>
            <w:tcMar>
              <w:top w:w="80" w:type="dxa"/>
              <w:bottom w:w="80" w:type="dxa"/>
              <w:left w:w="120" w:type="dxa"/>
              <w:right w:w="120" w:type="dxa"/>
            </w:tcMar>
          </w:tcPr>
          <w:p>
            <w:pPr>
              <w:spacing w:before="40" w:after="40"/>
              <w:jc w:val="right"/>
            </w:pPr>
            <w:r>
              <w:rPr>
                <w:rFonts w:ascii="Times New Roman" w:hAnsi="Times New Roman"/>
                <w:sz w:val="18"/>
              </w:rPr>
              <w:t>High (≥ 0,9)</w:t>
            </w:r>
          </w:p>
        </w:tc>
        <w:tc>
          <w:tcPr>
            <w:tcW w:type="dxa" w:w="1440"/>
            <w:shd w:val="clear" w:color="auto" w:fill="F8FAFC"/>
            <w:tcMar>
              <w:top w:w="80" w:type="dxa"/>
              <w:bottom w:w="80" w:type="dxa"/>
              <w:left w:w="120" w:type="dxa"/>
              <w:right w:w="120" w:type="dxa"/>
            </w:tcMar>
          </w:tcPr>
          <w:p>
            <w:pPr>
              <w:spacing w:before="40" w:after="40"/>
              <w:jc w:val="right"/>
            </w:pPr>
            <w:r>
              <w:rPr>
                <w:rFonts w:ascii="Times New Roman" w:hAnsi="Times New Roman"/>
                <w:sz w:val="18"/>
              </w:rPr>
              <w:t>0,8769 / 0,9487</w:t>
            </w:r>
          </w:p>
        </w:tc>
        <w:tc>
          <w:tcPr>
            <w:tcW w:type="dxa" w:w="1584"/>
            <w:shd w:val="clear" w:color="auto" w:fill="F8FAFC"/>
            <w:tcMar>
              <w:top w:w="80" w:type="dxa"/>
              <w:bottom w:w="80" w:type="dxa"/>
              <w:left w:w="120" w:type="dxa"/>
              <w:right w:w="120" w:type="dxa"/>
            </w:tcMar>
          </w:tcPr>
          <w:p>
            <w:pPr>
              <w:spacing w:before="40" w:after="40"/>
              <w:jc w:val="right"/>
            </w:pPr>
            <w:r>
              <w:rPr>
                <w:rFonts w:ascii="Times New Roman" w:hAnsi="Times New Roman"/>
                <w:sz w:val="18"/>
              </w:rPr>
              <w:t>0,0675 / 0,0718</w:t>
            </w:r>
          </w:p>
        </w:tc>
        <w:tc>
          <w:tcPr>
            <w:tcW w:type="dxa" w:w="1728"/>
            <w:shd w:val="clear" w:color="auto" w:fill="F8FAFC"/>
            <w:tcMar>
              <w:top w:w="80" w:type="dxa"/>
              <w:bottom w:w="80" w:type="dxa"/>
              <w:left w:w="120" w:type="dxa"/>
              <w:right w:w="120" w:type="dxa"/>
            </w:tcMar>
          </w:tcPr>
          <w:p>
            <w:pPr>
              <w:spacing w:before="40" w:after="40"/>
              <w:jc w:val="right"/>
            </w:pPr>
            <w:r>
              <w:rPr>
                <w:rFonts w:ascii="Times New Roman" w:hAnsi="Times New Roman"/>
                <w:sz w:val="18"/>
              </w:rPr>
              <w:t>0,9457 / 0,9393</w:t>
            </w:r>
          </w:p>
        </w:tc>
        <w:tc>
          <w:tcPr>
            <w:tcW w:type="dxa" w:w="1584"/>
            <w:shd w:val="clear" w:color="auto" w:fill="F8FAFC"/>
            <w:tcMar>
              <w:top w:w="80" w:type="dxa"/>
              <w:bottom w:w="80" w:type="dxa"/>
              <w:left w:w="120" w:type="dxa"/>
              <w:right w:w="120" w:type="dxa"/>
            </w:tcMar>
          </w:tcPr>
          <w:p>
            <w:pPr>
              <w:spacing w:before="40" w:after="40"/>
              <w:jc w:val="right"/>
            </w:pPr>
            <w:r>
              <w:rPr>
                <w:rFonts w:ascii="Times New Roman" w:hAnsi="Times New Roman"/>
                <w:sz w:val="18"/>
              </w:rPr>
              <w:t>0,9992 / 0,9994</w:t>
            </w:r>
          </w:p>
        </w:tc>
      </w:tr>
      <w:tr>
        <w:tc>
          <w:tcPr>
            <w:tcW w:type="dxa" w:w="1872"/>
            <w:tcMar>
              <w:top w:w="80" w:type="dxa"/>
              <w:bottom w:w="80" w:type="dxa"/>
              <w:left w:w="120" w:type="dxa"/>
              <w:right w:w="120" w:type="dxa"/>
            </w:tcMar>
          </w:tcPr>
          <w:p>
            <w:pPr>
              <w:spacing w:before="40" w:after="40"/>
              <w:jc w:val="left"/>
            </w:pPr>
            <w:r>
              <w:rPr>
                <w:rFonts w:ascii="Times New Roman" w:hAnsi="Times New Roman"/>
                <w:sz w:val="18"/>
              </w:rPr>
              <w:t>UDPFlood</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30.656</w:t>
            </w:r>
          </w:p>
        </w:tc>
        <w:tc>
          <w:tcPr>
            <w:tcW w:type="dxa" w:w="1584"/>
            <w:tcMar>
              <w:top w:w="80" w:type="dxa"/>
              <w:bottom w:w="80" w:type="dxa"/>
              <w:left w:w="120" w:type="dxa"/>
              <w:right w:w="120" w:type="dxa"/>
            </w:tcMar>
          </w:tcPr>
          <w:p>
            <w:pPr>
              <w:spacing w:before="40" w:after="40"/>
              <w:jc w:val="right"/>
            </w:pPr>
            <w:r>
              <w:rPr>
                <w:rFonts w:ascii="Times New Roman" w:hAnsi="Times New Roman"/>
                <w:sz w:val="18"/>
              </w:rPr>
              <w:t>Med–High (0,6–0,95)</w:t>
            </w:r>
          </w:p>
        </w:tc>
        <w:tc>
          <w:tcPr>
            <w:tcW w:type="dxa" w:w="1440"/>
            <w:tcMar>
              <w:top w:w="80" w:type="dxa"/>
              <w:bottom w:w="80" w:type="dxa"/>
              <w:left w:w="120" w:type="dxa"/>
              <w:right w:w="120" w:type="dxa"/>
            </w:tcMar>
          </w:tcPr>
          <w:p>
            <w:pPr>
              <w:spacing w:before="40" w:after="40"/>
              <w:jc w:val="right"/>
            </w:pPr>
            <w:r>
              <w:rPr>
                <w:rFonts w:ascii="Times New Roman" w:hAnsi="Times New Roman"/>
                <w:sz w:val="18"/>
              </w:rPr>
              <w:t>1,0000 / 1,0000</w:t>
            </w:r>
          </w:p>
        </w:tc>
        <w:tc>
          <w:tcPr>
            <w:tcW w:type="dxa" w:w="1584"/>
            <w:tcMar>
              <w:top w:w="80" w:type="dxa"/>
              <w:bottom w:w="80" w:type="dxa"/>
              <w:left w:w="120" w:type="dxa"/>
              <w:right w:w="120" w:type="dxa"/>
            </w:tcMar>
          </w:tcPr>
          <w:p>
            <w:pPr>
              <w:spacing w:before="40" w:after="40"/>
              <w:jc w:val="right"/>
            </w:pPr>
            <w:r>
              <w:rPr>
                <w:rFonts w:ascii="Times New Roman" w:hAnsi="Times New Roman"/>
                <w:sz w:val="18"/>
              </w:rPr>
              <w:t>0,0775 / 0,0823</w:t>
            </w:r>
          </w:p>
        </w:tc>
        <w:tc>
          <w:tcPr>
            <w:tcW w:type="dxa" w:w="1728"/>
            <w:tcMar>
              <w:top w:w="80" w:type="dxa"/>
              <w:bottom w:w="80" w:type="dxa"/>
              <w:left w:w="120" w:type="dxa"/>
              <w:right w:w="120" w:type="dxa"/>
            </w:tcMar>
          </w:tcPr>
          <w:p>
            <w:pPr>
              <w:spacing w:before="40" w:after="40"/>
              <w:jc w:val="right"/>
            </w:pPr>
            <w:r>
              <w:rPr>
                <w:rFonts w:ascii="Times New Roman" w:hAnsi="Times New Roman"/>
                <w:sz w:val="18"/>
              </w:rPr>
              <w:t>0,9228 / 0,9350</w:t>
            </w:r>
          </w:p>
        </w:tc>
        <w:tc>
          <w:tcPr>
            <w:tcW w:type="dxa" w:w="1584"/>
            <w:tcMar>
              <w:top w:w="80" w:type="dxa"/>
              <w:bottom w:w="80" w:type="dxa"/>
              <w:left w:w="120" w:type="dxa"/>
              <w:right w:w="120" w:type="dxa"/>
            </w:tcMar>
          </w:tcPr>
          <w:p>
            <w:pPr>
              <w:spacing w:before="40" w:after="40"/>
              <w:jc w:val="right"/>
            </w:pPr>
            <w:r>
              <w:rPr>
                <w:rFonts w:ascii="Times New Roman" w:hAnsi="Times New Roman"/>
                <w:sz w:val="18"/>
              </w:rPr>
              <w:t>0,9985 / 0,9994</w:t>
            </w:r>
          </w:p>
        </w:tc>
      </w:tr>
      <w:tr>
        <w:tc>
          <w:tcPr>
            <w:tcW w:type="dxa" w:w="1872"/>
            <w:shd w:val="clear" w:color="auto" w:fill="F8FAFC"/>
            <w:tcMar>
              <w:top w:w="80" w:type="dxa"/>
              <w:bottom w:w="80" w:type="dxa"/>
              <w:left w:w="120" w:type="dxa"/>
              <w:right w:w="120" w:type="dxa"/>
            </w:tcMar>
          </w:tcPr>
          <w:p>
            <w:pPr>
              <w:spacing w:before="40" w:after="40"/>
              <w:jc w:val="left"/>
            </w:pPr>
            <w:r>
              <w:rPr>
                <w:rFonts w:ascii="Times New Roman" w:hAnsi="Times New Roman"/>
                <w:sz w:val="18"/>
              </w:rPr>
              <w:t>TCPConnectScan</w:t>
            </w:r>
          </w:p>
        </w:tc>
        <w:tc>
          <w:tcPr>
            <w:tcW w:type="dxa" w:w="1152"/>
            <w:shd w:val="clear" w:color="auto" w:fill="F8FAFC"/>
            <w:tcMar>
              <w:top w:w="80" w:type="dxa"/>
              <w:bottom w:w="80" w:type="dxa"/>
              <w:left w:w="120" w:type="dxa"/>
              <w:right w:w="120" w:type="dxa"/>
            </w:tcMar>
          </w:tcPr>
          <w:p>
            <w:pPr>
              <w:spacing w:before="40" w:after="40"/>
              <w:jc w:val="right"/>
            </w:pPr>
            <w:r>
              <w:rPr>
                <w:rFonts w:ascii="Times New Roman" w:hAnsi="Times New Roman"/>
                <w:sz w:val="18"/>
              </w:rPr>
              <w:t>10.028</w:t>
            </w:r>
          </w:p>
        </w:tc>
        <w:tc>
          <w:tcPr>
            <w:tcW w:type="dxa" w:w="1584"/>
            <w:shd w:val="clear" w:color="auto" w:fill="F8FAFC"/>
            <w:tcMar>
              <w:top w:w="80" w:type="dxa"/>
              <w:bottom w:w="80" w:type="dxa"/>
              <w:left w:w="120" w:type="dxa"/>
              <w:right w:w="120" w:type="dxa"/>
            </w:tcMar>
          </w:tcPr>
          <w:p>
            <w:pPr>
              <w:spacing w:before="40" w:after="40"/>
              <w:jc w:val="right"/>
            </w:pPr>
            <w:r>
              <w:rPr>
                <w:rFonts w:ascii="Times New Roman" w:hAnsi="Times New Roman"/>
                <w:sz w:val="18"/>
              </w:rPr>
              <w:t>Low–Med (0,2–0,6)</w:t>
            </w:r>
          </w:p>
        </w:tc>
        <w:tc>
          <w:tcPr>
            <w:tcW w:type="dxa" w:w="1440"/>
            <w:shd w:val="clear" w:color="auto" w:fill="F8FAFC"/>
            <w:tcMar>
              <w:top w:w="80" w:type="dxa"/>
              <w:bottom w:w="80" w:type="dxa"/>
              <w:left w:w="120" w:type="dxa"/>
              <w:right w:w="120" w:type="dxa"/>
            </w:tcMar>
          </w:tcPr>
          <w:p>
            <w:pPr>
              <w:spacing w:before="40" w:after="40"/>
              <w:jc w:val="right"/>
            </w:pPr>
            <w:r>
              <w:rPr>
                <w:rFonts w:ascii="Times New Roman" w:hAnsi="Times New Roman"/>
                <w:sz w:val="18"/>
              </w:rPr>
              <w:t>0,0057 / 0,0053</w:t>
            </w:r>
          </w:p>
        </w:tc>
        <w:tc>
          <w:tcPr>
            <w:tcW w:type="dxa" w:w="1584"/>
            <w:shd w:val="clear" w:color="auto" w:fill="F8FAFC"/>
            <w:tcMar>
              <w:top w:w="80" w:type="dxa"/>
              <w:bottom w:w="80" w:type="dxa"/>
              <w:left w:w="120" w:type="dxa"/>
              <w:right w:w="120" w:type="dxa"/>
            </w:tcMar>
          </w:tcPr>
          <w:p>
            <w:pPr>
              <w:spacing w:before="40" w:after="40"/>
              <w:jc w:val="right"/>
            </w:pPr>
            <w:r>
              <w:rPr>
                <w:rFonts w:ascii="Times New Roman" w:hAnsi="Times New Roman"/>
                <w:sz w:val="18"/>
              </w:rPr>
              <w:t>0,1201 / 0,0245</w:t>
            </w:r>
          </w:p>
        </w:tc>
        <w:tc>
          <w:tcPr>
            <w:tcW w:type="dxa" w:w="1728"/>
            <w:shd w:val="clear" w:color="auto" w:fill="F8FAFC"/>
            <w:tcMar>
              <w:top w:w="80" w:type="dxa"/>
              <w:bottom w:w="80" w:type="dxa"/>
              <w:left w:w="120" w:type="dxa"/>
              <w:right w:w="120" w:type="dxa"/>
            </w:tcMar>
          </w:tcPr>
          <w:p>
            <w:pPr>
              <w:spacing w:before="40" w:after="40"/>
              <w:jc w:val="right"/>
            </w:pPr>
            <w:r>
              <w:rPr>
                <w:rFonts w:ascii="Times New Roman" w:hAnsi="Times New Roman"/>
                <w:sz w:val="18"/>
              </w:rPr>
              <w:t>0,8601 / 0,6474</w:t>
            </w:r>
          </w:p>
        </w:tc>
        <w:tc>
          <w:tcPr>
            <w:tcW w:type="dxa" w:w="1584"/>
            <w:shd w:val="clear" w:color="auto" w:fill="F8FAFC"/>
            <w:tcMar>
              <w:top w:w="80" w:type="dxa"/>
              <w:bottom w:w="80" w:type="dxa"/>
              <w:left w:w="120" w:type="dxa"/>
              <w:right w:w="120" w:type="dxa"/>
            </w:tcMar>
          </w:tcPr>
          <w:p>
            <w:pPr>
              <w:spacing w:before="40" w:after="40"/>
              <w:jc w:val="right"/>
            </w:pPr>
            <w:r>
              <w:rPr>
                <w:rFonts w:ascii="Times New Roman" w:hAnsi="Times New Roman"/>
                <w:sz w:val="18"/>
              </w:rPr>
              <w:t>1,0000 / 0,9997</w:t>
            </w:r>
          </w:p>
        </w:tc>
      </w:tr>
      <w:tr>
        <w:tc>
          <w:tcPr>
            <w:tcW w:type="dxa" w:w="1872"/>
            <w:tcMar>
              <w:top w:w="80" w:type="dxa"/>
              <w:bottom w:w="80" w:type="dxa"/>
              <w:left w:w="120" w:type="dxa"/>
              <w:right w:w="120" w:type="dxa"/>
            </w:tcMar>
          </w:tcPr>
          <w:p>
            <w:pPr>
              <w:spacing w:before="40" w:after="40"/>
              <w:jc w:val="left"/>
            </w:pPr>
            <w:r>
              <w:rPr>
                <w:rFonts w:ascii="Times New Roman" w:hAnsi="Times New Roman"/>
                <w:sz w:val="18"/>
              </w:rPr>
              <w:t>SYNFlood</w:t>
            </w:r>
          </w:p>
        </w:tc>
        <w:tc>
          <w:tcPr>
            <w:tcW w:type="dxa" w:w="1152"/>
            <w:tcMar>
              <w:top w:w="80" w:type="dxa"/>
              <w:bottom w:w="80" w:type="dxa"/>
              <w:left w:w="120" w:type="dxa"/>
              <w:right w:w="120" w:type="dxa"/>
            </w:tcMar>
          </w:tcPr>
          <w:p>
            <w:pPr>
              <w:spacing w:before="40" w:after="40"/>
              <w:jc w:val="right"/>
            </w:pPr>
            <w:r>
              <w:rPr>
                <w:rFonts w:ascii="Times New Roman" w:hAnsi="Times New Roman"/>
                <w:sz w:val="18"/>
              </w:rPr>
              <w:t>4.929</w:t>
            </w:r>
          </w:p>
        </w:tc>
        <w:tc>
          <w:tcPr>
            <w:tcW w:type="dxa" w:w="1584"/>
            <w:tcMar>
              <w:top w:w="80" w:type="dxa"/>
              <w:bottom w:w="80" w:type="dxa"/>
              <w:left w:w="120" w:type="dxa"/>
              <w:right w:w="120" w:type="dxa"/>
            </w:tcMar>
          </w:tcPr>
          <w:p>
            <w:pPr>
              <w:spacing w:before="40" w:after="40"/>
              <w:jc w:val="right"/>
            </w:pPr>
            <w:r>
              <w:rPr>
                <w:rFonts w:ascii="Times New Roman" w:hAnsi="Times New Roman"/>
                <w:sz w:val="18"/>
              </w:rPr>
              <w:t>Med–High (0,6–0,95)</w:t>
            </w:r>
          </w:p>
        </w:tc>
        <w:tc>
          <w:tcPr>
            <w:tcW w:type="dxa" w:w="1440"/>
            <w:tcMar>
              <w:top w:w="80" w:type="dxa"/>
              <w:bottom w:w="80" w:type="dxa"/>
              <w:left w:w="120" w:type="dxa"/>
              <w:right w:w="120" w:type="dxa"/>
            </w:tcMar>
          </w:tcPr>
          <w:p>
            <w:pPr>
              <w:spacing w:before="40" w:after="40"/>
              <w:jc w:val="right"/>
            </w:pPr>
            <w:r>
              <w:rPr>
                <w:rFonts w:ascii="Times New Roman" w:hAnsi="Times New Roman"/>
                <w:sz w:val="18"/>
              </w:rPr>
              <w:t>1,0000 / 1,0000</w:t>
            </w:r>
          </w:p>
        </w:tc>
        <w:tc>
          <w:tcPr>
            <w:tcW w:type="dxa" w:w="1584"/>
            <w:tcMar>
              <w:top w:w="80" w:type="dxa"/>
              <w:bottom w:w="80" w:type="dxa"/>
              <w:left w:w="120" w:type="dxa"/>
              <w:right w:w="120" w:type="dxa"/>
            </w:tcMar>
          </w:tcPr>
          <w:p>
            <w:pPr>
              <w:spacing w:before="40" w:after="40"/>
              <w:jc w:val="right"/>
            </w:pPr>
            <w:r>
              <w:rPr>
                <w:rFonts w:ascii="Times New Roman" w:hAnsi="Times New Roman"/>
                <w:sz w:val="18"/>
              </w:rPr>
              <w:t>0,0788 / 0,0819</w:t>
            </w:r>
          </w:p>
        </w:tc>
        <w:tc>
          <w:tcPr>
            <w:tcW w:type="dxa" w:w="1728"/>
            <w:tcMar>
              <w:top w:w="80" w:type="dxa"/>
              <w:bottom w:w="80" w:type="dxa"/>
              <w:left w:w="120" w:type="dxa"/>
              <w:right w:w="120" w:type="dxa"/>
            </w:tcMar>
          </w:tcPr>
          <w:p>
            <w:pPr>
              <w:spacing w:before="40" w:after="40"/>
              <w:jc w:val="right"/>
            </w:pPr>
            <w:r>
              <w:rPr>
                <w:rFonts w:ascii="Times New Roman" w:hAnsi="Times New Roman"/>
                <w:sz w:val="18"/>
              </w:rPr>
              <w:t>0,9253 / 0,9928</w:t>
            </w:r>
          </w:p>
        </w:tc>
        <w:tc>
          <w:tcPr>
            <w:tcW w:type="dxa" w:w="1584"/>
            <w:tcMar>
              <w:top w:w="80" w:type="dxa"/>
              <w:bottom w:w="80" w:type="dxa"/>
              <w:left w:w="120" w:type="dxa"/>
              <w:right w:w="120" w:type="dxa"/>
            </w:tcMar>
          </w:tcPr>
          <w:p>
            <w:pPr>
              <w:spacing w:before="40" w:after="40"/>
              <w:jc w:val="right"/>
            </w:pPr>
            <w:r>
              <w:rPr>
                <w:rFonts w:ascii="Times New Roman" w:hAnsi="Times New Roman"/>
                <w:sz w:val="18"/>
              </w:rPr>
              <w:t>0,9990 / 0,9999</w:t>
            </w:r>
          </w:p>
        </w:tc>
      </w:tr>
      <w:tr>
        <w:tc>
          <w:tcPr>
            <w:tcW w:type="dxa" w:w="1872"/>
            <w:shd w:val="clear" w:color="auto" w:fill="F8FAFC"/>
            <w:tcMar>
              <w:top w:w="80" w:type="dxa"/>
              <w:bottom w:w="80" w:type="dxa"/>
              <w:left w:w="120" w:type="dxa"/>
              <w:right w:w="120" w:type="dxa"/>
            </w:tcMar>
          </w:tcPr>
          <w:p>
            <w:pPr>
              <w:spacing w:before="40" w:after="40"/>
              <w:jc w:val="left"/>
            </w:pPr>
            <w:r>
              <w:rPr>
                <w:rFonts w:ascii="Times New Roman" w:hAnsi="Times New Roman"/>
                <w:sz w:val="18"/>
              </w:rPr>
              <w:t>ICMPFlood</w:t>
            </w:r>
          </w:p>
        </w:tc>
        <w:tc>
          <w:tcPr>
            <w:tcW w:type="dxa" w:w="1152"/>
            <w:shd w:val="clear" w:color="auto" w:fill="F8FAFC"/>
            <w:tcMar>
              <w:top w:w="80" w:type="dxa"/>
              <w:bottom w:w="80" w:type="dxa"/>
              <w:left w:w="120" w:type="dxa"/>
              <w:right w:w="120" w:type="dxa"/>
            </w:tcMar>
          </w:tcPr>
          <w:p>
            <w:pPr>
              <w:spacing w:before="40" w:after="40"/>
              <w:jc w:val="center"/>
            </w:pPr>
            <w:r>
              <w:rPr>
                <w:rFonts w:ascii="Times New Roman" w:hAnsi="Times New Roman"/>
                <w:sz w:val="18"/>
              </w:rPr>
              <w:t>462</w:t>
            </w:r>
          </w:p>
        </w:tc>
        <w:tc>
          <w:tcPr>
            <w:tcW w:type="dxa" w:w="1584"/>
            <w:shd w:val="clear" w:color="auto" w:fill="F8FAFC"/>
            <w:tcMar>
              <w:top w:w="80" w:type="dxa"/>
              <w:bottom w:w="80" w:type="dxa"/>
              <w:left w:w="120" w:type="dxa"/>
              <w:right w:w="120" w:type="dxa"/>
            </w:tcMar>
          </w:tcPr>
          <w:p>
            <w:pPr>
              <w:spacing w:before="40" w:after="40"/>
              <w:jc w:val="right"/>
            </w:pPr>
            <w:r>
              <w:rPr>
                <w:rFonts w:ascii="Times New Roman" w:hAnsi="Times New Roman"/>
                <w:sz w:val="18"/>
              </w:rPr>
              <w:t>Low (&lt; 0,4)</w:t>
            </w:r>
          </w:p>
        </w:tc>
        <w:tc>
          <w:tcPr>
            <w:tcW w:type="dxa" w:w="1440"/>
            <w:shd w:val="clear" w:color="auto" w:fill="F8FAFC"/>
            <w:tcMar>
              <w:top w:w="80" w:type="dxa"/>
              <w:bottom w:w="80" w:type="dxa"/>
              <w:left w:w="120" w:type="dxa"/>
              <w:right w:w="120" w:type="dxa"/>
            </w:tcMar>
          </w:tcPr>
          <w:p>
            <w:pPr>
              <w:spacing w:before="40" w:after="40"/>
              <w:jc w:val="right"/>
            </w:pPr>
            <w:r>
              <w:rPr>
                <w:rFonts w:ascii="Times New Roman" w:hAnsi="Times New Roman"/>
                <w:sz w:val="18"/>
              </w:rPr>
              <w:t>1,0000 / 1,0000</w:t>
            </w:r>
          </w:p>
        </w:tc>
        <w:tc>
          <w:tcPr>
            <w:tcW w:type="dxa" w:w="1584"/>
            <w:shd w:val="clear" w:color="auto" w:fill="F8FAFC"/>
            <w:tcMar>
              <w:top w:w="80" w:type="dxa"/>
              <w:bottom w:w="80" w:type="dxa"/>
              <w:left w:w="120" w:type="dxa"/>
              <w:right w:w="120" w:type="dxa"/>
            </w:tcMar>
          </w:tcPr>
          <w:p>
            <w:pPr>
              <w:spacing w:before="40" w:after="40"/>
              <w:jc w:val="right"/>
            </w:pPr>
            <w:r>
              <w:rPr>
                <w:rFonts w:ascii="Times New Roman" w:hAnsi="Times New Roman"/>
                <w:sz w:val="18"/>
              </w:rPr>
              <w:t>0,0768 / 0,0789</w:t>
            </w:r>
          </w:p>
        </w:tc>
        <w:tc>
          <w:tcPr>
            <w:tcW w:type="dxa" w:w="1728"/>
            <w:shd w:val="clear" w:color="auto" w:fill="F8FAFC"/>
            <w:tcMar>
              <w:top w:w="80" w:type="dxa"/>
              <w:bottom w:w="80" w:type="dxa"/>
              <w:left w:w="120" w:type="dxa"/>
              <w:right w:w="120" w:type="dxa"/>
            </w:tcMar>
          </w:tcPr>
          <w:p>
            <w:pPr>
              <w:spacing w:before="40" w:after="40"/>
              <w:jc w:val="right"/>
            </w:pPr>
            <w:r>
              <w:rPr>
                <w:rFonts w:ascii="Times New Roman" w:hAnsi="Times New Roman"/>
                <w:sz w:val="18"/>
              </w:rPr>
              <w:t>0,9989 / 0,9990</w:t>
            </w:r>
          </w:p>
        </w:tc>
        <w:tc>
          <w:tcPr>
            <w:tcW w:type="dxa" w:w="1584"/>
            <w:shd w:val="clear" w:color="auto" w:fill="F8FAFC"/>
            <w:tcMar>
              <w:top w:w="80" w:type="dxa"/>
              <w:bottom w:w="80" w:type="dxa"/>
              <w:left w:w="120" w:type="dxa"/>
              <w:right w:w="120" w:type="dxa"/>
            </w:tcMar>
          </w:tcPr>
          <w:p>
            <w:pPr>
              <w:spacing w:before="40" w:after="40"/>
              <w:jc w:val="right"/>
            </w:pPr>
            <w:r>
              <w:rPr>
                <w:rFonts w:ascii="Times New Roman" w:hAnsi="Times New Roman"/>
                <w:sz w:val="18"/>
              </w:rPr>
              <w:t>0,9993 / 0,9997</w:t>
            </w:r>
          </w:p>
        </w:tc>
      </w:tr>
      <w:tr>
        <w:tc>
          <w:tcPr>
            <w:tcW w:type="dxa" w:w="1872"/>
            <w:tcMar>
              <w:top w:w="80" w:type="dxa"/>
              <w:bottom w:w="80" w:type="dxa"/>
              <w:left w:w="120" w:type="dxa"/>
              <w:right w:w="120" w:type="dxa"/>
            </w:tcMar>
          </w:tcPr>
          <w:p>
            <w:pPr>
              <w:spacing w:before="40" w:after="40"/>
              <w:jc w:val="left"/>
            </w:pPr>
            <w:r>
              <w:rPr>
                <w:rFonts w:ascii="Times New Roman" w:hAnsi="Times New Roman"/>
                <w:sz w:val="18"/>
              </w:rPr>
              <w:t>SYNScan</w:t>
            </w:r>
          </w:p>
        </w:tc>
        <w:tc>
          <w:tcPr>
            <w:tcW w:type="dxa" w:w="1152"/>
            <w:tcMar>
              <w:top w:w="80" w:type="dxa"/>
              <w:bottom w:w="80" w:type="dxa"/>
              <w:left w:w="120" w:type="dxa"/>
              <w:right w:w="120" w:type="dxa"/>
            </w:tcMar>
          </w:tcPr>
          <w:p>
            <w:pPr>
              <w:spacing w:before="40" w:after="40"/>
              <w:jc w:val="center"/>
            </w:pPr>
            <w:r>
              <w:rPr>
                <w:rFonts w:ascii="Times New Roman" w:hAnsi="Times New Roman"/>
                <w:sz w:val="18"/>
              </w:rPr>
              <w:t>519</w:t>
            </w:r>
          </w:p>
        </w:tc>
        <w:tc>
          <w:tcPr>
            <w:tcW w:type="dxa" w:w="1584"/>
            <w:tcMar>
              <w:top w:w="80" w:type="dxa"/>
              <w:bottom w:w="80" w:type="dxa"/>
              <w:left w:w="120" w:type="dxa"/>
              <w:right w:w="120" w:type="dxa"/>
            </w:tcMar>
          </w:tcPr>
          <w:p>
            <w:pPr>
              <w:spacing w:before="40" w:after="40"/>
              <w:jc w:val="right"/>
            </w:pPr>
            <w:r>
              <w:rPr>
                <w:rFonts w:ascii="Times New Roman" w:hAnsi="Times New Roman"/>
                <w:sz w:val="18"/>
              </w:rPr>
              <w:t>Medium (0,4–0,8)</w:t>
            </w:r>
          </w:p>
        </w:tc>
        <w:tc>
          <w:tcPr>
            <w:tcW w:type="dxa" w:w="1440"/>
            <w:tcMar>
              <w:top w:w="80" w:type="dxa"/>
              <w:bottom w:w="80" w:type="dxa"/>
              <w:left w:w="120" w:type="dxa"/>
              <w:right w:w="120" w:type="dxa"/>
            </w:tcMar>
          </w:tcPr>
          <w:p>
            <w:pPr>
              <w:spacing w:before="40" w:after="40"/>
              <w:jc w:val="right"/>
            </w:pPr>
            <w:r>
              <w:rPr>
                <w:rFonts w:ascii="Times New Roman" w:hAnsi="Times New Roman"/>
                <w:sz w:val="18"/>
              </w:rPr>
              <w:t>1,0000 / 1,0000</w:t>
            </w:r>
          </w:p>
        </w:tc>
        <w:tc>
          <w:tcPr>
            <w:tcW w:type="dxa" w:w="1584"/>
            <w:tcMar>
              <w:top w:w="80" w:type="dxa"/>
              <w:bottom w:w="80" w:type="dxa"/>
              <w:left w:w="120" w:type="dxa"/>
              <w:right w:w="120" w:type="dxa"/>
            </w:tcMar>
          </w:tcPr>
          <w:p>
            <w:pPr>
              <w:spacing w:before="40" w:after="40"/>
              <w:jc w:val="right"/>
            </w:pPr>
            <w:r>
              <w:rPr>
                <w:rFonts w:ascii="Times New Roman" w:hAnsi="Times New Roman"/>
                <w:sz w:val="18"/>
              </w:rPr>
              <w:t>0,0769 / 0,0691</w:t>
            </w:r>
          </w:p>
        </w:tc>
        <w:tc>
          <w:tcPr>
            <w:tcW w:type="dxa" w:w="1728"/>
            <w:tcMar>
              <w:top w:w="80" w:type="dxa"/>
              <w:bottom w:w="80" w:type="dxa"/>
              <w:left w:w="120" w:type="dxa"/>
              <w:right w:w="120" w:type="dxa"/>
            </w:tcMar>
          </w:tcPr>
          <w:p>
            <w:pPr>
              <w:spacing w:before="40" w:after="40"/>
              <w:jc w:val="right"/>
            </w:pPr>
            <w:r>
              <w:rPr>
                <w:rFonts w:ascii="Times New Roman" w:hAnsi="Times New Roman"/>
                <w:sz w:val="18"/>
              </w:rPr>
              <w:t>0,9968 / 0,9935</w:t>
            </w:r>
          </w:p>
        </w:tc>
        <w:tc>
          <w:tcPr>
            <w:tcW w:type="dxa" w:w="1584"/>
            <w:tcMar>
              <w:top w:w="80" w:type="dxa"/>
              <w:bottom w:w="80" w:type="dxa"/>
              <w:left w:w="120" w:type="dxa"/>
              <w:right w:w="120" w:type="dxa"/>
            </w:tcMar>
          </w:tcPr>
          <w:p>
            <w:pPr>
              <w:spacing w:before="40" w:after="40"/>
              <w:jc w:val="right"/>
            </w:pPr>
            <w:r>
              <w:rPr>
                <w:rFonts w:ascii="Times New Roman" w:hAnsi="Times New Roman"/>
                <w:sz w:val="18"/>
              </w:rPr>
              <w:t>0,9995 / 0,9994</w:t>
            </w:r>
          </w:p>
        </w:tc>
      </w:tr>
      <w:tr>
        <w:tc>
          <w:tcPr>
            <w:tcW w:type="dxa" w:w="1872"/>
            <w:shd w:val="clear" w:color="auto" w:fill="F8FAFC"/>
            <w:tcMar>
              <w:top w:w="80" w:type="dxa"/>
              <w:bottom w:w="80" w:type="dxa"/>
              <w:left w:w="120" w:type="dxa"/>
              <w:right w:w="120" w:type="dxa"/>
            </w:tcMar>
          </w:tcPr>
          <w:p>
            <w:pPr>
              <w:spacing w:before="40" w:after="40"/>
              <w:jc w:val="left"/>
            </w:pPr>
            <w:r>
              <w:rPr>
                <w:rFonts w:ascii="Times New Roman" w:hAnsi="Times New Roman"/>
                <w:sz w:val="18"/>
              </w:rPr>
              <w:t>UDPScan</w:t>
            </w:r>
          </w:p>
        </w:tc>
        <w:tc>
          <w:tcPr>
            <w:tcW w:type="dxa" w:w="1152"/>
            <w:shd w:val="clear" w:color="auto" w:fill="F8FAFC"/>
            <w:tcMar>
              <w:top w:w="80" w:type="dxa"/>
              <w:bottom w:w="80" w:type="dxa"/>
              <w:left w:w="120" w:type="dxa"/>
              <w:right w:w="120" w:type="dxa"/>
            </w:tcMar>
          </w:tcPr>
          <w:p>
            <w:pPr>
              <w:spacing w:before="40" w:after="40"/>
              <w:jc w:val="center"/>
            </w:pPr>
            <w:r>
              <w:rPr>
                <w:rFonts w:ascii="Times New Roman" w:hAnsi="Times New Roman"/>
                <w:sz w:val="18"/>
              </w:rPr>
              <w:t>209</w:t>
            </w:r>
          </w:p>
        </w:tc>
        <w:tc>
          <w:tcPr>
            <w:tcW w:type="dxa" w:w="1584"/>
            <w:shd w:val="clear" w:color="auto" w:fill="F8FAFC"/>
            <w:tcMar>
              <w:top w:w="80" w:type="dxa"/>
              <w:bottom w:w="80" w:type="dxa"/>
              <w:left w:w="120" w:type="dxa"/>
              <w:right w:w="120" w:type="dxa"/>
            </w:tcMar>
          </w:tcPr>
          <w:p>
            <w:pPr>
              <w:spacing w:before="40" w:after="40"/>
              <w:jc w:val="right"/>
            </w:pPr>
            <w:r>
              <w:rPr>
                <w:rFonts w:ascii="Times New Roman" w:hAnsi="Times New Roman"/>
                <w:sz w:val="18"/>
              </w:rPr>
              <w:t>Low (&lt; 0,4)</w:t>
            </w:r>
          </w:p>
        </w:tc>
        <w:tc>
          <w:tcPr>
            <w:tcW w:type="dxa" w:w="1440"/>
            <w:shd w:val="clear" w:color="auto" w:fill="F8FAFC"/>
            <w:tcMar>
              <w:top w:w="80" w:type="dxa"/>
              <w:bottom w:w="80" w:type="dxa"/>
              <w:left w:w="120" w:type="dxa"/>
              <w:right w:w="120" w:type="dxa"/>
            </w:tcMar>
          </w:tcPr>
          <w:p>
            <w:pPr>
              <w:spacing w:before="40" w:after="40"/>
              <w:jc w:val="right"/>
            </w:pPr>
            <w:r>
              <w:rPr>
                <w:rFonts w:ascii="Times New Roman" w:hAnsi="Times New Roman"/>
                <w:sz w:val="18"/>
              </w:rPr>
              <w:t>0,4737 / 0,4737</w:t>
            </w:r>
          </w:p>
        </w:tc>
        <w:tc>
          <w:tcPr>
            <w:tcW w:type="dxa" w:w="1584"/>
            <w:shd w:val="clear" w:color="auto" w:fill="F8FAFC"/>
            <w:tcMar>
              <w:top w:w="80" w:type="dxa"/>
              <w:bottom w:w="80" w:type="dxa"/>
              <w:left w:w="120" w:type="dxa"/>
              <w:right w:w="120" w:type="dxa"/>
            </w:tcMar>
          </w:tcPr>
          <w:p>
            <w:pPr>
              <w:spacing w:before="40" w:after="40"/>
              <w:jc w:val="right"/>
            </w:pPr>
            <w:r>
              <w:rPr>
                <w:rFonts w:ascii="Times New Roman" w:hAnsi="Times New Roman"/>
                <w:sz w:val="18"/>
              </w:rPr>
              <w:t>0,0772 / 0,0804</w:t>
            </w:r>
          </w:p>
        </w:tc>
        <w:tc>
          <w:tcPr>
            <w:tcW w:type="dxa" w:w="1728"/>
            <w:shd w:val="clear" w:color="auto" w:fill="F8FAFC"/>
            <w:tcMar>
              <w:top w:w="80" w:type="dxa"/>
              <w:bottom w:w="80" w:type="dxa"/>
              <w:left w:w="120" w:type="dxa"/>
              <w:right w:w="120" w:type="dxa"/>
            </w:tcMar>
          </w:tcPr>
          <w:p>
            <w:pPr>
              <w:spacing w:before="40" w:after="40"/>
              <w:jc w:val="right"/>
            </w:pPr>
            <w:r>
              <w:rPr>
                <w:rFonts w:ascii="Times New Roman" w:hAnsi="Times New Roman"/>
                <w:sz w:val="18"/>
              </w:rPr>
              <w:t>0,7019 / 0,8022</w:t>
            </w:r>
          </w:p>
        </w:tc>
        <w:tc>
          <w:tcPr>
            <w:tcW w:type="dxa" w:w="1584"/>
            <w:shd w:val="clear" w:color="auto" w:fill="F8FAFC"/>
            <w:tcMar>
              <w:top w:w="80" w:type="dxa"/>
              <w:bottom w:w="80" w:type="dxa"/>
              <w:left w:w="120" w:type="dxa"/>
              <w:right w:w="120" w:type="dxa"/>
            </w:tcMar>
          </w:tcPr>
          <w:p>
            <w:pPr>
              <w:spacing w:before="40" w:after="40"/>
              <w:jc w:val="right"/>
            </w:pPr>
            <w:r>
              <w:rPr>
                <w:rFonts w:ascii="Times New Roman" w:hAnsi="Times New Roman"/>
                <w:sz w:val="18"/>
              </w:rPr>
              <w:t>0,9996 / 0,9999</w:t>
            </w:r>
          </w:p>
        </w:tc>
      </w:tr>
    </w:tbl>
    <w:p>
      <w:pPr>
        <w:spacing w:before="160" w:after="80"/>
        <w:jc w:val="center"/>
      </w:pPr>
      <w:r>
        <w:drawing>
          <wp:inline xmlns:a="http://schemas.openxmlformats.org/drawingml/2006/main" xmlns:pic="http://schemas.openxmlformats.org/drawingml/2006/picture">
            <wp:extent cx="5669280" cy="2267712"/>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669280" cy="2267712"/>
                    </a:xfrm>
                    <a:prstGeom prst="rect"/>
                  </pic:spPr>
                </pic:pic>
              </a:graphicData>
            </a:graphic>
          </wp:inline>
        </w:drawing>
      </w:r>
    </w:p>
    <w:p>
      <w:pPr>
        <w:pStyle w:val="HinhCaption"/>
        <w:spacing w:before="160" w:after="120"/>
        <w:jc w:val="center"/>
      </w:pPr>
      <w:r>
        <w:rPr>
          <w:rFonts w:ascii="Times New Roman" w:hAnsi="Times New Roman"/>
          <w:b/>
          <w:sz w:val="22"/>
        </w:rPr>
        <w:t>Figure 5.6. Leave-One-Attack-Out Detection Recall on Withheld Cyberattack Classes (A3-a vs. A3-b) and Benign FPR</w:t>
      </w:r>
    </w:p>
    <w:p>
      <w:pPr>
        <w:pStyle w:val="Heading2"/>
        <w:spacing w:before="280" w:after="120"/>
      </w:pPr>
      <w:r>
        <w:rPr>
          <w:rFonts w:ascii="Times New Roman" w:hAnsi="Times New Roman"/>
        </w:rPr>
        <w:t>5.6. Consolidated Synthesis Mapped to Research Questions and Hypotheses</w:t>
      </w:r>
    </w:p>
    <w:p>
      <w:pPr>
        <w:spacing w:before="0" w:after="120" w:line="288" w:lineRule="auto"/>
        <w:jc w:val="both"/>
      </w:pPr>
      <w:r>
        <w:rPr>
          <w:rFonts w:ascii="Times New Roman" w:hAnsi="Times New Roman"/>
          <w:i w:val="0"/>
          <w:sz w:val="24"/>
        </w:rPr>
        <w:t>Across protocols P1–P5 and adaptation trials A1–A3, this investigation definitively resolved all 4 research questions (RQ1–RQ4) and evaluated 4 pre-registered scientific hypotheses (H1–H4). The findings are synthesized in Table 5.9.</w:t>
      </w:r>
    </w:p>
    <w:p>
      <w:pPr>
        <w:pStyle w:val="BangCaption"/>
        <w:spacing w:before="160" w:after="120"/>
        <w:jc w:val="center"/>
      </w:pPr>
      <w:r>
        <w:rPr>
          <w:rFonts w:ascii="Times New Roman" w:hAnsi="Times New Roman"/>
          <w:b/>
          <w:sz w:val="22"/>
        </w:rPr>
        <w:t>Table 5.9. Consolidated Resolution of Research Questions (RQ1–RQ4) and Hypotheses (H1–H4)</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864"/>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Identifier</w:t>
            </w:r>
          </w:p>
        </w:tc>
        <w:tc>
          <w:tcPr>
            <w:tcW w:type="dxa" w:w="3168"/>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Core Question / Scientific Hypothesis</w:t>
            </w:r>
          </w:p>
        </w:tc>
        <w:tc>
          <w:tcPr>
            <w:tcW w:type="dxa" w:w="2016"/>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Empirical Finding</w:t>
            </w:r>
          </w:p>
        </w:tc>
        <w:tc>
          <w:tcPr>
            <w:tcW w:type="dxa" w:w="3312"/>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Key Quantitative Evidence</w:t>
            </w:r>
          </w:p>
        </w:tc>
        <w:tc>
          <w:tcPr>
            <w:tcW w:type="dxa" w:w="1008"/>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Report Section</w:t>
            </w:r>
          </w:p>
        </w:tc>
      </w:tr>
      <w:tr>
        <w:tc>
          <w:tcPr>
            <w:tcW w:type="dxa" w:w="864"/>
            <w:tcMar>
              <w:top w:w="80" w:type="dxa"/>
              <w:bottom w:w="80" w:type="dxa"/>
              <w:left w:w="120" w:type="dxa"/>
              <w:right w:w="120" w:type="dxa"/>
            </w:tcMar>
          </w:tcPr>
          <w:p>
            <w:pPr>
              <w:spacing w:before="40" w:after="40"/>
              <w:jc w:val="center"/>
            </w:pPr>
            <w:r>
              <w:rPr>
                <w:rFonts w:ascii="Times New Roman" w:hAnsi="Times New Roman"/>
                <w:sz w:val="18"/>
              </w:rPr>
              <w:t>RQ1</w:t>
            </w:r>
          </w:p>
        </w:tc>
        <w:tc>
          <w:tcPr>
            <w:tcW w:type="dxa" w:w="3168"/>
            <w:tcMar>
              <w:top w:w="80" w:type="dxa"/>
              <w:bottom w:w="80" w:type="dxa"/>
              <w:left w:w="120" w:type="dxa"/>
              <w:right w:w="120" w:type="dxa"/>
            </w:tcMar>
          </w:tcPr>
          <w:p>
            <w:pPr>
              <w:spacing w:before="40" w:after="40"/>
              <w:jc w:val="left"/>
            </w:pPr>
            <w:r>
              <w:rPr>
                <w:rFonts w:ascii="Times New Roman" w:hAnsi="Times New Roman"/>
                <w:sz w:val="18"/>
              </w:rPr>
              <w:t>Can UNSW RF models detect 5G intrusions zero-shot?</w:t>
            </w:r>
          </w:p>
        </w:tc>
        <w:tc>
          <w:tcPr>
            <w:tcW w:type="dxa" w:w="2016"/>
            <w:tcMar>
              <w:top w:w="80" w:type="dxa"/>
              <w:bottom w:w="80" w:type="dxa"/>
              <w:left w:w="120" w:type="dxa"/>
              <w:right w:w="120" w:type="dxa"/>
            </w:tcMar>
          </w:tcPr>
          <w:p>
            <w:pPr>
              <w:spacing w:before="40" w:after="40"/>
              <w:jc w:val="left"/>
            </w:pPr>
            <w:r>
              <w:rPr>
                <w:rFonts w:ascii="Times New Roman" w:hAnsi="Times New Roman"/>
                <w:sz w:val="18"/>
              </w:rPr>
              <w:t>NO (Complete collapse)</w:t>
            </w:r>
          </w:p>
        </w:tc>
        <w:tc>
          <w:tcPr>
            <w:tcW w:type="dxa" w:w="3312"/>
            <w:tcMar>
              <w:top w:w="80" w:type="dxa"/>
              <w:bottom w:w="80" w:type="dxa"/>
              <w:left w:w="120" w:type="dxa"/>
              <w:right w:w="120" w:type="dxa"/>
            </w:tcMar>
          </w:tcPr>
          <w:p>
            <w:pPr>
              <w:spacing w:before="40" w:after="40"/>
              <w:jc w:val="left"/>
            </w:pPr>
            <w:r>
              <w:rPr>
                <w:rFonts w:ascii="Times New Roman" w:hAnsi="Times New Roman"/>
                <w:sz w:val="18"/>
              </w:rPr>
              <w:t>ROC-AUC collapses to 0.3990; PR-AUC drops below base rate π; FPR = 61.1%.</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Section 5.2</w:t>
            </w:r>
          </w:p>
        </w:tc>
      </w:tr>
      <w:tr>
        <w:tc>
          <w:tcPr>
            <w:tcW w:type="dxa" w:w="864"/>
            <w:shd w:val="clear" w:color="auto" w:fill="F8FAFC"/>
            <w:tcMar>
              <w:top w:w="80" w:type="dxa"/>
              <w:bottom w:w="80" w:type="dxa"/>
              <w:left w:w="120" w:type="dxa"/>
              <w:right w:w="120" w:type="dxa"/>
            </w:tcMar>
          </w:tcPr>
          <w:p>
            <w:pPr>
              <w:spacing w:before="40" w:after="40"/>
              <w:jc w:val="center"/>
            </w:pPr>
            <w:r>
              <w:rPr>
                <w:rFonts w:ascii="Times New Roman" w:hAnsi="Times New Roman"/>
                <w:sz w:val="18"/>
              </w:rPr>
              <w:t>RQ2</w:t>
            </w:r>
          </w:p>
        </w:tc>
        <w:tc>
          <w:tcPr>
            <w:tcW w:type="dxa" w:w="3168"/>
            <w:shd w:val="clear" w:color="auto" w:fill="F8FAFC"/>
            <w:tcMar>
              <w:top w:w="80" w:type="dxa"/>
              <w:bottom w:w="80" w:type="dxa"/>
              <w:left w:w="120" w:type="dxa"/>
              <w:right w:w="120" w:type="dxa"/>
            </w:tcMar>
          </w:tcPr>
          <w:p>
            <w:pPr>
              <w:spacing w:before="40" w:after="40"/>
              <w:jc w:val="left"/>
            </w:pPr>
            <w:r>
              <w:rPr>
                <w:rFonts w:ascii="Times New Roman" w:hAnsi="Times New Roman"/>
                <w:sz w:val="18"/>
              </w:rPr>
              <w:t>Can a unified model succeed on both domains?</w:t>
            </w:r>
          </w:p>
        </w:tc>
        <w:tc>
          <w:tcPr>
            <w:tcW w:type="dxa" w:w="2016"/>
            <w:shd w:val="clear" w:color="auto" w:fill="F8FAFC"/>
            <w:tcMar>
              <w:top w:w="80" w:type="dxa"/>
              <w:bottom w:w="80" w:type="dxa"/>
              <w:left w:w="120" w:type="dxa"/>
              <w:right w:w="120" w:type="dxa"/>
            </w:tcMar>
          </w:tcPr>
          <w:p>
            <w:pPr>
              <w:spacing w:before="40" w:after="40"/>
              <w:jc w:val="left"/>
            </w:pPr>
            <w:r>
              <w:rPr>
                <w:rFonts w:ascii="Times New Roman" w:hAnsi="Times New Roman"/>
                <w:sz w:val="18"/>
              </w:rPr>
              <w:t>YES (Outstanding success)</w:t>
            </w:r>
          </w:p>
        </w:tc>
        <w:tc>
          <w:tcPr>
            <w:tcW w:type="dxa" w:w="3312"/>
            <w:shd w:val="clear" w:color="auto" w:fill="F8FAFC"/>
            <w:tcMar>
              <w:top w:w="80" w:type="dxa"/>
              <w:bottom w:w="80" w:type="dxa"/>
              <w:left w:w="120" w:type="dxa"/>
              <w:right w:w="120" w:type="dxa"/>
            </w:tcMar>
          </w:tcPr>
          <w:p>
            <w:pPr>
              <w:spacing w:before="40" w:after="40"/>
              <w:jc w:val="left"/>
            </w:pPr>
            <w:r>
              <w:rPr>
                <w:rFonts w:ascii="Times New Roman" w:hAnsi="Times New Roman"/>
                <w:sz w:val="18"/>
              </w:rPr>
              <w:t>Model A1-2 (LOI18): BS2 ROC-AUC = 0.9976, FPR = 0.0789; UNSW ROC = 0.9554.</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Section 5.3</w:t>
            </w:r>
          </w:p>
        </w:tc>
      </w:tr>
      <w:tr>
        <w:tc>
          <w:tcPr>
            <w:tcW w:type="dxa" w:w="864"/>
            <w:tcMar>
              <w:top w:w="80" w:type="dxa"/>
              <w:bottom w:w="80" w:type="dxa"/>
              <w:left w:w="120" w:type="dxa"/>
              <w:right w:w="120" w:type="dxa"/>
            </w:tcMar>
          </w:tcPr>
          <w:p>
            <w:pPr>
              <w:spacing w:before="40" w:after="40"/>
              <w:jc w:val="center"/>
            </w:pPr>
            <w:r>
              <w:rPr>
                <w:rFonts w:ascii="Times New Roman" w:hAnsi="Times New Roman"/>
                <w:sz w:val="18"/>
              </w:rPr>
              <w:t>RQ3</w:t>
            </w:r>
          </w:p>
        </w:tc>
        <w:tc>
          <w:tcPr>
            <w:tcW w:type="dxa" w:w="3168"/>
            <w:tcMar>
              <w:top w:w="80" w:type="dxa"/>
              <w:bottom w:w="80" w:type="dxa"/>
              <w:left w:w="120" w:type="dxa"/>
              <w:right w:w="120" w:type="dxa"/>
            </w:tcMar>
          </w:tcPr>
          <w:p>
            <w:pPr>
              <w:spacing w:before="40" w:after="40"/>
              <w:jc w:val="left"/>
            </w:pPr>
            <w:r>
              <w:rPr>
                <w:rFonts w:ascii="Times New Roman" w:hAnsi="Times New Roman"/>
                <w:sz w:val="18"/>
              </w:rPr>
              <w:t>Minimum 5G labels required, and does legacy data help?</w:t>
            </w:r>
          </w:p>
        </w:tc>
        <w:tc>
          <w:tcPr>
            <w:tcW w:type="dxa" w:w="2016"/>
            <w:tcMar>
              <w:top w:w="80" w:type="dxa"/>
              <w:bottom w:w="80" w:type="dxa"/>
              <w:left w:w="120" w:type="dxa"/>
              <w:right w:w="120" w:type="dxa"/>
            </w:tcMar>
          </w:tcPr>
          <w:p>
            <w:pPr>
              <w:spacing w:before="40" w:after="40"/>
              <w:jc w:val="left"/>
            </w:pPr>
            <w:r>
              <w:rPr>
                <w:rFonts w:ascii="Times New Roman" w:hAnsi="Times New Roman"/>
                <w:sz w:val="18"/>
              </w:rPr>
              <w:t>Need ~2,000 labels; legacy data impairs</w:t>
            </w:r>
          </w:p>
        </w:tc>
        <w:tc>
          <w:tcPr>
            <w:tcW w:type="dxa" w:w="3312"/>
            <w:tcMar>
              <w:top w:w="80" w:type="dxa"/>
              <w:bottom w:w="80" w:type="dxa"/>
              <w:left w:w="120" w:type="dxa"/>
              <w:right w:w="120" w:type="dxa"/>
            </w:tcMar>
          </w:tcPr>
          <w:p>
            <w:pPr>
              <w:spacing w:before="40" w:after="40"/>
              <w:jc w:val="left"/>
            </w:pPr>
            <w:r>
              <w:rPr>
                <w:rFonts w:ascii="Times New Roman" w:hAnsi="Times New Roman"/>
                <w:sz w:val="18"/>
              </w:rPr>
              <w:t>A2-a reaches ROC ≥ 0.99 at n ~ 2,000; co-training at n ≤ 200 causes negative transfer.</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Section 5.4</w:t>
            </w:r>
          </w:p>
        </w:tc>
      </w:tr>
      <w:tr>
        <w:tc>
          <w:tcPr>
            <w:tcW w:type="dxa" w:w="864"/>
            <w:shd w:val="clear" w:color="auto" w:fill="F8FAFC"/>
            <w:tcMar>
              <w:top w:w="80" w:type="dxa"/>
              <w:bottom w:w="80" w:type="dxa"/>
              <w:left w:w="120" w:type="dxa"/>
              <w:right w:w="120" w:type="dxa"/>
            </w:tcMar>
          </w:tcPr>
          <w:p>
            <w:pPr>
              <w:spacing w:before="40" w:after="40"/>
              <w:jc w:val="center"/>
            </w:pPr>
            <w:r>
              <w:rPr>
                <w:rFonts w:ascii="Times New Roman" w:hAnsi="Times New Roman"/>
                <w:sz w:val="18"/>
              </w:rPr>
              <w:t>RQ4</w:t>
            </w:r>
          </w:p>
        </w:tc>
        <w:tc>
          <w:tcPr>
            <w:tcW w:type="dxa" w:w="3168"/>
            <w:shd w:val="clear" w:color="auto" w:fill="F8FAFC"/>
            <w:tcMar>
              <w:top w:w="80" w:type="dxa"/>
              <w:bottom w:w="80" w:type="dxa"/>
              <w:left w:w="120" w:type="dxa"/>
              <w:right w:w="120" w:type="dxa"/>
            </w:tcMar>
          </w:tcPr>
          <w:p>
            <w:pPr>
              <w:spacing w:before="40" w:after="40"/>
              <w:jc w:val="left"/>
            </w:pPr>
            <w:r>
              <w:rPr>
                <w:rFonts w:ascii="Times New Roman" w:hAnsi="Times New Roman"/>
                <w:sz w:val="18"/>
              </w:rPr>
              <w:t>Can adapted models intercept unseen 5G zero-day attacks?</w:t>
            </w:r>
          </w:p>
        </w:tc>
        <w:tc>
          <w:tcPr>
            <w:tcW w:type="dxa" w:w="2016"/>
            <w:shd w:val="clear" w:color="auto" w:fill="F8FAFC"/>
            <w:tcMar>
              <w:top w:w="80" w:type="dxa"/>
              <w:bottom w:w="80" w:type="dxa"/>
              <w:left w:w="120" w:type="dxa"/>
              <w:right w:w="120" w:type="dxa"/>
            </w:tcMar>
          </w:tcPr>
          <w:p>
            <w:pPr>
              <w:spacing w:before="40" w:after="40"/>
              <w:jc w:val="left"/>
            </w:pPr>
            <w:r>
              <w:rPr>
                <w:rFonts w:ascii="Times New Roman" w:hAnsi="Times New Roman"/>
                <w:sz w:val="18"/>
              </w:rPr>
              <w:t>DEPENDS (Sharp dichotomy)</w:t>
            </w:r>
          </w:p>
        </w:tc>
        <w:tc>
          <w:tcPr>
            <w:tcW w:type="dxa" w:w="3312"/>
            <w:shd w:val="clear" w:color="auto" w:fill="F8FAFC"/>
            <w:tcMar>
              <w:top w:w="80" w:type="dxa"/>
              <w:bottom w:w="80" w:type="dxa"/>
              <w:left w:w="120" w:type="dxa"/>
              <w:right w:w="120" w:type="dxa"/>
            </w:tcMar>
          </w:tcPr>
          <w:p>
            <w:pPr>
              <w:spacing w:before="40" w:after="40"/>
              <w:jc w:val="left"/>
            </w:pPr>
            <w:r>
              <w:rPr>
                <w:rFonts w:ascii="Times New Roman" w:hAnsi="Times New Roman"/>
                <w:sz w:val="18"/>
              </w:rPr>
              <w:t>100% recall on raw flood/scan; severe evasion on HTTPFlood (50%), TCPScan (0.6%).</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Section 5.5</w:t>
            </w:r>
          </w:p>
        </w:tc>
      </w:tr>
      <w:tr>
        <w:tc>
          <w:tcPr>
            <w:tcW w:type="dxa" w:w="864"/>
            <w:tcMar>
              <w:top w:w="80" w:type="dxa"/>
              <w:bottom w:w="80" w:type="dxa"/>
              <w:left w:w="120" w:type="dxa"/>
              <w:right w:w="120" w:type="dxa"/>
            </w:tcMar>
          </w:tcPr>
          <w:p>
            <w:pPr>
              <w:spacing w:before="40" w:after="40"/>
              <w:jc w:val="center"/>
            </w:pPr>
            <w:r>
              <w:rPr>
                <w:rFonts w:ascii="Times New Roman" w:hAnsi="Times New Roman"/>
                <w:sz w:val="18"/>
              </w:rPr>
              <w:t>H1</w:t>
            </w:r>
          </w:p>
        </w:tc>
        <w:tc>
          <w:tcPr>
            <w:tcW w:type="dxa" w:w="3168"/>
            <w:tcMar>
              <w:top w:w="80" w:type="dxa"/>
              <w:bottom w:w="80" w:type="dxa"/>
              <w:left w:w="120" w:type="dxa"/>
              <w:right w:w="120" w:type="dxa"/>
            </w:tcMar>
          </w:tcPr>
          <w:p>
            <w:pPr>
              <w:spacing w:before="40" w:after="40"/>
              <w:jc w:val="left"/>
            </w:pPr>
            <w:r>
              <w:rPr>
                <w:rFonts w:ascii="Times New Roman" w:hAnsi="Times New Roman"/>
                <w:sz w:val="18"/>
              </w:rPr>
              <w:t>UNSW co-training causes negative transfer at n ≤ 200.</w:t>
            </w:r>
          </w:p>
        </w:tc>
        <w:tc>
          <w:tcPr>
            <w:tcW w:type="dxa" w:w="2016"/>
            <w:tcMar>
              <w:top w:w="80" w:type="dxa"/>
              <w:bottom w:w="80" w:type="dxa"/>
              <w:left w:w="120" w:type="dxa"/>
              <w:right w:w="120" w:type="dxa"/>
            </w:tcMar>
          </w:tcPr>
          <w:p>
            <w:pPr>
              <w:spacing w:before="40" w:after="40"/>
              <w:jc w:val="left"/>
            </w:pPr>
            <w:r>
              <w:rPr>
                <w:rFonts w:ascii="Times New Roman" w:hAnsi="Times New Roman"/>
                <w:sz w:val="18"/>
              </w:rPr>
              <w:t>ACCEPTED (True)</w:t>
            </w:r>
          </w:p>
        </w:tc>
        <w:tc>
          <w:tcPr>
            <w:tcW w:type="dxa" w:w="3312"/>
            <w:tcMar>
              <w:top w:w="80" w:type="dxa"/>
              <w:bottom w:w="80" w:type="dxa"/>
              <w:left w:w="120" w:type="dxa"/>
              <w:right w:w="120" w:type="dxa"/>
            </w:tcMar>
          </w:tcPr>
          <w:p>
            <w:pPr>
              <w:spacing w:before="40" w:after="40"/>
              <w:jc w:val="left"/>
            </w:pPr>
            <w:r>
              <w:rPr>
                <w:rFonts w:ascii="Times New Roman" w:hAnsi="Times New Roman"/>
                <w:sz w:val="18"/>
              </w:rPr>
              <w:t>A2-a exceeds A2-b: +0.108 (n=50), +0.060 (n=100), +0.029 (n=200) ROC-AUC.</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Section 5.4</w:t>
            </w:r>
          </w:p>
        </w:tc>
      </w:tr>
      <w:tr>
        <w:tc>
          <w:tcPr>
            <w:tcW w:type="dxa" w:w="864"/>
            <w:shd w:val="clear" w:color="auto" w:fill="F8FAFC"/>
            <w:tcMar>
              <w:top w:w="80" w:type="dxa"/>
              <w:bottom w:w="80" w:type="dxa"/>
              <w:left w:w="120" w:type="dxa"/>
              <w:right w:w="120" w:type="dxa"/>
            </w:tcMar>
          </w:tcPr>
          <w:p>
            <w:pPr>
              <w:spacing w:before="40" w:after="40"/>
              <w:jc w:val="center"/>
            </w:pPr>
            <w:r>
              <w:rPr>
                <w:rFonts w:ascii="Times New Roman" w:hAnsi="Times New Roman"/>
                <w:sz w:val="18"/>
              </w:rPr>
              <w:t>H2</w:t>
            </w:r>
          </w:p>
        </w:tc>
        <w:tc>
          <w:tcPr>
            <w:tcW w:type="dxa" w:w="3168"/>
            <w:shd w:val="clear" w:color="auto" w:fill="F8FAFC"/>
            <w:tcMar>
              <w:top w:w="80" w:type="dxa"/>
              <w:bottom w:w="80" w:type="dxa"/>
              <w:left w:w="120" w:type="dxa"/>
              <w:right w:w="120" w:type="dxa"/>
            </w:tcMar>
          </w:tcPr>
          <w:p>
            <w:pPr>
              <w:spacing w:before="40" w:after="40"/>
              <w:jc w:val="left"/>
            </w:pPr>
            <w:r>
              <w:rPr>
                <w:rFonts w:ascii="Times New Roman" w:hAnsi="Times New Roman"/>
                <w:sz w:val="18"/>
              </w:rPr>
              <w:t>50/50 domain balancing recovers ≥ 50% of the deficit.</w:t>
            </w:r>
          </w:p>
        </w:tc>
        <w:tc>
          <w:tcPr>
            <w:tcW w:type="dxa" w:w="2016"/>
            <w:shd w:val="clear" w:color="auto" w:fill="F8FAFC"/>
            <w:tcMar>
              <w:top w:w="80" w:type="dxa"/>
              <w:bottom w:w="80" w:type="dxa"/>
              <w:left w:w="120" w:type="dxa"/>
              <w:right w:w="120" w:type="dxa"/>
            </w:tcMar>
          </w:tcPr>
          <w:p>
            <w:pPr>
              <w:spacing w:before="40" w:after="40"/>
              <w:jc w:val="left"/>
            </w:pPr>
            <w:r>
              <w:rPr>
                <w:rFonts w:ascii="Times New Roman" w:hAnsi="Times New Roman"/>
                <w:sz w:val="18"/>
              </w:rPr>
              <w:t>ACCEPTED (True)</w:t>
            </w:r>
          </w:p>
        </w:tc>
        <w:tc>
          <w:tcPr>
            <w:tcW w:type="dxa" w:w="3312"/>
            <w:shd w:val="clear" w:color="auto" w:fill="F8FAFC"/>
            <w:tcMar>
              <w:top w:w="80" w:type="dxa"/>
              <w:bottom w:w="80" w:type="dxa"/>
              <w:left w:w="120" w:type="dxa"/>
              <w:right w:w="120" w:type="dxa"/>
            </w:tcMar>
          </w:tcPr>
          <w:p>
            <w:pPr>
              <w:spacing w:before="40" w:after="40"/>
              <w:jc w:val="left"/>
            </w:pPr>
            <w:r>
              <w:rPr>
                <w:rFonts w:ascii="Times New Roman" w:hAnsi="Times New Roman"/>
                <w:sz w:val="18"/>
              </w:rPr>
              <w:t>A2-c recovers 35% (n=50), 54% (n=100), 65% (n=200) of ROC gap.</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Section 5.4</w:t>
            </w:r>
          </w:p>
        </w:tc>
      </w:tr>
      <w:tr>
        <w:tc>
          <w:tcPr>
            <w:tcW w:type="dxa" w:w="864"/>
            <w:tcMar>
              <w:top w:w="80" w:type="dxa"/>
              <w:bottom w:w="80" w:type="dxa"/>
              <w:left w:w="120" w:type="dxa"/>
              <w:right w:w="120" w:type="dxa"/>
            </w:tcMar>
          </w:tcPr>
          <w:p>
            <w:pPr>
              <w:spacing w:before="40" w:after="40"/>
              <w:jc w:val="center"/>
            </w:pPr>
            <w:r>
              <w:rPr>
                <w:rFonts w:ascii="Times New Roman" w:hAnsi="Times New Roman"/>
                <w:sz w:val="18"/>
              </w:rPr>
              <w:t>H3</w:t>
            </w:r>
          </w:p>
        </w:tc>
        <w:tc>
          <w:tcPr>
            <w:tcW w:type="dxa" w:w="3168"/>
            <w:tcMar>
              <w:top w:w="80" w:type="dxa"/>
              <w:bottom w:w="80" w:type="dxa"/>
              <w:left w:w="120" w:type="dxa"/>
              <w:right w:w="120" w:type="dxa"/>
            </w:tcMar>
          </w:tcPr>
          <w:p>
            <w:pPr>
              <w:spacing w:before="40" w:after="40"/>
              <w:jc w:val="left"/>
            </w:pPr>
            <w:r>
              <w:rPr>
                <w:rFonts w:ascii="Times New Roman" w:hAnsi="Times New Roman"/>
                <w:sz w:val="18"/>
              </w:rPr>
              <w:t>Joint validation thresholding inflates FPR by ≥ 0.20.</w:t>
            </w:r>
          </w:p>
        </w:tc>
        <w:tc>
          <w:tcPr>
            <w:tcW w:type="dxa" w:w="2016"/>
            <w:tcMar>
              <w:top w:w="80" w:type="dxa"/>
              <w:bottom w:w="80" w:type="dxa"/>
              <w:left w:w="120" w:type="dxa"/>
              <w:right w:w="120" w:type="dxa"/>
            </w:tcMar>
          </w:tcPr>
          <w:p>
            <w:pPr>
              <w:spacing w:before="40" w:after="40"/>
              <w:jc w:val="left"/>
            </w:pPr>
            <w:r>
              <w:rPr>
                <w:rFonts w:ascii="Times New Roman" w:hAnsi="Times New Roman"/>
                <w:sz w:val="18"/>
              </w:rPr>
              <w:t>REJECTED (False)</w:t>
            </w:r>
          </w:p>
        </w:tc>
        <w:tc>
          <w:tcPr>
            <w:tcW w:type="dxa" w:w="3312"/>
            <w:tcMar>
              <w:top w:w="80" w:type="dxa"/>
              <w:bottom w:w="80" w:type="dxa"/>
              <w:left w:w="120" w:type="dxa"/>
              <w:right w:w="120" w:type="dxa"/>
            </w:tcMar>
          </w:tcPr>
          <w:p>
            <w:pPr>
              <w:spacing w:before="40" w:after="40"/>
              <w:jc w:val="left"/>
            </w:pPr>
            <w:r>
              <w:rPr>
                <w:rFonts w:ascii="Times New Roman" w:hAnsi="Times New Roman"/>
                <w:sz w:val="18"/>
              </w:rPr>
              <w:t>FPR did not inflate by ≥ 0.20; joint validation reduced threshold variance (SD ~ 0.02).</w:t>
            </w:r>
          </w:p>
        </w:tc>
        <w:tc>
          <w:tcPr>
            <w:tcW w:type="dxa" w:w="1008"/>
            <w:tcMar>
              <w:top w:w="80" w:type="dxa"/>
              <w:bottom w:w="80" w:type="dxa"/>
              <w:left w:w="120" w:type="dxa"/>
              <w:right w:w="120" w:type="dxa"/>
            </w:tcMar>
          </w:tcPr>
          <w:p>
            <w:pPr>
              <w:spacing w:before="40" w:after="40"/>
              <w:jc w:val="right"/>
            </w:pPr>
            <w:r>
              <w:rPr>
                <w:rFonts w:ascii="Times New Roman" w:hAnsi="Times New Roman"/>
                <w:sz w:val="18"/>
              </w:rPr>
              <w:t>Section 5.4</w:t>
            </w:r>
          </w:p>
        </w:tc>
      </w:tr>
      <w:tr>
        <w:tc>
          <w:tcPr>
            <w:tcW w:type="dxa" w:w="864"/>
            <w:shd w:val="clear" w:color="auto" w:fill="F8FAFC"/>
            <w:tcMar>
              <w:top w:w="80" w:type="dxa"/>
              <w:bottom w:w="80" w:type="dxa"/>
              <w:left w:w="120" w:type="dxa"/>
              <w:right w:w="120" w:type="dxa"/>
            </w:tcMar>
          </w:tcPr>
          <w:p>
            <w:pPr>
              <w:spacing w:before="40" w:after="40"/>
              <w:jc w:val="center"/>
            </w:pPr>
            <w:r>
              <w:rPr>
                <w:rFonts w:ascii="Times New Roman" w:hAnsi="Times New Roman"/>
                <w:sz w:val="18"/>
              </w:rPr>
              <w:t>H4</w:t>
            </w:r>
          </w:p>
        </w:tc>
        <w:tc>
          <w:tcPr>
            <w:tcW w:type="dxa" w:w="3168"/>
            <w:shd w:val="clear" w:color="auto" w:fill="F8FAFC"/>
            <w:tcMar>
              <w:top w:w="80" w:type="dxa"/>
              <w:bottom w:w="80" w:type="dxa"/>
              <w:left w:w="120" w:type="dxa"/>
              <w:right w:w="120" w:type="dxa"/>
            </w:tcMar>
          </w:tcPr>
          <w:p>
            <w:pPr>
              <w:spacing w:before="40" w:after="40"/>
              <w:jc w:val="left"/>
            </w:pPr>
            <w:r>
              <w:rPr>
                <w:rFonts w:ascii="Times New Roman" w:hAnsi="Times New Roman"/>
                <w:sz w:val="18"/>
              </w:rPr>
              <w:t>UNSW data improves unseen 5G attack detection.</w:t>
            </w:r>
          </w:p>
        </w:tc>
        <w:tc>
          <w:tcPr>
            <w:tcW w:type="dxa" w:w="2016"/>
            <w:shd w:val="clear" w:color="auto" w:fill="F8FAFC"/>
            <w:tcMar>
              <w:top w:w="80" w:type="dxa"/>
              <w:bottom w:w="80" w:type="dxa"/>
              <w:left w:w="120" w:type="dxa"/>
              <w:right w:w="120" w:type="dxa"/>
            </w:tcMar>
          </w:tcPr>
          <w:p>
            <w:pPr>
              <w:spacing w:before="40" w:after="40"/>
              <w:jc w:val="left"/>
            </w:pPr>
            <w:r>
              <w:rPr>
                <w:rFonts w:ascii="Times New Roman" w:hAnsi="Times New Roman"/>
                <w:sz w:val="18"/>
              </w:rPr>
              <w:t>REJECTED (False)</w:t>
            </w:r>
          </w:p>
        </w:tc>
        <w:tc>
          <w:tcPr>
            <w:tcW w:type="dxa" w:w="3312"/>
            <w:shd w:val="clear" w:color="auto" w:fill="F8FAFC"/>
            <w:tcMar>
              <w:top w:w="80" w:type="dxa"/>
              <w:bottom w:w="80" w:type="dxa"/>
              <w:left w:w="120" w:type="dxa"/>
              <w:right w:w="120" w:type="dxa"/>
            </w:tcMar>
          </w:tcPr>
          <w:p>
            <w:pPr>
              <w:spacing w:before="40" w:after="40"/>
              <w:jc w:val="left"/>
            </w:pPr>
            <w:r>
              <w:rPr>
                <w:rFonts w:ascii="Times New Roman" w:hAnsi="Times New Roman"/>
                <w:sz w:val="18"/>
              </w:rPr>
              <w:t>Recall improved on only 1 of 8 attacks (SlowrateDoS +0.07); HTTPFlood ROC degraded.</w:t>
            </w:r>
          </w:p>
        </w:tc>
        <w:tc>
          <w:tcPr>
            <w:tcW w:type="dxa" w:w="1008"/>
            <w:shd w:val="clear" w:color="auto" w:fill="F8FAFC"/>
            <w:tcMar>
              <w:top w:w="80" w:type="dxa"/>
              <w:bottom w:w="80" w:type="dxa"/>
              <w:left w:w="120" w:type="dxa"/>
              <w:right w:w="120" w:type="dxa"/>
            </w:tcMar>
          </w:tcPr>
          <w:p>
            <w:pPr>
              <w:spacing w:before="40" w:after="40"/>
              <w:jc w:val="right"/>
            </w:pPr>
            <w:r>
              <w:rPr>
                <w:rFonts w:ascii="Times New Roman" w:hAnsi="Times New Roman"/>
                <w:sz w:val="18"/>
              </w:rPr>
              <w:t>Section 5.5</w:t>
            </w:r>
          </w:p>
        </w:tc>
      </w:tr>
    </w:tbl>
    <w:p>
      <w:pPr>
        <w:pStyle w:val="Heading1"/>
        <w:spacing w:before="400" w:after="200"/>
      </w:pPr>
      <w:r>
        <w:rPr>
          <w:rFonts w:ascii="Times New Roman" w:hAnsi="Times New Roman"/>
        </w:rPr>
        <w:t>CHAPTER 6. DISCUSSION AND CRITICAL EVALUATION</w:t>
      </w:r>
    </w:p>
    <w:p>
      <w:pPr>
        <w:pStyle w:val="Heading2"/>
        <w:spacing w:before="280" w:after="120"/>
      </w:pPr>
      <w:r>
        <w:rPr>
          <w:rFonts w:ascii="Times New Roman" w:hAnsi="Times New Roman"/>
        </w:rPr>
        <w:t>6.1. Deconstructing the Zero-Shot Failure Mechanisms</w:t>
      </w:r>
    </w:p>
    <w:p>
      <w:pPr>
        <w:spacing w:before="0" w:after="120" w:line="288" w:lineRule="auto"/>
        <w:jc w:val="both"/>
      </w:pPr>
      <w:r>
        <w:rPr>
          <w:rFonts w:ascii="Times New Roman" w:hAnsi="Times New Roman"/>
          <w:i w:val="0"/>
          <w:sz w:val="24"/>
        </w:rPr>
        <w:t>The catastrophic zero-shot collapse of the UNSW-trained model on 5G-NIDD (ROC-AUC = 0.3990) raises a fundamental scientific question: Why does a model boasting near-perfect metrics on enterprise LAN telemetry fail completely when deployed to 5G? Our diagnostic investigation reveals four key mechanisms:</w:t>
      </w:r>
    </w:p>
    <w:p>
      <w:pPr>
        <w:spacing w:before="0" w:after="120" w:line="288" w:lineRule="auto"/>
        <w:jc w:val="both"/>
      </w:pPr>
      <w:r>
        <w:rPr>
          <w:rFonts w:ascii="Times New Roman" w:hAnsi="Times New Roman"/>
          <w:i w:val="0"/>
          <w:sz w:val="24"/>
        </w:rPr>
        <w:t>1. Absence of Technical Mapping Failure: A round-trip validation experiment on UNSW test-final demonstrated that applying all feature mapping, scaling, and approximation formulas reduced ROC-AUC by only 0.007 (0.9594 → 0.9525). This technical discrepancy is 80 times smaller than the 0.56 ROC-AUC collapse observed on 5G-NIDD, proving that failure stems entirely from domain shift.</w:t>
      </w:r>
    </w:p>
    <w:p>
      <w:pPr>
        <w:spacing w:before="0" w:after="120" w:line="288" w:lineRule="auto"/>
        <w:jc w:val="both"/>
      </w:pPr>
      <w:r>
        <w:rPr>
          <w:rFonts w:ascii="Times New Roman" w:hAnsi="Times New Roman"/>
          <w:i w:val="0"/>
          <w:sz w:val="24"/>
        </w:rPr>
        <w:t>2. Profound Concept Shift in Attack Semantics: The fundamental failure driver is divergence in attack generation. In UNSW-NB15, attacks generated by the IXIA PerfectStorm simulator carry complete application payloads and complete protocol handshakes (e.g., Reconnaissance flows are full TCP sessions terminating with FIN flags, containing an average of 354 reply bytes). In contrast, 5G-NIDD attacks were generated using realistic tools (hping3, nmap) emitting raw packets (40–58 bytes) without payloads or handshakes. Decision trees trained on UNSW learned the rule that 'small packets without reply data represent Normal traffic' (matching DNS/ARP normal flows in UNSW). Consequently, 5G flood and scan attacks were misclassified as benign. Sensitivity analysis shows that source packet size (smean) is the dominant factor: replacing 5G smean with UNSW medians shifts attack probability by +0.37 (Table 6.1).</w:t>
      </w:r>
    </w:p>
    <w:p>
      <w:pPr>
        <w:spacing w:before="0" w:after="120" w:line="288" w:lineRule="auto"/>
        <w:jc w:val="both"/>
      </w:pPr>
      <w:r>
        <w:rPr>
          <w:rFonts w:ascii="Times New Roman" w:hAnsi="Times New Roman"/>
          <w:i w:val="0"/>
          <w:sz w:val="24"/>
        </w:rPr>
        <w:t>3. Radio Latency Shortcuts (ackdat): In the simulated LAN of UNSW, TCP handshake latency ackdat ≥ 10 ms is strongly correlated with attacks (99.6% of attack flows have large ackdat due to server exhaustion, vs. 24.7% for normal flows). However, in real 5G networks, physical radio propagation causes authentic mobile handshakes to frequently exhibit ackdat between 10–50 ms. Consequently, 71.5% of legitimate 5G TCP flows were falsely flagged as attacks. Furthermore, modern cellular protocols absent in UNSW—notably QUIC/UDP streaming and SCTP signaling—triggered mass false alarms.</w:t>
      </w:r>
    </w:p>
    <w:p>
      <w:pPr>
        <w:spacing w:before="0" w:after="120" w:line="288" w:lineRule="auto"/>
        <w:jc w:val="both"/>
      </w:pPr>
      <w:r>
        <w:rPr>
          <w:rFonts w:ascii="Times New Roman" w:hAnsi="Times New Roman"/>
          <w:i w:val="0"/>
          <w:sz w:val="24"/>
        </w:rPr>
        <w:t>4. Distributed Multi-Feature Misalignment: Feature neutralization experiments (substituting features with UNSW training medians) showed that even the most impactful feature (smean) only elevated ROC-AUC to 0.411. This proves that zero-shot failure is a systemic, multi-dimensional phenomenon that cannot be corrected by isolated feature engineering.</w:t>
      </w:r>
    </w:p>
    <w:p>
      <w:pPr>
        <w:pStyle w:val="BangCaption"/>
        <w:spacing w:before="160" w:after="120"/>
        <w:jc w:val="center"/>
      </w:pPr>
      <w:r>
        <w:rPr>
          <w:rFonts w:ascii="Times New Roman" w:hAnsi="Times New Roman"/>
          <w:b/>
          <w:sz w:val="22"/>
        </w:rPr>
        <w:t>Table 6.1. Empirical Discrepancies Between 5G Attacks and Closest Synthetic UNSW Profiles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72"/>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5G Attack Category</w:t>
            </w:r>
          </w:p>
        </w:tc>
        <w:tc>
          <w:tcPr>
            <w:tcW w:type="dxa" w:w="1296"/>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P(Attack) 5G</w:t>
            </w:r>
          </w:p>
        </w:tc>
        <w:tc>
          <w:tcPr>
            <w:tcW w:type="dxa" w:w="2304"/>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Closest Synthetic UNSW Cluster</w:t>
            </w:r>
          </w:p>
        </w:tc>
        <w:tc>
          <w:tcPr>
            <w:tcW w:type="dxa" w:w="1440"/>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P(Attack) UNSW</w:t>
            </w:r>
          </w:p>
        </w:tc>
        <w:tc>
          <w:tcPr>
            <w:tcW w:type="dxa" w:w="3456"/>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Decisive Divergent Features (5G → UNSW, Δp)</w:t>
            </w:r>
          </w:p>
        </w:tc>
      </w:tr>
      <w:tr>
        <w:tc>
          <w:tcPr>
            <w:tcW w:type="dxa" w:w="1872"/>
            <w:tcMar>
              <w:top w:w="80" w:type="dxa"/>
              <w:bottom w:w="80" w:type="dxa"/>
              <w:left w:w="120" w:type="dxa"/>
              <w:right w:w="120" w:type="dxa"/>
            </w:tcMar>
          </w:tcPr>
          <w:p>
            <w:pPr>
              <w:spacing w:before="40" w:after="40"/>
              <w:jc w:val="left"/>
            </w:pPr>
            <w:r>
              <w:rPr>
                <w:rFonts w:ascii="Times New Roman" w:hAnsi="Times New Roman"/>
                <w:sz w:val="18"/>
              </w:rPr>
              <w:t>UDPFlood</w:t>
            </w:r>
          </w:p>
        </w:tc>
        <w:tc>
          <w:tcPr>
            <w:tcW w:type="dxa" w:w="1296"/>
            <w:tcMar>
              <w:top w:w="80" w:type="dxa"/>
              <w:bottom w:w="80" w:type="dxa"/>
              <w:left w:w="120" w:type="dxa"/>
              <w:right w:w="120" w:type="dxa"/>
            </w:tcMar>
          </w:tcPr>
          <w:p>
            <w:pPr>
              <w:spacing w:before="40" w:after="40"/>
              <w:jc w:val="right"/>
            </w:pPr>
            <w:r>
              <w:rPr>
                <w:rFonts w:ascii="Times New Roman" w:hAnsi="Times New Roman"/>
                <w:sz w:val="18"/>
              </w:rPr>
              <w:t>0,46</w:t>
            </w:r>
          </w:p>
        </w:tc>
        <w:tc>
          <w:tcPr>
            <w:tcW w:type="dxa" w:w="2304"/>
            <w:tcMar>
              <w:top w:w="80" w:type="dxa"/>
              <w:bottom w:w="80" w:type="dxa"/>
              <w:left w:w="120" w:type="dxa"/>
              <w:right w:w="120" w:type="dxa"/>
            </w:tcMar>
          </w:tcPr>
          <w:p>
            <w:pPr>
              <w:spacing w:before="40" w:after="40"/>
              <w:jc w:val="left"/>
            </w:pPr>
            <w:r>
              <w:rPr>
                <w:rFonts w:ascii="Times New Roman" w:hAnsi="Times New Roman"/>
                <w:sz w:val="18"/>
              </w:rPr>
              <w:t>Attack UDP, INT state, ≤ 2 pkts</w:t>
            </w:r>
          </w:p>
        </w:tc>
        <w:tc>
          <w:tcPr>
            <w:tcW w:type="dxa" w:w="1440"/>
            <w:tcMar>
              <w:top w:w="80" w:type="dxa"/>
              <w:bottom w:w="80" w:type="dxa"/>
              <w:left w:w="120" w:type="dxa"/>
              <w:right w:w="120" w:type="dxa"/>
            </w:tcMar>
          </w:tcPr>
          <w:p>
            <w:pPr>
              <w:spacing w:before="40" w:after="40"/>
              <w:jc w:val="right"/>
            </w:pPr>
            <w:r>
              <w:rPr>
                <w:rFonts w:ascii="Times New Roman" w:hAnsi="Times New Roman"/>
                <w:sz w:val="18"/>
              </w:rPr>
              <w:t>0,97</w:t>
            </w:r>
          </w:p>
        </w:tc>
        <w:tc>
          <w:tcPr>
            <w:tcW w:type="dxa" w:w="3456"/>
            <w:tcMar>
              <w:top w:w="80" w:type="dxa"/>
              <w:bottom w:w="80" w:type="dxa"/>
              <w:left w:w="120" w:type="dxa"/>
              <w:right w:w="120" w:type="dxa"/>
            </w:tcMar>
          </w:tcPr>
          <w:p>
            <w:pPr>
              <w:spacing w:before="40" w:after="40"/>
              <w:jc w:val="left"/>
            </w:pPr>
            <w:r>
              <w:rPr>
                <w:rFonts w:ascii="Times New Roman" w:hAnsi="Times New Roman"/>
                <w:sz w:val="18"/>
              </w:rPr>
              <w:t>smean: 28 → 112 (+0,15); sinpkt: 2.576 → 0,008 ms (+0,10).</w:t>
            </w:r>
          </w:p>
        </w:tc>
      </w:tr>
      <w:tr>
        <w:tc>
          <w:tcPr>
            <w:tcW w:type="dxa" w:w="1872"/>
            <w:shd w:val="clear" w:color="auto" w:fill="F8FAFC"/>
            <w:tcMar>
              <w:top w:w="80" w:type="dxa"/>
              <w:bottom w:w="80" w:type="dxa"/>
              <w:left w:w="120" w:type="dxa"/>
              <w:right w:w="120" w:type="dxa"/>
            </w:tcMar>
          </w:tcPr>
          <w:p>
            <w:pPr>
              <w:spacing w:before="40" w:after="40"/>
              <w:jc w:val="left"/>
            </w:pPr>
            <w:r>
              <w:rPr>
                <w:rFonts w:ascii="Times New Roman" w:hAnsi="Times New Roman"/>
                <w:sz w:val="18"/>
              </w:rPr>
              <w:t>SYNScan</w:t>
            </w:r>
          </w:p>
        </w:tc>
        <w:tc>
          <w:tcPr>
            <w:tcW w:type="dxa" w:w="1296"/>
            <w:shd w:val="clear" w:color="auto" w:fill="F8FAFC"/>
            <w:tcMar>
              <w:top w:w="80" w:type="dxa"/>
              <w:bottom w:w="80" w:type="dxa"/>
              <w:left w:w="120" w:type="dxa"/>
              <w:right w:w="120" w:type="dxa"/>
            </w:tcMar>
          </w:tcPr>
          <w:p>
            <w:pPr>
              <w:spacing w:before="40" w:after="40"/>
              <w:jc w:val="right"/>
            </w:pPr>
            <w:r>
              <w:rPr>
                <w:rFonts w:ascii="Times New Roman" w:hAnsi="Times New Roman"/>
                <w:sz w:val="18"/>
              </w:rPr>
              <w:t>0,04</w:t>
            </w:r>
          </w:p>
        </w:tc>
        <w:tc>
          <w:tcPr>
            <w:tcW w:type="dxa" w:w="2304"/>
            <w:shd w:val="clear" w:color="auto" w:fill="F8FAFC"/>
            <w:tcMar>
              <w:top w:w="80" w:type="dxa"/>
              <w:bottom w:w="80" w:type="dxa"/>
              <w:left w:w="120" w:type="dxa"/>
              <w:right w:w="120" w:type="dxa"/>
            </w:tcMar>
          </w:tcPr>
          <w:p>
            <w:pPr>
              <w:spacing w:before="40" w:after="40"/>
              <w:jc w:val="left"/>
            </w:pPr>
            <w:r>
              <w:rPr>
                <w:rFonts w:ascii="Times New Roman" w:hAnsi="Times New Roman"/>
                <w:sz w:val="18"/>
              </w:rPr>
              <w:t>Reconnaissance TCP</w:t>
            </w:r>
          </w:p>
        </w:tc>
        <w:tc>
          <w:tcPr>
            <w:tcW w:type="dxa" w:w="1440"/>
            <w:shd w:val="clear" w:color="auto" w:fill="F8FAFC"/>
            <w:tcMar>
              <w:top w:w="80" w:type="dxa"/>
              <w:bottom w:w="80" w:type="dxa"/>
              <w:left w:w="120" w:type="dxa"/>
              <w:right w:w="120" w:type="dxa"/>
            </w:tcMar>
          </w:tcPr>
          <w:p>
            <w:pPr>
              <w:spacing w:before="40" w:after="40"/>
              <w:jc w:val="right"/>
            </w:pPr>
            <w:r>
              <w:rPr>
                <w:rFonts w:ascii="Times New Roman" w:hAnsi="Times New Roman"/>
                <w:sz w:val="18"/>
              </w:rPr>
              <w:t>1,00</w:t>
            </w:r>
          </w:p>
        </w:tc>
        <w:tc>
          <w:tcPr>
            <w:tcW w:type="dxa" w:w="3456"/>
            <w:shd w:val="clear" w:color="auto" w:fill="F8FAFC"/>
            <w:tcMar>
              <w:top w:w="80" w:type="dxa"/>
              <w:bottom w:w="80" w:type="dxa"/>
              <w:left w:w="120" w:type="dxa"/>
              <w:right w:w="120" w:type="dxa"/>
            </w:tcMar>
          </w:tcPr>
          <w:p>
            <w:pPr>
              <w:spacing w:before="40" w:after="40"/>
              <w:jc w:val="left"/>
            </w:pPr>
            <w:r>
              <w:rPr>
                <w:rFonts w:ascii="Times New Roman" w:hAnsi="Times New Roman"/>
                <w:sz w:val="18"/>
              </w:rPr>
              <w:t>smean: 44 → 56 (+0,37); dbytes: 0 → 354 (+0,18); ackdat: 0 → 0,056 (+0,15).</w:t>
            </w:r>
          </w:p>
        </w:tc>
      </w:tr>
      <w:tr>
        <w:tc>
          <w:tcPr>
            <w:tcW w:type="dxa" w:w="1872"/>
            <w:tcMar>
              <w:top w:w="80" w:type="dxa"/>
              <w:bottom w:w="80" w:type="dxa"/>
              <w:left w:w="120" w:type="dxa"/>
              <w:right w:w="120" w:type="dxa"/>
            </w:tcMar>
          </w:tcPr>
          <w:p>
            <w:pPr>
              <w:spacing w:before="40" w:after="40"/>
              <w:jc w:val="left"/>
            </w:pPr>
            <w:r>
              <w:rPr>
                <w:rFonts w:ascii="Times New Roman" w:hAnsi="Times New Roman"/>
                <w:sz w:val="18"/>
              </w:rPr>
              <w:t>TCPConnectScan</w:t>
            </w:r>
          </w:p>
        </w:tc>
        <w:tc>
          <w:tcPr>
            <w:tcW w:type="dxa" w:w="1296"/>
            <w:tcMar>
              <w:top w:w="80" w:type="dxa"/>
              <w:bottom w:w="80" w:type="dxa"/>
              <w:left w:w="120" w:type="dxa"/>
              <w:right w:w="120" w:type="dxa"/>
            </w:tcMar>
          </w:tcPr>
          <w:p>
            <w:pPr>
              <w:spacing w:before="40" w:after="40"/>
              <w:jc w:val="right"/>
            </w:pPr>
            <w:r>
              <w:rPr>
                <w:rFonts w:ascii="Times New Roman" w:hAnsi="Times New Roman"/>
                <w:sz w:val="18"/>
              </w:rPr>
              <w:t>0,44</w:t>
            </w:r>
          </w:p>
        </w:tc>
        <w:tc>
          <w:tcPr>
            <w:tcW w:type="dxa" w:w="2304"/>
            <w:tcMar>
              <w:top w:w="80" w:type="dxa"/>
              <w:bottom w:w="80" w:type="dxa"/>
              <w:left w:w="120" w:type="dxa"/>
              <w:right w:w="120" w:type="dxa"/>
            </w:tcMar>
          </w:tcPr>
          <w:p>
            <w:pPr>
              <w:spacing w:before="40" w:after="40"/>
              <w:jc w:val="left"/>
            </w:pPr>
            <w:r>
              <w:rPr>
                <w:rFonts w:ascii="Times New Roman" w:hAnsi="Times New Roman"/>
                <w:sz w:val="18"/>
              </w:rPr>
              <w:t>Reconnaissance TCP</w:t>
            </w:r>
          </w:p>
        </w:tc>
        <w:tc>
          <w:tcPr>
            <w:tcW w:type="dxa" w:w="1440"/>
            <w:tcMar>
              <w:top w:w="80" w:type="dxa"/>
              <w:bottom w:w="80" w:type="dxa"/>
              <w:left w:w="120" w:type="dxa"/>
              <w:right w:w="120" w:type="dxa"/>
            </w:tcMar>
          </w:tcPr>
          <w:p>
            <w:pPr>
              <w:spacing w:before="40" w:after="40"/>
              <w:jc w:val="right"/>
            </w:pPr>
            <w:r>
              <w:rPr>
                <w:rFonts w:ascii="Times New Roman" w:hAnsi="Times New Roman"/>
                <w:sz w:val="18"/>
              </w:rPr>
              <w:t>1,00</w:t>
            </w:r>
          </w:p>
        </w:tc>
        <w:tc>
          <w:tcPr>
            <w:tcW w:type="dxa" w:w="3456"/>
            <w:tcMar>
              <w:top w:w="80" w:type="dxa"/>
              <w:bottom w:w="80" w:type="dxa"/>
              <w:left w:w="120" w:type="dxa"/>
              <w:right w:w="120" w:type="dxa"/>
            </w:tcMar>
          </w:tcPr>
          <w:p>
            <w:pPr>
              <w:spacing w:before="40" w:after="40"/>
              <w:jc w:val="left"/>
            </w:pPr>
            <w:r>
              <w:rPr>
                <w:rFonts w:ascii="Times New Roman" w:hAnsi="Times New Roman"/>
                <w:sz w:val="18"/>
              </w:rPr>
              <w:t>dbytes: 0 → 354 (+0,10); state: REQ → FIN (+0,07); ackdat: 0 → 0,056 (+0,05).</w:t>
            </w:r>
          </w:p>
        </w:tc>
      </w:tr>
      <w:tr>
        <w:tc>
          <w:tcPr>
            <w:tcW w:type="dxa" w:w="1872"/>
            <w:shd w:val="clear" w:color="auto" w:fill="F8FAFC"/>
            <w:tcMar>
              <w:top w:w="80" w:type="dxa"/>
              <w:bottom w:w="80" w:type="dxa"/>
              <w:left w:w="120" w:type="dxa"/>
              <w:right w:w="120" w:type="dxa"/>
            </w:tcMar>
          </w:tcPr>
          <w:p>
            <w:pPr>
              <w:spacing w:before="40" w:after="40"/>
              <w:jc w:val="left"/>
            </w:pPr>
            <w:r>
              <w:rPr>
                <w:rFonts w:ascii="Times New Roman" w:hAnsi="Times New Roman"/>
                <w:sz w:val="18"/>
              </w:rPr>
              <w:t>SYNFlood</w:t>
            </w:r>
          </w:p>
        </w:tc>
        <w:tc>
          <w:tcPr>
            <w:tcW w:type="dxa" w:w="1296"/>
            <w:shd w:val="clear" w:color="auto" w:fill="F8FAFC"/>
            <w:tcMar>
              <w:top w:w="80" w:type="dxa"/>
              <w:bottom w:w="80" w:type="dxa"/>
              <w:left w:w="120" w:type="dxa"/>
              <w:right w:w="120" w:type="dxa"/>
            </w:tcMar>
          </w:tcPr>
          <w:p>
            <w:pPr>
              <w:spacing w:before="40" w:after="40"/>
              <w:jc w:val="right"/>
            </w:pPr>
            <w:r>
              <w:rPr>
                <w:rFonts w:ascii="Times New Roman" w:hAnsi="Times New Roman"/>
                <w:sz w:val="18"/>
              </w:rPr>
              <w:t>0,16</w:t>
            </w:r>
          </w:p>
        </w:tc>
        <w:tc>
          <w:tcPr>
            <w:tcW w:type="dxa" w:w="2304"/>
            <w:shd w:val="clear" w:color="auto" w:fill="F8FAFC"/>
            <w:tcMar>
              <w:top w:w="80" w:type="dxa"/>
              <w:bottom w:w="80" w:type="dxa"/>
              <w:left w:w="120" w:type="dxa"/>
              <w:right w:w="120" w:type="dxa"/>
            </w:tcMar>
          </w:tcPr>
          <w:p>
            <w:pPr>
              <w:spacing w:before="40" w:after="40"/>
              <w:jc w:val="left"/>
            </w:pPr>
            <w:r>
              <w:rPr>
                <w:rFonts w:ascii="Times New Roman" w:hAnsi="Times New Roman"/>
                <w:sz w:val="18"/>
              </w:rPr>
              <w:t>Attack TCP without handshake</w:t>
            </w:r>
          </w:p>
        </w:tc>
        <w:tc>
          <w:tcPr>
            <w:tcW w:type="dxa" w:w="1440"/>
            <w:shd w:val="clear" w:color="auto" w:fill="F8FAFC"/>
            <w:tcMar>
              <w:top w:w="80" w:type="dxa"/>
              <w:bottom w:w="80" w:type="dxa"/>
              <w:left w:w="120" w:type="dxa"/>
              <w:right w:w="120" w:type="dxa"/>
            </w:tcMar>
          </w:tcPr>
          <w:p>
            <w:pPr>
              <w:spacing w:before="40" w:after="40"/>
              <w:jc w:val="right"/>
            </w:pPr>
            <w:r>
              <w:rPr>
                <w:rFonts w:ascii="Times New Roman" w:hAnsi="Times New Roman"/>
                <w:sz w:val="18"/>
              </w:rPr>
              <w:t>0,53</w:t>
            </w:r>
          </w:p>
        </w:tc>
        <w:tc>
          <w:tcPr>
            <w:tcW w:type="dxa" w:w="3456"/>
            <w:shd w:val="clear" w:color="auto" w:fill="F8FAFC"/>
            <w:tcMar>
              <w:top w:w="80" w:type="dxa"/>
              <w:bottom w:w="80" w:type="dxa"/>
              <w:left w:w="120" w:type="dxa"/>
              <w:right w:w="120" w:type="dxa"/>
            </w:tcMar>
          </w:tcPr>
          <w:p>
            <w:pPr>
              <w:spacing w:before="40" w:after="40"/>
              <w:jc w:val="left"/>
            </w:pPr>
            <w:r>
              <w:rPr>
                <w:rFonts w:ascii="Times New Roman" w:hAnsi="Times New Roman"/>
                <w:sz w:val="18"/>
              </w:rPr>
              <w:t>smean: 40 → 63 (+0,25); dbytes: 44 → 586 (+0,18).</w:t>
            </w:r>
          </w:p>
        </w:tc>
      </w:tr>
      <w:tr>
        <w:tc>
          <w:tcPr>
            <w:tcW w:type="dxa" w:w="1872"/>
            <w:tcMar>
              <w:top w:w="80" w:type="dxa"/>
              <w:bottom w:w="80" w:type="dxa"/>
              <w:left w:w="120" w:type="dxa"/>
              <w:right w:w="120" w:type="dxa"/>
            </w:tcMar>
          </w:tcPr>
          <w:p>
            <w:pPr>
              <w:spacing w:before="40" w:after="40"/>
              <w:jc w:val="left"/>
            </w:pPr>
            <w:r>
              <w:rPr>
                <w:rFonts w:ascii="Times New Roman" w:hAnsi="Times New Roman"/>
                <w:sz w:val="18"/>
              </w:rPr>
              <w:t>Benign UDP</w:t>
            </w:r>
          </w:p>
        </w:tc>
        <w:tc>
          <w:tcPr>
            <w:tcW w:type="dxa" w:w="1296"/>
            <w:tcMar>
              <w:top w:w="80" w:type="dxa"/>
              <w:bottom w:w="80" w:type="dxa"/>
              <w:left w:w="120" w:type="dxa"/>
              <w:right w:w="120" w:type="dxa"/>
            </w:tcMar>
          </w:tcPr>
          <w:p>
            <w:pPr>
              <w:spacing w:before="40" w:after="40"/>
              <w:jc w:val="right"/>
            </w:pPr>
            <w:r>
              <w:rPr>
                <w:rFonts w:ascii="Times New Roman" w:hAnsi="Times New Roman"/>
                <w:sz w:val="18"/>
              </w:rPr>
              <w:t>0,70</w:t>
            </w:r>
          </w:p>
        </w:tc>
        <w:tc>
          <w:tcPr>
            <w:tcW w:type="dxa" w:w="2304"/>
            <w:tcMar>
              <w:top w:w="80" w:type="dxa"/>
              <w:bottom w:w="80" w:type="dxa"/>
              <w:left w:w="120" w:type="dxa"/>
              <w:right w:w="120" w:type="dxa"/>
            </w:tcMar>
          </w:tcPr>
          <w:p>
            <w:pPr>
              <w:spacing w:before="40" w:after="40"/>
              <w:jc w:val="left"/>
            </w:pPr>
            <w:r>
              <w:rPr>
                <w:rFonts w:ascii="Times New Roman" w:hAnsi="Times New Roman"/>
                <w:sz w:val="18"/>
              </w:rPr>
              <w:t>Normal UDP (DNS queries)</w:t>
            </w:r>
          </w:p>
        </w:tc>
        <w:tc>
          <w:tcPr>
            <w:tcW w:type="dxa" w:w="1440"/>
            <w:tcMar>
              <w:top w:w="80" w:type="dxa"/>
              <w:bottom w:w="80" w:type="dxa"/>
              <w:left w:w="120" w:type="dxa"/>
              <w:right w:w="120" w:type="dxa"/>
            </w:tcMar>
          </w:tcPr>
          <w:p>
            <w:pPr>
              <w:spacing w:before="40" w:after="40"/>
              <w:jc w:val="right"/>
            </w:pPr>
            <w:r>
              <w:rPr>
                <w:rFonts w:ascii="Times New Roman" w:hAnsi="Times New Roman"/>
                <w:sz w:val="18"/>
              </w:rPr>
              <w:t>0,00</w:t>
            </w:r>
          </w:p>
        </w:tc>
        <w:tc>
          <w:tcPr>
            <w:tcW w:type="dxa" w:w="3456"/>
            <w:tcMar>
              <w:top w:w="80" w:type="dxa"/>
              <w:bottom w:w="80" w:type="dxa"/>
              <w:left w:w="120" w:type="dxa"/>
              <w:right w:w="120" w:type="dxa"/>
            </w:tcMar>
          </w:tcPr>
          <w:p>
            <w:pPr>
              <w:spacing w:before="40" w:after="40"/>
              <w:jc w:val="left"/>
            </w:pPr>
            <w:r>
              <w:rPr>
                <w:rFonts w:ascii="Times New Roman" w:hAnsi="Times New Roman"/>
                <w:sz w:val="18"/>
              </w:rPr>
              <w:t>Packet interval: 30 ms vs 0,01 ms; dload: 7 kB/s vs 635 kB/s.</w:t>
            </w:r>
          </w:p>
        </w:tc>
      </w:tr>
    </w:tbl>
    <w:p>
      <w:pPr>
        <w:pStyle w:val="Heading2"/>
        <w:spacing w:before="280" w:after="120"/>
      </w:pPr>
      <w:r>
        <w:rPr>
          <w:rFonts w:ascii="Times New Roman" w:hAnsi="Times New Roman"/>
        </w:rPr>
        <w:t>6.2. The True Role of Legacy Enterprise Data</w:t>
      </w:r>
    </w:p>
    <w:p>
      <w:pPr>
        <w:spacing w:before="0" w:after="120" w:line="288" w:lineRule="auto"/>
        <w:jc w:val="both"/>
      </w:pPr>
      <w:r>
        <w:rPr>
          <w:rFonts w:ascii="Times New Roman" w:hAnsi="Times New Roman"/>
          <w:i w:val="0"/>
          <w:sz w:val="24"/>
        </w:rPr>
        <w:t>A central finding of Plan A is that legacy enterprise data does not enhance 5G intrusion detection: protocol P3 (merged) matched P5 (pure 5G), model A1-2 matched A1-1 on BS2, and Hypothesis H4 was rejected in A3. Under label scarcity (n ≤ 200), adding legacy data even caused negative transfer.</w:t>
      </w:r>
    </w:p>
    <w:p>
      <w:pPr>
        <w:spacing w:before="0" w:after="120" w:line="288" w:lineRule="auto"/>
        <w:jc w:val="both"/>
      </w:pPr>
      <w:r>
        <w:rPr>
          <w:rFonts w:ascii="Times New Roman" w:hAnsi="Times New Roman"/>
          <w:i w:val="0"/>
          <w:sz w:val="24"/>
        </w:rPr>
        <w:t>However, legacy data provides vital domain regularization: while 5G-NIDD contains only DoS and Scan attacks, UNSW-NB15 encompasses rich application attack families (Exploits, Fuzzers, Backdoors, Shellcode, Worms). The merged model A1-2 retained high detection efficacy across these diverse families on UNSW with an insignificant 0.0015 ROC-AUC reduction.</w:t>
      </w:r>
    </w:p>
    <w:p>
      <w:pPr>
        <w:spacing w:before="0" w:after="120" w:line="288" w:lineRule="auto"/>
        <w:jc w:val="both"/>
      </w:pPr>
      <w:r>
        <w:rPr>
          <w:rFonts w:ascii="Times New Roman" w:hAnsi="Times New Roman"/>
          <w:i w:val="0"/>
          <w:sz w:val="24"/>
        </w:rPr>
        <w:t>Mechanistically, Random Forest accommodates disparate domains by partitioning feature space into localized subregions. When co-trained, the transport protocol feature (proto) increased its Gini importance from 0.009 to 0.085, functioning as an implicit routing split: branches for cellular protocols (SCTP, QUIC/UDP) were shaped by 5G telemetry, while branches for application payloads were governed by UNSW distributions.</w:t>
      </w:r>
    </w:p>
    <w:p>
      <w:pPr>
        <w:pStyle w:val="Heading2"/>
        <w:spacing w:before="280" w:after="120"/>
      </w:pPr>
      <w:r>
        <w:rPr>
          <w:rFonts w:ascii="Times New Roman" w:hAnsi="Times New Roman"/>
        </w:rPr>
        <w:t>6.3. Practical Guidelines for 5G Security Operations Centers (SOCs)</w:t>
      </w:r>
    </w:p>
    <w:p>
      <w:pPr>
        <w:spacing w:before="0" w:after="120" w:line="288" w:lineRule="auto"/>
        <w:jc w:val="both"/>
      </w:pPr>
      <w:r>
        <w:rPr>
          <w:rFonts w:ascii="Times New Roman" w:hAnsi="Times New Roman"/>
          <w:i w:val="0"/>
          <w:sz w:val="24"/>
        </w:rPr>
        <w:t>Our findings provide three actionable guidelines for deploying ML-NIDS in 5G operational environments:</w:t>
      </w:r>
    </w:p>
    <w:p>
      <w:pPr>
        <w:spacing w:before="0" w:after="120" w:line="288" w:lineRule="auto"/>
        <w:jc w:val="both"/>
      </w:pPr>
      <w:r>
        <w:rPr>
          <w:rFonts w:ascii="Times New Roman" w:hAnsi="Times New Roman"/>
          <w:i w:val="0"/>
          <w:sz w:val="24"/>
        </w:rPr>
        <w:t>1. Reject Zero-Shot Deployment: Security teams must never deploy intrusion detection models trained on synthetic enterprise benchmarks directly into operational 5G environments.</w:t>
      </w:r>
    </w:p>
    <w:p>
      <w:pPr>
        <w:spacing w:before="0" w:after="120" w:line="288" w:lineRule="auto"/>
        <w:jc w:val="both"/>
      </w:pPr>
      <w:r>
        <w:rPr>
          <w:rFonts w:ascii="Times New Roman" w:hAnsi="Times New Roman"/>
          <w:i w:val="0"/>
          <w:sz w:val="24"/>
        </w:rPr>
        <w:t>2. Collect Minimum Calibration Telemetry: Telecom operators must acquire at least ~2,000 labelled 5G flows alongside ~500 validation flows to achieve operational detection stability.</w:t>
      </w:r>
    </w:p>
    <w:p>
      <w:pPr>
        <w:spacing w:before="0" w:after="120" w:line="288" w:lineRule="auto"/>
        <w:jc w:val="both"/>
      </w:pPr>
      <w:r>
        <w:rPr>
          <w:rFonts w:ascii="Times New Roman" w:hAnsi="Times New Roman"/>
          <w:i w:val="0"/>
          <w:sz w:val="24"/>
        </w:rPr>
        <w:t>3. Implement Multi-Tiered Defenses: Supervised flow classifiers reliably intercept volumetric floods and scans, but application-mimicking attacks (HTTPFlood, TCPConnectScan) evade detection when novel. Operators must deploy multi-tiered architectures combining flow-level NIDS with stateful protocol inspection.</w:t>
      </w:r>
    </w:p>
    <w:p>
      <w:pPr>
        <w:pStyle w:val="Heading2"/>
        <w:spacing w:before="280" w:after="120"/>
      </w:pPr>
      <w:r>
        <w:rPr>
          <w:rFonts w:ascii="Times New Roman" w:hAnsi="Times New Roman"/>
        </w:rPr>
        <w:t>6.4. Limitations of the Study</w:t>
      </w:r>
    </w:p>
    <w:p>
      <w:pPr>
        <w:spacing w:before="0" w:after="120" w:line="288" w:lineRule="auto"/>
        <w:jc w:val="both"/>
      </w:pPr>
      <w:r>
        <w:rPr>
          <w:rFonts w:ascii="Times New Roman" w:hAnsi="Times New Roman"/>
          <w:i w:val="0"/>
          <w:sz w:val="24"/>
        </w:rPr>
        <w:t>We acknowledge four internal limitations: (1) Base station splits (BS1/BS2) share identical attack scripts and target servers, measuring spatial invariance rather than cross-operator transferability; (2) 5G-NIDD lacks cellular control-plane attacks (e.g., NAS, NGAP, PFCP exploits); (3) Several fine-grained Argus fields required approximation due to empty raw values; and (4) The study focused on supervised Random Forests without evaluating deep domain adaptation methods.</w:t>
      </w:r>
    </w:p>
    <w:p>
      <w:pPr>
        <w:pStyle w:val="Heading2"/>
        <w:spacing w:before="280" w:after="120"/>
      </w:pPr>
      <w:r>
        <w:rPr>
          <w:rFonts w:ascii="Times New Roman" w:hAnsi="Times New Roman"/>
        </w:rPr>
        <w:t>6.5. Threats to Scientific Validity</w:t>
      </w:r>
    </w:p>
    <w:p>
      <w:pPr>
        <w:spacing w:before="0" w:after="120" w:line="288" w:lineRule="auto"/>
        <w:jc w:val="both"/>
      </w:pPr>
      <w:r>
        <w:rPr>
          <w:rFonts w:ascii="Times New Roman" w:hAnsi="Times New Roman"/>
          <w:i w:val="0"/>
          <w:sz w:val="24"/>
        </w:rPr>
        <w:t>Validity was rigorously addressed across four dimensions (Table 6.2): internal validity was reinforced by decontaminating the 281,529 mislabelled 5G flows and establishing pre-registered threshold protocols; construct validity was maintained by reporting threshold-independent metrics (ROC-AUC, PR-AUC, MCC) alongside operational FPR; external validity was anchored on real-world 5G testbed traffic; and conclusion validity was verified through 5-seed repetitions.</w:t>
      </w:r>
    </w:p>
    <w:p>
      <w:pPr>
        <w:pStyle w:val="BangCaption"/>
        <w:spacing w:before="160" w:after="120"/>
        <w:jc w:val="center"/>
      </w:pPr>
      <w:r>
        <w:rPr>
          <w:rFonts w:ascii="Times New Roman" w:hAnsi="Times New Roman"/>
          <w:b/>
          <w:sz w:val="22"/>
        </w:rPr>
        <w:t>Table 6.2. Methodological Threats to Validity and Applied Mitigation Strategies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2"/>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Validity Dimension</w:t>
            </w:r>
          </w:p>
        </w:tc>
        <w:tc>
          <w:tcPr>
            <w:tcW w:type="dxa" w:w="2304"/>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Potential Methodological Threat</w:t>
            </w:r>
          </w:p>
        </w:tc>
        <w:tc>
          <w:tcPr>
            <w:tcW w:type="dxa" w:w="3024"/>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Mitigation Strategy Implemented</w:t>
            </w:r>
          </w:p>
        </w:tc>
        <w:tc>
          <w:tcPr>
            <w:tcW w:type="dxa" w:w="3168"/>
            <w:shd w:val="clear" w:color="auto" w:fill="EBF2F7"/>
            <w:tcMar>
              <w:top w:w="120" w:type="dxa"/>
              <w:bottom w:w="120" w:type="dxa"/>
              <w:left w:w="130" w:type="dxa"/>
              <w:right w:w="130" w:type="dxa"/>
            </w:tcMar>
          </w:tcPr>
          <w:p>
            <w:pPr>
              <w:spacing w:before="40" w:after="40"/>
              <w:jc w:val="center"/>
            </w:pPr>
            <w:r>
              <w:rPr>
                <w:rFonts w:ascii="Times New Roman" w:hAnsi="Times New Roman"/>
                <w:b/>
                <w:sz w:val="19"/>
              </w:rPr>
              <w:t>Residual Risk</w:t>
            </w:r>
          </w:p>
        </w:tc>
      </w:tr>
      <w:tr>
        <w:tc>
          <w:tcPr>
            <w:tcW w:type="dxa" w:w="1872"/>
            <w:tcMar>
              <w:top w:w="80" w:type="dxa"/>
              <w:bottom w:w="80" w:type="dxa"/>
              <w:left w:w="120" w:type="dxa"/>
              <w:right w:w="120" w:type="dxa"/>
            </w:tcMar>
          </w:tcPr>
          <w:p>
            <w:pPr>
              <w:spacing w:before="40" w:after="40"/>
              <w:jc w:val="left"/>
            </w:pPr>
            <w:r>
              <w:rPr>
                <w:rFonts w:ascii="Times New Roman" w:hAnsi="Times New Roman"/>
                <w:sz w:val="18"/>
              </w:rPr>
              <w:t>Internal Validity</w:t>
            </w:r>
          </w:p>
        </w:tc>
        <w:tc>
          <w:tcPr>
            <w:tcW w:type="dxa" w:w="2304"/>
            <w:tcMar>
              <w:top w:w="80" w:type="dxa"/>
              <w:bottom w:w="80" w:type="dxa"/>
              <w:left w:w="120" w:type="dxa"/>
              <w:right w:w="120" w:type="dxa"/>
            </w:tcMar>
          </w:tcPr>
          <w:p>
            <w:pPr>
              <w:spacing w:before="40" w:after="40"/>
              <w:jc w:val="left"/>
            </w:pPr>
            <w:r>
              <w:rPr>
                <w:rFonts w:ascii="Times New Roman" w:hAnsi="Times New Roman"/>
                <w:sz w:val="18"/>
              </w:rPr>
              <w:t>Data leakage between training and testing splits.</w:t>
            </w:r>
          </w:p>
        </w:tc>
        <w:tc>
          <w:tcPr>
            <w:tcW w:type="dxa" w:w="3024"/>
            <w:tcMar>
              <w:top w:w="80" w:type="dxa"/>
              <w:bottom w:w="80" w:type="dxa"/>
              <w:left w:w="120" w:type="dxa"/>
              <w:right w:w="120" w:type="dxa"/>
            </w:tcMar>
          </w:tcPr>
          <w:p>
            <w:pPr>
              <w:spacing w:before="40" w:after="40"/>
              <w:jc w:val="left"/>
            </w:pPr>
            <w:r>
              <w:rPr>
                <w:rFonts w:ascii="Times New Roman" w:hAnsi="Times New Roman"/>
                <w:sz w:val="18"/>
              </w:rPr>
              <w:t>Decontaminated 281.529 false Benign flows duplicated between BS1 and BS2.</w:t>
            </w:r>
          </w:p>
        </w:tc>
        <w:tc>
          <w:tcPr>
            <w:tcW w:type="dxa" w:w="3168"/>
            <w:tcMar>
              <w:top w:w="80" w:type="dxa"/>
              <w:bottom w:w="80" w:type="dxa"/>
              <w:left w:w="120" w:type="dxa"/>
              <w:right w:w="120" w:type="dxa"/>
            </w:tcMar>
          </w:tcPr>
          <w:p>
            <w:pPr>
              <w:spacing w:before="40" w:after="40"/>
              <w:jc w:val="left"/>
            </w:pPr>
            <w:r>
              <w:rPr>
                <w:rFonts w:ascii="Times New Roman" w:hAnsi="Times New Roman"/>
                <w:sz w:val="18"/>
              </w:rPr>
              <w:t>3,22% cross-split duplication persists in official UNSW test set.</w:t>
            </w:r>
          </w:p>
        </w:tc>
      </w:tr>
      <w:tr>
        <w:tc>
          <w:tcPr>
            <w:tcW w:type="dxa" w:w="1872"/>
            <w:shd w:val="clear" w:color="auto" w:fill="F8FAFC"/>
            <w:tcMar>
              <w:top w:w="80" w:type="dxa"/>
              <w:bottom w:w="80" w:type="dxa"/>
              <w:left w:w="120" w:type="dxa"/>
              <w:right w:w="120" w:type="dxa"/>
            </w:tcMar>
          </w:tcPr>
          <w:p>
            <w:pPr>
              <w:spacing w:before="40" w:after="40"/>
              <w:jc w:val="left"/>
            </w:pPr>
            <w:r>
              <w:rPr>
                <w:rFonts w:ascii="Times New Roman" w:hAnsi="Times New Roman"/>
                <w:sz w:val="18"/>
              </w:rPr>
              <w:t>Internal Validity</w:t>
            </w:r>
          </w:p>
        </w:tc>
        <w:tc>
          <w:tcPr>
            <w:tcW w:type="dxa" w:w="2304"/>
            <w:shd w:val="clear" w:color="auto" w:fill="F8FAFC"/>
            <w:tcMar>
              <w:top w:w="80" w:type="dxa"/>
              <w:bottom w:w="80" w:type="dxa"/>
              <w:left w:w="120" w:type="dxa"/>
              <w:right w:w="120" w:type="dxa"/>
            </w:tcMar>
          </w:tcPr>
          <w:p>
            <w:pPr>
              <w:spacing w:before="40" w:after="40"/>
              <w:jc w:val="left"/>
            </w:pPr>
            <w:r>
              <w:rPr>
                <w:rFonts w:ascii="Times New Roman" w:hAnsi="Times New Roman"/>
                <w:sz w:val="18"/>
              </w:rPr>
              <w:t>Threshold selection data snooping.</w:t>
            </w:r>
          </w:p>
        </w:tc>
        <w:tc>
          <w:tcPr>
            <w:tcW w:type="dxa" w:w="3024"/>
            <w:shd w:val="clear" w:color="auto" w:fill="F8FAFC"/>
            <w:tcMar>
              <w:top w:w="80" w:type="dxa"/>
              <w:bottom w:w="80" w:type="dxa"/>
              <w:left w:w="120" w:type="dxa"/>
              <w:right w:w="120" w:type="dxa"/>
            </w:tcMar>
          </w:tcPr>
          <w:p>
            <w:pPr>
              <w:spacing w:before="40" w:after="40"/>
              <w:jc w:val="left"/>
            </w:pPr>
            <w:r>
              <w:rPr>
                <w:rFonts w:ascii="Times New Roman" w:hAnsi="Times New Roman"/>
                <w:sz w:val="18"/>
              </w:rPr>
              <w:t>Pre-registered protocol: thresholds optimized strictly on test-dev / val.</w:t>
            </w:r>
          </w:p>
        </w:tc>
        <w:tc>
          <w:tcPr>
            <w:tcW w:type="dxa" w:w="3168"/>
            <w:shd w:val="clear" w:color="auto" w:fill="F8FAFC"/>
            <w:tcMar>
              <w:top w:w="80" w:type="dxa"/>
              <w:bottom w:w="80" w:type="dxa"/>
              <w:left w:w="120" w:type="dxa"/>
              <w:right w:w="120" w:type="dxa"/>
            </w:tcMar>
          </w:tcPr>
          <w:p>
            <w:pPr>
              <w:spacing w:before="40" w:after="40"/>
              <w:jc w:val="left"/>
            </w:pPr>
            <w:r>
              <w:rPr>
                <w:rFonts w:ascii="Times New Roman" w:hAnsi="Times New Roman"/>
                <w:sz w:val="18"/>
              </w:rPr>
              <w:t>Validation sets with few benign samples exhibit threshold variance.</w:t>
            </w:r>
          </w:p>
        </w:tc>
      </w:tr>
      <w:tr>
        <w:tc>
          <w:tcPr>
            <w:tcW w:type="dxa" w:w="1872"/>
            <w:tcMar>
              <w:top w:w="80" w:type="dxa"/>
              <w:bottom w:w="80" w:type="dxa"/>
              <w:left w:w="120" w:type="dxa"/>
              <w:right w:w="120" w:type="dxa"/>
            </w:tcMar>
          </w:tcPr>
          <w:p>
            <w:pPr>
              <w:spacing w:before="40" w:after="40"/>
              <w:jc w:val="left"/>
            </w:pPr>
            <w:r>
              <w:rPr>
                <w:rFonts w:ascii="Times New Roman" w:hAnsi="Times New Roman"/>
                <w:sz w:val="18"/>
              </w:rPr>
              <w:t>Internal Validity</w:t>
            </w:r>
          </w:p>
        </w:tc>
        <w:tc>
          <w:tcPr>
            <w:tcW w:type="dxa" w:w="2304"/>
            <w:tcMar>
              <w:top w:w="80" w:type="dxa"/>
              <w:bottom w:w="80" w:type="dxa"/>
              <w:left w:w="120" w:type="dxa"/>
              <w:right w:w="120" w:type="dxa"/>
            </w:tcMar>
          </w:tcPr>
          <w:p>
            <w:pPr>
              <w:spacing w:before="40" w:after="40"/>
              <w:jc w:val="left"/>
            </w:pPr>
            <w:r>
              <w:rPr>
                <w:rFonts w:ascii="Times New Roman" w:hAnsi="Times New Roman"/>
                <w:sz w:val="18"/>
              </w:rPr>
              <w:t>Shortcut learning from environmental artifacts.</w:t>
            </w:r>
          </w:p>
        </w:tc>
        <w:tc>
          <w:tcPr>
            <w:tcW w:type="dxa" w:w="3024"/>
            <w:tcMar>
              <w:top w:w="80" w:type="dxa"/>
              <w:bottom w:w="80" w:type="dxa"/>
              <w:left w:w="120" w:type="dxa"/>
              <w:right w:w="120" w:type="dxa"/>
            </w:tcMar>
          </w:tcPr>
          <w:p>
            <w:pPr>
              <w:spacing w:before="40" w:after="40"/>
              <w:jc w:val="left"/>
            </w:pPr>
            <w:r>
              <w:rPr>
                <w:rFonts w:ascii="Times New Roman" w:hAnsi="Times New Roman"/>
                <w:sz w:val="18"/>
              </w:rPr>
              <w:t>Purged sttl, dttl, ackdat, ct_*; decontaminated on LOI18 feature schema.</w:t>
            </w:r>
          </w:p>
        </w:tc>
        <w:tc>
          <w:tcPr>
            <w:tcW w:type="dxa" w:w="3168"/>
            <w:tcMar>
              <w:top w:w="80" w:type="dxa"/>
              <w:bottom w:w="80" w:type="dxa"/>
              <w:left w:w="120" w:type="dxa"/>
              <w:right w:w="120" w:type="dxa"/>
            </w:tcMar>
          </w:tcPr>
          <w:p>
            <w:pPr>
              <w:spacing w:before="40" w:after="40"/>
              <w:jc w:val="left"/>
            </w:pPr>
            <w:r>
              <w:rPr>
                <w:rFonts w:ascii="Times New Roman" w:hAnsi="Times New Roman"/>
                <w:sz w:val="18"/>
              </w:rPr>
              <w:t>Certain approximated features (sloss, dloss) rely on median lookups.</w:t>
            </w:r>
          </w:p>
        </w:tc>
      </w:tr>
      <w:tr>
        <w:tc>
          <w:tcPr>
            <w:tcW w:type="dxa" w:w="1872"/>
            <w:shd w:val="clear" w:color="auto" w:fill="F8FAFC"/>
            <w:tcMar>
              <w:top w:w="80" w:type="dxa"/>
              <w:bottom w:w="80" w:type="dxa"/>
              <w:left w:w="120" w:type="dxa"/>
              <w:right w:w="120" w:type="dxa"/>
            </w:tcMar>
          </w:tcPr>
          <w:p>
            <w:pPr>
              <w:spacing w:before="40" w:after="40"/>
              <w:jc w:val="left"/>
            </w:pPr>
            <w:r>
              <w:rPr>
                <w:rFonts w:ascii="Times New Roman" w:hAnsi="Times New Roman"/>
                <w:sz w:val="18"/>
              </w:rPr>
              <w:t>Construct Validity</w:t>
            </w:r>
          </w:p>
        </w:tc>
        <w:tc>
          <w:tcPr>
            <w:tcW w:type="dxa" w:w="2304"/>
            <w:shd w:val="clear" w:color="auto" w:fill="F8FAFC"/>
            <w:tcMar>
              <w:top w:w="80" w:type="dxa"/>
              <w:bottom w:w="80" w:type="dxa"/>
              <w:left w:w="120" w:type="dxa"/>
              <w:right w:w="120" w:type="dxa"/>
            </w:tcMar>
          </w:tcPr>
          <w:p>
            <w:pPr>
              <w:spacing w:before="40" w:after="40"/>
              <w:jc w:val="left"/>
            </w:pPr>
            <w:r>
              <w:rPr>
                <w:rFonts w:ascii="Times New Roman" w:hAnsi="Times New Roman"/>
                <w:sz w:val="18"/>
              </w:rPr>
              <w:t>Distorted metrics due to severe class imbalance.</w:t>
            </w:r>
          </w:p>
        </w:tc>
        <w:tc>
          <w:tcPr>
            <w:tcW w:type="dxa" w:w="3024"/>
            <w:shd w:val="clear" w:color="auto" w:fill="F8FAFC"/>
            <w:tcMar>
              <w:top w:w="80" w:type="dxa"/>
              <w:bottom w:w="80" w:type="dxa"/>
              <w:left w:w="120" w:type="dxa"/>
              <w:right w:w="120" w:type="dxa"/>
            </w:tcMar>
          </w:tcPr>
          <w:p>
            <w:pPr>
              <w:spacing w:before="40" w:after="40"/>
              <w:jc w:val="left"/>
            </w:pPr>
            <w:r>
              <w:rPr>
                <w:rFonts w:ascii="Times New Roman" w:hAnsi="Times New Roman"/>
                <w:sz w:val="18"/>
              </w:rPr>
              <w:t>Did not rely on raw Accuracy; reported Bal Acc, MCC, ROC-AUC, PR-AUC.</w:t>
            </w:r>
          </w:p>
        </w:tc>
        <w:tc>
          <w:tcPr>
            <w:tcW w:type="dxa" w:w="3168"/>
            <w:shd w:val="clear" w:color="auto" w:fill="F8FAFC"/>
            <w:tcMar>
              <w:top w:w="80" w:type="dxa"/>
              <w:bottom w:w="80" w:type="dxa"/>
              <w:left w:w="120" w:type="dxa"/>
              <w:right w:w="120" w:type="dxa"/>
            </w:tcMar>
          </w:tcPr>
          <w:p>
            <w:pPr>
              <w:spacing w:before="40" w:after="40"/>
              <w:jc w:val="left"/>
            </w:pPr>
            <w:r>
              <w:rPr>
                <w:rFonts w:ascii="Times New Roman" w:hAnsi="Times New Roman"/>
                <w:sz w:val="18"/>
              </w:rPr>
              <w:t>Operational FPR ≤ 0.10 constraint is an empirical convention.</w:t>
            </w:r>
          </w:p>
        </w:tc>
      </w:tr>
      <w:tr>
        <w:tc>
          <w:tcPr>
            <w:tcW w:type="dxa" w:w="1872"/>
            <w:tcMar>
              <w:top w:w="80" w:type="dxa"/>
              <w:bottom w:w="80" w:type="dxa"/>
              <w:left w:w="120" w:type="dxa"/>
              <w:right w:w="120" w:type="dxa"/>
            </w:tcMar>
          </w:tcPr>
          <w:p>
            <w:pPr>
              <w:spacing w:before="40" w:after="40"/>
              <w:jc w:val="left"/>
            </w:pPr>
            <w:r>
              <w:rPr>
                <w:rFonts w:ascii="Times New Roman" w:hAnsi="Times New Roman"/>
                <w:sz w:val="18"/>
              </w:rPr>
              <w:t>External Validity</w:t>
            </w:r>
          </w:p>
        </w:tc>
        <w:tc>
          <w:tcPr>
            <w:tcW w:type="dxa" w:w="2304"/>
            <w:tcMar>
              <w:top w:w="80" w:type="dxa"/>
              <w:bottom w:w="80" w:type="dxa"/>
              <w:left w:w="120" w:type="dxa"/>
              <w:right w:w="120" w:type="dxa"/>
            </w:tcMar>
          </w:tcPr>
          <w:p>
            <w:pPr>
              <w:spacing w:before="40" w:after="40"/>
              <w:jc w:val="left"/>
            </w:pPr>
            <w:r>
              <w:rPr>
                <w:rFonts w:ascii="Times New Roman" w:hAnsi="Times New Roman"/>
                <w:sz w:val="18"/>
              </w:rPr>
              <w:t>Generalizability to other 5G networks.</w:t>
            </w:r>
          </w:p>
        </w:tc>
        <w:tc>
          <w:tcPr>
            <w:tcW w:type="dxa" w:w="3024"/>
            <w:tcMar>
              <w:top w:w="80" w:type="dxa"/>
              <w:bottom w:w="80" w:type="dxa"/>
              <w:left w:w="120" w:type="dxa"/>
              <w:right w:w="120" w:type="dxa"/>
            </w:tcMar>
          </w:tcPr>
          <w:p>
            <w:pPr>
              <w:spacing w:before="40" w:after="40"/>
              <w:jc w:val="left"/>
            </w:pPr>
            <w:r>
              <w:rPr>
                <w:rFonts w:ascii="Times New Roman" w:hAnsi="Times New Roman"/>
                <w:sz w:val="18"/>
              </w:rPr>
              <w:t>Evaluated on operational 5G NSA cellular testbed with real smartphone traffic.</w:t>
            </w:r>
          </w:p>
        </w:tc>
        <w:tc>
          <w:tcPr>
            <w:tcW w:type="dxa" w:w="3168"/>
            <w:tcMar>
              <w:top w:w="80" w:type="dxa"/>
              <w:bottom w:w="80" w:type="dxa"/>
              <w:left w:w="120" w:type="dxa"/>
              <w:right w:w="120" w:type="dxa"/>
            </w:tcMar>
          </w:tcPr>
          <w:p>
            <w:pPr>
              <w:spacing w:before="40" w:after="40"/>
              <w:jc w:val="left"/>
            </w:pPr>
            <w:r>
              <w:rPr>
                <w:rFonts w:ascii="Times New Roman" w:hAnsi="Times New Roman"/>
                <w:sz w:val="18"/>
              </w:rPr>
              <w:t>Evaluation restricted to single testbed; lacks 5G SA network slice attacks.</w:t>
            </w:r>
          </w:p>
        </w:tc>
      </w:tr>
      <w:tr>
        <w:tc>
          <w:tcPr>
            <w:tcW w:type="dxa" w:w="1872"/>
            <w:shd w:val="clear" w:color="auto" w:fill="F8FAFC"/>
            <w:tcMar>
              <w:top w:w="80" w:type="dxa"/>
              <w:bottom w:w="80" w:type="dxa"/>
              <w:left w:w="120" w:type="dxa"/>
              <w:right w:w="120" w:type="dxa"/>
            </w:tcMar>
          </w:tcPr>
          <w:p>
            <w:pPr>
              <w:spacing w:before="40" w:after="40"/>
              <w:jc w:val="left"/>
            </w:pPr>
            <w:r>
              <w:rPr>
                <w:rFonts w:ascii="Times New Roman" w:hAnsi="Times New Roman"/>
                <w:sz w:val="18"/>
              </w:rPr>
              <w:t>Conclusion Validity</w:t>
            </w:r>
          </w:p>
        </w:tc>
        <w:tc>
          <w:tcPr>
            <w:tcW w:type="dxa" w:w="2304"/>
            <w:shd w:val="clear" w:color="auto" w:fill="F8FAFC"/>
            <w:tcMar>
              <w:top w:w="80" w:type="dxa"/>
              <w:bottom w:w="80" w:type="dxa"/>
              <w:left w:w="120" w:type="dxa"/>
              <w:right w:w="120" w:type="dxa"/>
            </w:tcMar>
          </w:tcPr>
          <w:p>
            <w:pPr>
              <w:spacing w:before="40" w:after="40"/>
              <w:jc w:val="left"/>
            </w:pPr>
            <w:r>
              <w:rPr>
                <w:rFonts w:ascii="Times New Roman" w:hAnsi="Times New Roman"/>
                <w:sz w:val="18"/>
              </w:rPr>
              <w:t>Random variance in few-shot sampling.</w:t>
            </w:r>
          </w:p>
        </w:tc>
        <w:tc>
          <w:tcPr>
            <w:tcW w:type="dxa" w:w="3024"/>
            <w:shd w:val="clear" w:color="auto" w:fill="F8FAFC"/>
            <w:tcMar>
              <w:top w:w="80" w:type="dxa"/>
              <w:bottom w:w="80" w:type="dxa"/>
              <w:left w:w="120" w:type="dxa"/>
              <w:right w:w="120" w:type="dxa"/>
            </w:tcMar>
          </w:tcPr>
          <w:p>
            <w:pPr>
              <w:spacing w:before="40" w:after="40"/>
              <w:jc w:val="left"/>
            </w:pPr>
            <w:r>
              <w:rPr>
                <w:rFonts w:ascii="Times New Roman" w:hAnsi="Times New Roman"/>
                <w:sz w:val="18"/>
              </w:rPr>
              <w:t>Trial A2 repeated across 5 independent random seeds, reporting Mean ± SD.</w:t>
            </w:r>
          </w:p>
        </w:tc>
        <w:tc>
          <w:tcPr>
            <w:tcW w:type="dxa" w:w="3168"/>
            <w:shd w:val="clear" w:color="auto" w:fill="F8FAFC"/>
            <w:tcMar>
              <w:top w:w="80" w:type="dxa"/>
              <w:bottom w:w="80" w:type="dxa"/>
              <w:left w:w="120" w:type="dxa"/>
              <w:right w:w="120" w:type="dxa"/>
            </w:tcMar>
          </w:tcPr>
          <w:p>
            <w:pPr>
              <w:spacing w:before="40" w:after="40"/>
              <w:jc w:val="left"/>
            </w:pPr>
            <w:r>
              <w:rPr>
                <w:rFonts w:ascii="Times New Roman" w:hAnsi="Times New Roman"/>
                <w:sz w:val="18"/>
              </w:rPr>
              <w:t>Trials A1 and A3 evaluated on fixed seed 42 to guarantee determinism.</w:t>
            </w:r>
          </w:p>
        </w:tc>
      </w:tr>
    </w:tbl>
    <w:p>
      <w:pPr>
        <w:pStyle w:val="Heading1"/>
        <w:spacing w:before="400" w:after="200"/>
      </w:pPr>
      <w:r>
        <w:rPr>
          <w:rFonts w:ascii="Times New Roman" w:hAnsi="Times New Roman"/>
        </w:rPr>
        <w:t>CHAPTER 7. CONCLUSION AND FUTURE WORK</w:t>
      </w:r>
    </w:p>
    <w:p>
      <w:pPr>
        <w:pStyle w:val="Heading2"/>
        <w:spacing w:before="280" w:after="120"/>
      </w:pPr>
      <w:r>
        <w:rPr>
          <w:rFonts w:ascii="Times New Roman" w:hAnsi="Times New Roman"/>
        </w:rPr>
        <w:t>7.1. Conclusion</w:t>
      </w:r>
    </w:p>
    <w:p>
      <w:pPr>
        <w:spacing w:before="0" w:after="120" w:line="288" w:lineRule="auto"/>
        <w:jc w:val="both"/>
      </w:pPr>
      <w:r>
        <w:rPr>
          <w:rFonts w:ascii="Times New Roman" w:hAnsi="Times New Roman"/>
          <w:i w:val="0"/>
          <w:sz w:val="24"/>
        </w:rPr>
        <w:t>This capstone project conducted a comprehensive empirical evaluation of cross-dataset generalization from traditional enterprise networks to modern 5G cellular infrastructures. The core conclusions are:</w:t>
      </w:r>
    </w:p>
    <w:p>
      <w:pPr>
        <w:spacing w:before="0" w:after="120" w:line="288" w:lineRule="auto"/>
        <w:jc w:val="both"/>
      </w:pPr>
      <w:r>
        <w:rPr>
          <w:rFonts w:ascii="Times New Roman" w:hAnsi="Times New Roman"/>
          <w:i w:val="0"/>
          <w:sz w:val="24"/>
        </w:rPr>
        <w:t>1. Complete Failure of Zero-Shot Transfer: Random Forest models trained on UNSW-NB15 cannot be deployed zero-shot to 5G networks, collapsing to an ROC-AUC of 0.3990 due to fundamental concept shift, radio latency shortcuts, and modern transport protocols.</w:t>
      </w:r>
    </w:p>
    <w:p>
      <w:pPr>
        <w:spacing w:before="0" w:after="120" w:line="288" w:lineRule="auto"/>
        <w:jc w:val="both"/>
      </w:pPr>
      <w:r>
        <w:rPr>
          <w:rFonts w:ascii="Times New Roman" w:hAnsi="Times New Roman"/>
          <w:i w:val="0"/>
          <w:sz w:val="24"/>
        </w:rPr>
        <w:t>2. Outstanding Efficacy of Supervised Adaptation: Unified co-training on the shortcut-free LOI18 feature schema (A1-2) establishes operational maturity on 5G Base Station 2 (ROC-AUC = 0.9976, Recall = 0.9995, FPR = 0.0789) while preserving enterprise detection capabilities (ROC-AUC = 0.9554).</w:t>
      </w:r>
    </w:p>
    <w:p>
      <w:pPr>
        <w:spacing w:before="0" w:after="120" w:line="288" w:lineRule="auto"/>
        <w:jc w:val="both"/>
      </w:pPr>
      <w:r>
        <w:rPr>
          <w:rFonts w:ascii="Times New Roman" w:hAnsi="Times New Roman"/>
          <w:i w:val="0"/>
          <w:sz w:val="24"/>
        </w:rPr>
        <w:t>3. Empirical Label Complexity Guidelines: Acquiring ~2,000 labelled 5G flows and ~500 validation flows is necessary and sufficient for adaptation, whereas few-shot co-training with fewer labels induces severe negative transfer.</w:t>
      </w:r>
    </w:p>
    <w:p>
      <w:pPr>
        <w:spacing w:before="0" w:after="120" w:line="288" w:lineRule="auto"/>
        <w:jc w:val="both"/>
      </w:pPr>
      <w:r>
        <w:rPr>
          <w:rFonts w:ascii="Times New Roman" w:hAnsi="Times New Roman"/>
          <w:i w:val="0"/>
          <w:sz w:val="24"/>
        </w:rPr>
        <w:t>4. Detection Dichotomy for Unseen Attacks: Supervised models achieve 100% recall on novel raw-packet floods and scans, but suffer severe evasion on application-mimicking cyberattacks (HTTPFlood, TCPConnectScan), highlighting the necessity of multi-tiered defense architectures.</w:t>
      </w:r>
    </w:p>
    <w:p>
      <w:pPr>
        <w:pStyle w:val="Heading2"/>
        <w:spacing w:before="280" w:after="120"/>
      </w:pPr>
      <w:r>
        <w:rPr>
          <w:rFonts w:ascii="Times New Roman" w:hAnsi="Times New Roman"/>
        </w:rPr>
        <w:t>7.2. Future Work</w:t>
      </w:r>
    </w:p>
    <w:p>
      <w:pPr>
        <w:spacing w:before="0" w:after="120" w:line="288" w:lineRule="auto"/>
        <w:jc w:val="both"/>
      </w:pPr>
      <w:r>
        <w:rPr>
          <w:rFonts w:ascii="Times New Roman" w:hAnsi="Times New Roman"/>
          <w:i w:val="0"/>
          <w:sz w:val="24"/>
        </w:rPr>
        <w:t>We outline four avenues for subsequent research:</w:t>
      </w:r>
    </w:p>
    <w:p>
      <w:pPr>
        <w:spacing w:before="0" w:after="120" w:line="288" w:lineRule="auto"/>
        <w:jc w:val="both"/>
      </w:pPr>
      <w:r>
        <w:rPr>
          <w:rFonts w:ascii="Times New Roman" w:hAnsi="Times New Roman"/>
          <w:i w:val="0"/>
          <w:sz w:val="24"/>
        </w:rPr>
        <w:t>1. Model Packaging and Deployment (A4): Formalize the release of models/A1_model_gop/rf_gop_loi18.joblib with standardized Model Cards documenting validated operational thresholds (θ*_UNSW = 0.7177, θ*_5G = 0.3525).</w:t>
      </w:r>
    </w:p>
    <w:p>
      <w:pPr>
        <w:spacing w:before="0" w:after="120" w:line="288" w:lineRule="auto"/>
        <w:jc w:val="both"/>
      </w:pPr>
      <w:r>
        <w:rPr>
          <w:rFonts w:ascii="Times New Roman" w:hAnsi="Times New Roman"/>
          <w:i w:val="0"/>
          <w:sz w:val="24"/>
        </w:rPr>
        <w:t>2. Automated 5G Testbed Telemetry Harvester (A5): Develop an automated pcap capture and Argus extraction pipeline tapping the S1-U/N3 interface of a private 5G SA testbed.</w:t>
      </w:r>
    </w:p>
    <w:p>
      <w:pPr>
        <w:spacing w:before="0" w:after="120" w:line="288" w:lineRule="auto"/>
        <w:jc w:val="both"/>
      </w:pPr>
      <w:r>
        <w:rPr>
          <w:rFonts w:ascii="Times New Roman" w:hAnsi="Times New Roman"/>
          <w:i w:val="0"/>
          <w:sz w:val="24"/>
        </w:rPr>
        <w:t>3. Hybrid Anomaly Detection Front-End: Integrate an unsupervised one-class classifier (Isolation Forest or Autoencoder) trained exclusively on benign 5G traffic to intercept novel application-level anomalies before supervised classification.</w:t>
      </w:r>
    </w:p>
    <w:p>
      <w:pPr>
        <w:spacing w:before="0" w:after="120" w:line="288" w:lineRule="auto"/>
        <w:jc w:val="both"/>
      </w:pPr>
      <w:r>
        <w:rPr>
          <w:rFonts w:ascii="Times New Roman" w:hAnsi="Times New Roman"/>
          <w:i w:val="0"/>
          <w:sz w:val="24"/>
        </w:rPr>
        <w:t>4. Unsupervised Domain Adaptation: Explore distribution alignment methods (CORAL, MMD) and Domain Adversarial Neural Networks (DANN) to adapt models without requiring target 5G labels.</w:t>
      </w:r>
    </w:p>
    <w:p>
      <w:pPr>
        <w:pStyle w:val="Heading1"/>
      </w:pPr>
      <w:r>
        <w:t>REFERENCES</w:t>
      </w:r>
    </w:p>
    <w:p>
      <w:pPr>
        <w:pStyle w:val="Placeholder"/>
      </w:pPr>
      <w:r>
        <w:t>[Citation style: IEEE (numbered by order of appearance). Re-check the [n] numbering in the body text once writing is complete; switch to APA if required by the course.]</w:t>
      </w:r>
    </w:p>
    <w:p>
      <w:pPr>
        <w:tabs>
          <w:tab w:pos="567" w:val="left"/>
        </w:tabs>
        <w:ind w:left="567" w:hanging="567"/>
        <w:jc w:val="left"/>
      </w:pPr>
      <w:r>
        <w:t>[1]</w:t>
        <w:tab/>
        <w:t>Y. Siriwardhana, S. Samarakoon et al., “Descriptor: 5G Wireless Network Intrusion Detection Dataset (5G-NIDD),” IEEE Data Descriptions, vol. 2, pp. 358–369, 2025, doi: 10.1109/IEEEDATA.2025.3592888. Preprint: arXiv:2212.01298. [Fill in the full author list from the IEEE Xplore page.]</w:t>
      </w:r>
    </w:p>
    <w:p>
      <w:pPr>
        <w:tabs>
          <w:tab w:pos="567" w:val="left"/>
        </w:tabs>
        <w:ind w:left="567" w:hanging="567"/>
        <w:jc w:val="left"/>
      </w:pPr>
      <w:r>
        <w:t>[2]</w:t>
        <w:tab/>
        <w:t>N. Moustafa and J. Slay, “UNSW-NB15: A comprehensive data set for network intrusion detection systems (UNSW-NB15 network data set),” in Proc. Military Communications and Information Systems Conference (MilCIS), Canberra, Australia, 2015.</w:t>
      </w:r>
    </w:p>
    <w:p>
      <w:pPr>
        <w:tabs>
          <w:tab w:pos="567" w:val="left"/>
        </w:tabs>
        <w:ind w:left="567" w:hanging="567"/>
        <w:jc w:val="left"/>
      </w:pPr>
      <w:r>
        <w:t>[3]</w:t>
        <w:tab/>
        <w:t>G. Apruzzese, L. Pajola, and M. Conti, “The cross-evaluation of machine learning-based network intrusion detection systems,” IEEE Transactions on Network and Service Management, vol. 19, no. 4, 2022.</w:t>
      </w:r>
    </w:p>
    <w:p>
      <w:pPr>
        <w:tabs>
          <w:tab w:pos="567" w:val="left"/>
        </w:tabs>
        <w:ind w:left="567" w:hanging="567"/>
        <w:jc w:val="left"/>
      </w:pPr>
      <w:r>
        <w:t>[4]</w:t>
        <w:tab/>
        <w:t>S. Layeghy and M. Portmann, “On generalisability of machine learning-based network intrusion detection systems,” arXiv:2205.04112, 2022.</w:t>
      </w:r>
    </w:p>
    <w:p>
      <w:pPr>
        <w:tabs>
          <w:tab w:pos="567" w:val="left"/>
        </w:tabs>
        <w:ind w:left="567" w:hanging="567"/>
        <w:jc w:val="left"/>
      </w:pPr>
      <w:r>
        <w:t>[5]</w:t>
        <w:tab/>
        <w:t>M. Cantone, C. Marrocco, and A. Bria, “On the cross-dataset generalization of machine learning for network intrusion detection,” arXiv:2402.10974, 2024.</w:t>
      </w:r>
    </w:p>
    <w:p>
      <w:pPr>
        <w:tabs>
          <w:tab w:pos="567" w:val="left"/>
        </w:tabs>
        <w:ind w:left="567" w:hanging="567"/>
        <w:jc w:val="left"/>
      </w:pPr>
      <w:r>
        <w:t>[6]</w:t>
        <w:tab/>
        <w:t>M. Sarhan, S. Layeghy, N. Moustafa, and M. Portmann, “NetFlow datasets for machine learning-based network intrusion detection systems,” arXiv:2011.09144, 2020.</w:t>
      </w:r>
    </w:p>
    <w:p>
      <w:pPr>
        <w:tabs>
          <w:tab w:pos="567" w:val="left"/>
        </w:tabs>
        <w:ind w:left="567" w:hanging="567"/>
        <w:jc w:val="left"/>
      </w:pPr>
      <w:r>
        <w:t>[7]</w:t>
        <w:tab/>
        <w:t>B. Farzaneh et al., “DTL-5G: Deep transfer learning-based DDoS attack detection in 5G and beyond networks,” Computer Communications, vol. 228, Art. no. 107927, 2024.</w:t>
      </w:r>
    </w:p>
    <w:p>
      <w:pPr>
        <w:tabs>
          <w:tab w:pos="567" w:val="left"/>
        </w:tabs>
        <w:ind w:left="567" w:hanging="567"/>
        <w:jc w:val="left"/>
      </w:pPr>
      <w:r>
        <w:rPr>
          <w:i/>
          <w:color w:val="1F3A8A"/>
        </w:rPr>
        <w:t>[8]</w:t>
        <w:tab/>
        <w:t>[TO BE ADDED] L. D'hooge et al., 2022 — the work identifying the contaminated sttl/dttl features in UNSW-NB15. The internal reports (reports/Report_Notebook07_Results.md §5, §14; reports/5gnidd/Report_5G-NIDD_Comparison_Detailed.md §5.2) only cite “D'hooge et al. 2022” without the paper title or venue — look this up and fill it in before submission.</w:t>
      </w:r>
    </w:p>
    <w:p>
      <w:pPr>
        <w:tabs>
          <w:tab w:pos="567" w:val="left"/>
        </w:tabs>
        <w:ind w:left="567" w:hanging="567"/>
        <w:jc w:val="left"/>
      </w:pPr>
      <w:r>
        <w:rPr>
          <w:i/>
          <w:color w:val="1F3A8A"/>
        </w:rPr>
        <w:t>[9]</w:t>
        <w:tab/>
        <w:t>[Placeholder for the Random Forest reference (e.g., the original L. Breiman, 2001 paper) and scikit-learn — add after self-verification.]</w:t>
      </w:r>
    </w:p>
    <w:p>
      <w:pPr>
        <w:pStyle w:val="Heading1"/>
      </w:pPr>
      <w:r>
        <w:t>APPENDICES</w:t>
      </w:r>
    </w:p>
    <w:p>
      <w:pPr>
        <w:pStyle w:val="Heading2"/>
      </w:pPr>
      <w:r>
        <w:t>Appendix A. Mapping table of the 31 UNSW-NB15 ↔ 5G-NIDD features</w:t>
      </w:r>
    </w:p>
    <w:p>
      <w:r>
        <w:rPr>
          <w:sz w:val="24"/>
        </w:rPr>
        <w:t>Level: CX — exact; CT — verified formula; HC — corrected; XX — approximated; SL — inferred as a substitute for a Bro feature. Perm.imp: importance share in the 31-feature RF model. Source: reports/5gnidd/Report_5G-NIDD_Comparison_Detailed.md §3.</w:t>
      </w:r>
    </w:p>
    <w:p>
      <w:pPr>
        <w:pStyle w:val="BangCaption"/>
        <w:keepNext/>
      </w:pPr>
      <w:r>
        <w:t>Table A.1. Mapping of the model's 31 features from UNSW-NB15 to 5G-NIDD</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454"/>
            <w:shd w:val="clear" w:color="auto" w:fill="D9E2F3"/>
          </w:tcPr>
          <w:p>
            <w:pPr>
              <w:pStyle w:val="TableText"/>
            </w:pPr>
            <w:r/>
            <w:r>
              <w:rPr>
                <w:b/>
              </w:rPr>
              <w:t>#</w:t>
            </w:r>
          </w:p>
        </w:tc>
        <w:tc>
          <w:tcPr>
            <w:tcW w:type="dxa" w:w="1814"/>
            <w:shd w:val="clear" w:color="auto" w:fill="D9E2F3"/>
          </w:tcPr>
          <w:p>
            <w:pPr>
              <w:pStyle w:val="TableText"/>
            </w:pPr>
            <w:r/>
            <w:r>
              <w:rPr>
                <w:b/>
              </w:rPr>
              <w:t>Feature UNSW</w:t>
            </w:r>
          </w:p>
        </w:tc>
        <w:tc>
          <w:tcPr>
            <w:tcW w:type="dxa" w:w="1814"/>
            <w:shd w:val="clear" w:color="auto" w:fill="D9E2F3"/>
          </w:tcPr>
          <w:p>
            <w:pPr>
              <w:pStyle w:val="TableText"/>
            </w:pPr>
            <w:r/>
            <w:r>
              <w:rPr>
                <w:b/>
              </w:rPr>
              <w:t>5G-NIDD source</w:t>
            </w:r>
          </w:p>
        </w:tc>
        <w:tc>
          <w:tcPr>
            <w:tcW w:type="dxa" w:w="3288"/>
            <w:shd w:val="clear" w:color="auto" w:fill="D9E2F3"/>
          </w:tcPr>
          <w:p>
            <w:pPr>
              <w:pStyle w:val="TableText"/>
            </w:pPr>
            <w:r/>
            <w:r>
              <w:rPr>
                <w:b/>
              </w:rPr>
              <w:t>Transformation</w:t>
            </w:r>
          </w:p>
        </w:tc>
        <w:tc>
          <w:tcPr>
            <w:tcW w:type="dxa" w:w="680"/>
            <w:shd w:val="clear" w:color="auto" w:fill="D9E2F3"/>
          </w:tcPr>
          <w:p>
            <w:pPr>
              <w:pStyle w:val="TableText"/>
            </w:pPr>
            <w:r/>
            <w:r>
              <w:rPr>
                <w:b/>
              </w:rPr>
              <w:t>Level</w:t>
            </w:r>
          </w:p>
        </w:tc>
        <w:tc>
          <w:tcPr>
            <w:tcW w:type="dxa" w:w="1020"/>
            <w:shd w:val="clear" w:color="auto" w:fill="D9E2F3"/>
          </w:tcPr>
          <w:p>
            <w:pPr>
              <w:pStyle w:val="TableText"/>
            </w:pPr>
            <w:r/>
            <w:r>
              <w:rPr>
                <w:b/>
              </w:rPr>
              <w:t>Perm.imp</w:t>
            </w:r>
          </w:p>
        </w:tc>
      </w:tr>
      <w:tr>
        <w:tc>
          <w:tcPr>
            <w:tcW w:type="dxa" w:w="454"/>
          </w:tcPr>
          <w:p>
            <w:pPr>
              <w:pStyle w:val="TableText"/>
            </w:pPr>
            <w:r>
              <w:t>1</w:t>
            </w:r>
          </w:p>
        </w:tc>
        <w:tc>
          <w:tcPr>
            <w:tcW w:type="dxa" w:w="1814"/>
          </w:tcPr>
          <w:p>
            <w:pPr>
              <w:pStyle w:val="TableText"/>
            </w:pPr>
            <w:r>
              <w:t>dur</w:t>
            </w:r>
          </w:p>
        </w:tc>
        <w:tc>
          <w:tcPr>
            <w:tcW w:type="dxa" w:w="1814"/>
          </w:tcPr>
          <w:p>
            <w:pPr>
              <w:pStyle w:val="TableText"/>
            </w:pPr>
            <w:r>
              <w:t>Dur</w:t>
            </w:r>
          </w:p>
        </w:tc>
        <w:tc>
          <w:tcPr>
            <w:tcW w:type="dxa" w:w="3288"/>
          </w:tcPr>
          <w:p>
            <w:pPr>
              <w:pStyle w:val="TableText"/>
            </w:pPr>
            <w:r>
              <w:t>copy</w:t>
            </w:r>
          </w:p>
        </w:tc>
        <w:tc>
          <w:tcPr>
            <w:tcW w:type="dxa" w:w="680"/>
          </w:tcPr>
          <w:p>
            <w:pPr>
              <w:pStyle w:val="TableText"/>
            </w:pPr>
            <w:r>
              <w:t>CX</w:t>
            </w:r>
          </w:p>
        </w:tc>
        <w:tc>
          <w:tcPr>
            <w:tcW w:type="dxa" w:w="1020"/>
          </w:tcPr>
          <w:p>
            <w:pPr>
              <w:pStyle w:val="TableText"/>
            </w:pPr>
            <w:r>
              <w:t>1,0%</w:t>
            </w:r>
          </w:p>
        </w:tc>
      </w:tr>
      <w:tr>
        <w:tc>
          <w:tcPr>
            <w:tcW w:type="dxa" w:w="454"/>
          </w:tcPr>
          <w:p>
            <w:pPr>
              <w:pStyle w:val="TableText"/>
            </w:pPr>
            <w:r>
              <w:t>2</w:t>
            </w:r>
          </w:p>
        </w:tc>
        <w:tc>
          <w:tcPr>
            <w:tcW w:type="dxa" w:w="1814"/>
          </w:tcPr>
          <w:p>
            <w:pPr>
              <w:pStyle w:val="TableText"/>
            </w:pPr>
            <w:r>
              <w:t>proto</w:t>
            </w:r>
          </w:p>
        </w:tc>
        <w:tc>
          <w:tcPr>
            <w:tcW w:type="dxa" w:w="1814"/>
          </w:tcPr>
          <w:p>
            <w:pPr>
              <w:pStyle w:val="TableText"/>
            </w:pPr>
            <w:r>
              <w:t>Proto</w:t>
            </w:r>
          </w:p>
        </w:tc>
        <w:tc>
          <w:tcPr>
            <w:tcW w:type="dxa" w:w="3288"/>
          </w:tcPr>
          <w:p>
            <w:pPr>
              <w:pStyle w:val="TableText"/>
            </w:pPr>
            <w:r>
              <w:t>copy (string)</w:t>
            </w:r>
          </w:p>
        </w:tc>
        <w:tc>
          <w:tcPr>
            <w:tcW w:type="dxa" w:w="680"/>
          </w:tcPr>
          <w:p>
            <w:pPr>
              <w:pStyle w:val="TableText"/>
            </w:pPr>
            <w:r>
              <w:t>CX</w:t>
            </w:r>
          </w:p>
        </w:tc>
        <w:tc>
          <w:tcPr>
            <w:tcW w:type="dxa" w:w="1020"/>
          </w:tcPr>
          <w:p>
            <w:pPr>
              <w:pStyle w:val="TableText"/>
            </w:pPr>
            <w:r>
              <w:t>1,6%</w:t>
            </w:r>
          </w:p>
        </w:tc>
      </w:tr>
      <w:tr>
        <w:tc>
          <w:tcPr>
            <w:tcW w:type="dxa" w:w="454"/>
          </w:tcPr>
          <w:p>
            <w:pPr>
              <w:pStyle w:val="TableText"/>
            </w:pPr>
            <w:r>
              <w:t>3</w:t>
            </w:r>
          </w:p>
        </w:tc>
        <w:tc>
          <w:tcPr>
            <w:tcW w:type="dxa" w:w="1814"/>
          </w:tcPr>
          <w:p>
            <w:pPr>
              <w:pStyle w:val="TableText"/>
            </w:pPr>
            <w:r>
              <w:t>service</w:t>
            </w:r>
          </w:p>
        </w:tc>
        <w:tc>
          <w:tcPr>
            <w:tcW w:type="dxa" w:w="1814"/>
          </w:tcPr>
          <w:p>
            <w:pPr>
              <w:pStyle w:val="TableText"/>
            </w:pPr>
            <w:r>
              <w:t>Dport (port name)</w:t>
            </w:r>
          </w:p>
        </w:tc>
        <w:tc>
          <w:tcPr>
            <w:tcW w:type="dxa" w:w="3288"/>
          </w:tcPr>
          <w:p>
            <w:pPr>
              <w:pStyle w:val="TableText"/>
            </w:pPr>
            <w:r>
              <w:t>http→http, https→ssl, domain→dns…; TCP handshake not yet complete → “-”</w:t>
            </w:r>
          </w:p>
        </w:tc>
        <w:tc>
          <w:tcPr>
            <w:tcW w:type="dxa" w:w="680"/>
          </w:tcPr>
          <w:p>
            <w:pPr>
              <w:pStyle w:val="TableText"/>
            </w:pPr>
            <w:r>
              <w:t>SL</w:t>
            </w:r>
          </w:p>
        </w:tc>
        <w:tc>
          <w:tcPr>
            <w:tcW w:type="dxa" w:w="1020"/>
          </w:tcPr>
          <w:p>
            <w:pPr>
              <w:pStyle w:val="TableText"/>
            </w:pPr>
            <w:r>
              <w:t>5,5%</w:t>
            </w:r>
          </w:p>
        </w:tc>
      </w:tr>
      <w:tr>
        <w:tc>
          <w:tcPr>
            <w:tcW w:type="dxa" w:w="454"/>
          </w:tcPr>
          <w:p>
            <w:pPr>
              <w:pStyle w:val="TableText"/>
            </w:pPr>
            <w:r>
              <w:t>4</w:t>
            </w:r>
          </w:p>
        </w:tc>
        <w:tc>
          <w:tcPr>
            <w:tcW w:type="dxa" w:w="1814"/>
          </w:tcPr>
          <w:p>
            <w:pPr>
              <w:pStyle w:val="TableText"/>
            </w:pPr>
            <w:r>
              <w:t>state</w:t>
            </w:r>
          </w:p>
        </w:tc>
        <w:tc>
          <w:tcPr>
            <w:tcW w:type="dxa" w:w="1814"/>
          </w:tcPr>
          <w:p>
            <w:pPr>
              <w:pStyle w:val="TableText"/>
            </w:pPr>
            <w:r>
              <w:t>State</w:t>
            </w:r>
          </w:p>
        </w:tc>
        <w:tc>
          <w:tcPr>
            <w:tcW w:type="dxa" w:w="3288"/>
          </w:tcPr>
          <w:p>
            <w:pPr>
              <w:pStyle w:val="TableText"/>
            </w:pPr>
            <w:r>
              <w:t>copy; UDP REQ → INT</w:t>
            </w:r>
          </w:p>
        </w:tc>
        <w:tc>
          <w:tcPr>
            <w:tcW w:type="dxa" w:w="680"/>
          </w:tcPr>
          <w:p>
            <w:pPr>
              <w:pStyle w:val="TableText"/>
            </w:pPr>
            <w:r>
              <w:t>HC</w:t>
            </w:r>
          </w:p>
        </w:tc>
        <w:tc>
          <w:tcPr>
            <w:tcW w:type="dxa" w:w="1020"/>
          </w:tcPr>
          <w:p>
            <w:pPr>
              <w:pStyle w:val="TableText"/>
            </w:pPr>
            <w:r>
              <w:t>2,4%</w:t>
            </w:r>
          </w:p>
        </w:tc>
      </w:tr>
      <w:tr>
        <w:tc>
          <w:tcPr>
            <w:tcW w:type="dxa" w:w="454"/>
          </w:tcPr>
          <w:p>
            <w:pPr>
              <w:pStyle w:val="TableText"/>
            </w:pPr>
            <w:r>
              <w:t>5</w:t>
            </w:r>
          </w:p>
        </w:tc>
        <w:tc>
          <w:tcPr>
            <w:tcW w:type="dxa" w:w="1814"/>
          </w:tcPr>
          <w:p>
            <w:pPr>
              <w:pStyle w:val="TableText"/>
            </w:pPr>
            <w:r>
              <w:t>spkts</w:t>
            </w:r>
          </w:p>
        </w:tc>
        <w:tc>
          <w:tcPr>
            <w:tcW w:type="dxa" w:w="1814"/>
          </w:tcPr>
          <w:p>
            <w:pPr>
              <w:pStyle w:val="TableText"/>
            </w:pPr>
            <w:r>
              <w:t>SrcPkts</w:t>
            </w:r>
          </w:p>
        </w:tc>
        <w:tc>
          <w:tcPr>
            <w:tcW w:type="dxa" w:w="3288"/>
          </w:tcPr>
          <w:p>
            <w:pPr>
              <w:pStyle w:val="TableText"/>
            </w:pPr>
            <w:r>
              <w:t>copy</w:t>
            </w:r>
          </w:p>
        </w:tc>
        <w:tc>
          <w:tcPr>
            <w:tcW w:type="dxa" w:w="680"/>
          </w:tcPr>
          <w:p>
            <w:pPr>
              <w:pStyle w:val="TableText"/>
            </w:pPr>
            <w:r>
              <w:t>CX</w:t>
            </w:r>
          </w:p>
        </w:tc>
        <w:tc>
          <w:tcPr>
            <w:tcW w:type="dxa" w:w="1020"/>
          </w:tcPr>
          <w:p>
            <w:pPr>
              <w:pStyle w:val="TableText"/>
            </w:pPr>
            <w:r>
              <w:t>1,0%</w:t>
            </w:r>
          </w:p>
        </w:tc>
      </w:tr>
      <w:tr>
        <w:tc>
          <w:tcPr>
            <w:tcW w:type="dxa" w:w="454"/>
          </w:tcPr>
          <w:p>
            <w:pPr>
              <w:pStyle w:val="TableText"/>
            </w:pPr>
            <w:r>
              <w:t>6</w:t>
            </w:r>
          </w:p>
        </w:tc>
        <w:tc>
          <w:tcPr>
            <w:tcW w:type="dxa" w:w="1814"/>
          </w:tcPr>
          <w:p>
            <w:pPr>
              <w:pStyle w:val="TableText"/>
            </w:pPr>
            <w:r>
              <w:t>dpkts</w:t>
            </w:r>
          </w:p>
        </w:tc>
        <w:tc>
          <w:tcPr>
            <w:tcW w:type="dxa" w:w="1814"/>
          </w:tcPr>
          <w:p>
            <w:pPr>
              <w:pStyle w:val="TableText"/>
            </w:pPr>
            <w:r>
              <w:t>DstPkts</w:t>
            </w:r>
          </w:p>
        </w:tc>
        <w:tc>
          <w:tcPr>
            <w:tcW w:type="dxa" w:w="3288"/>
          </w:tcPr>
          <w:p>
            <w:pPr>
              <w:pStyle w:val="TableText"/>
            </w:pPr>
            <w:r>
              <w:t>copy</w:t>
            </w:r>
          </w:p>
        </w:tc>
        <w:tc>
          <w:tcPr>
            <w:tcW w:type="dxa" w:w="680"/>
          </w:tcPr>
          <w:p>
            <w:pPr>
              <w:pStyle w:val="TableText"/>
            </w:pPr>
            <w:r>
              <w:t>CX</w:t>
            </w:r>
          </w:p>
        </w:tc>
        <w:tc>
          <w:tcPr>
            <w:tcW w:type="dxa" w:w="1020"/>
          </w:tcPr>
          <w:p>
            <w:pPr>
              <w:pStyle w:val="TableText"/>
            </w:pPr>
            <w:r>
              <w:t>0,9%</w:t>
            </w:r>
          </w:p>
        </w:tc>
      </w:tr>
      <w:tr>
        <w:tc>
          <w:tcPr>
            <w:tcW w:type="dxa" w:w="454"/>
          </w:tcPr>
          <w:p>
            <w:pPr>
              <w:pStyle w:val="TableText"/>
            </w:pPr>
            <w:r>
              <w:t>7</w:t>
            </w:r>
          </w:p>
        </w:tc>
        <w:tc>
          <w:tcPr>
            <w:tcW w:type="dxa" w:w="1814"/>
          </w:tcPr>
          <w:p>
            <w:pPr>
              <w:pStyle w:val="TableText"/>
            </w:pPr>
            <w:r>
              <w:t>sbytes</w:t>
            </w:r>
          </w:p>
        </w:tc>
        <w:tc>
          <w:tcPr>
            <w:tcW w:type="dxa" w:w="1814"/>
          </w:tcPr>
          <w:p>
            <w:pPr>
              <w:pStyle w:val="TableText"/>
            </w:pPr>
            <w:r>
              <w:t>SrcBytes</w:t>
            </w:r>
          </w:p>
        </w:tc>
        <w:tc>
          <w:tcPr>
            <w:tcW w:type="dxa" w:w="3288"/>
          </w:tcPr>
          <w:p>
            <w:pPr>
              <w:pStyle w:val="TableText"/>
            </w:pPr>
            <w:r>
              <w:t>− 14 × SrcPkts (removes the Ethernet header)</w:t>
            </w:r>
          </w:p>
        </w:tc>
        <w:tc>
          <w:tcPr>
            <w:tcW w:type="dxa" w:w="680"/>
          </w:tcPr>
          <w:p>
            <w:pPr>
              <w:pStyle w:val="TableText"/>
            </w:pPr>
            <w:r>
              <w:t>HC</w:t>
            </w:r>
          </w:p>
        </w:tc>
        <w:tc>
          <w:tcPr>
            <w:tcW w:type="dxa" w:w="1020"/>
          </w:tcPr>
          <w:p>
            <w:pPr>
              <w:pStyle w:val="TableText"/>
            </w:pPr>
            <w:r>
              <w:t>12,8%</w:t>
            </w:r>
          </w:p>
        </w:tc>
      </w:tr>
      <w:tr>
        <w:tc>
          <w:tcPr>
            <w:tcW w:type="dxa" w:w="454"/>
          </w:tcPr>
          <w:p>
            <w:pPr>
              <w:pStyle w:val="TableText"/>
            </w:pPr>
            <w:r>
              <w:t>8</w:t>
            </w:r>
          </w:p>
        </w:tc>
        <w:tc>
          <w:tcPr>
            <w:tcW w:type="dxa" w:w="1814"/>
          </w:tcPr>
          <w:p>
            <w:pPr>
              <w:pStyle w:val="TableText"/>
            </w:pPr>
            <w:r>
              <w:t>dbytes</w:t>
            </w:r>
          </w:p>
        </w:tc>
        <w:tc>
          <w:tcPr>
            <w:tcW w:type="dxa" w:w="1814"/>
          </w:tcPr>
          <w:p>
            <w:pPr>
              <w:pStyle w:val="TableText"/>
            </w:pPr>
            <w:r>
              <w:t>DstBytes</w:t>
            </w:r>
          </w:p>
        </w:tc>
        <w:tc>
          <w:tcPr>
            <w:tcW w:type="dxa" w:w="3288"/>
          </w:tcPr>
          <w:p>
            <w:pPr>
              <w:pStyle w:val="TableText"/>
            </w:pPr>
            <w:r>
              <w:t>− 14 × DstPkts</w:t>
            </w:r>
          </w:p>
        </w:tc>
        <w:tc>
          <w:tcPr>
            <w:tcW w:type="dxa" w:w="680"/>
          </w:tcPr>
          <w:p>
            <w:pPr>
              <w:pStyle w:val="TableText"/>
            </w:pPr>
            <w:r>
              <w:t>HC</w:t>
            </w:r>
          </w:p>
        </w:tc>
        <w:tc>
          <w:tcPr>
            <w:tcW w:type="dxa" w:w="1020"/>
          </w:tcPr>
          <w:p>
            <w:pPr>
              <w:pStyle w:val="TableText"/>
            </w:pPr>
            <w:r>
              <w:t>6,3%</w:t>
            </w:r>
          </w:p>
        </w:tc>
      </w:tr>
      <w:tr>
        <w:tc>
          <w:tcPr>
            <w:tcW w:type="dxa" w:w="454"/>
          </w:tcPr>
          <w:p>
            <w:pPr>
              <w:pStyle w:val="TableText"/>
            </w:pPr>
            <w:r>
              <w:t>9</w:t>
            </w:r>
          </w:p>
        </w:tc>
        <w:tc>
          <w:tcPr>
            <w:tcW w:type="dxa" w:w="1814"/>
          </w:tcPr>
          <w:p>
            <w:pPr>
              <w:pStyle w:val="TableText"/>
            </w:pPr>
            <w:r>
              <w:t>rate</w:t>
            </w:r>
          </w:p>
        </w:tc>
        <w:tc>
          <w:tcPr>
            <w:tcW w:type="dxa" w:w="1814"/>
          </w:tcPr>
          <w:p>
            <w:pPr>
              <w:pStyle w:val="TableText"/>
            </w:pPr>
            <w:r>
              <w:t>Rate</w:t>
            </w:r>
          </w:p>
        </w:tc>
        <w:tc>
          <w:tcPr>
            <w:tcW w:type="dxa" w:w="3288"/>
          </w:tcPr>
          <w:p>
            <w:pPr>
              <w:pStyle w:val="TableText"/>
            </w:pPr>
            <w:r>
              <w:t>copy</w:t>
            </w:r>
          </w:p>
        </w:tc>
        <w:tc>
          <w:tcPr>
            <w:tcW w:type="dxa" w:w="680"/>
          </w:tcPr>
          <w:p>
            <w:pPr>
              <w:pStyle w:val="TableText"/>
            </w:pPr>
            <w:r>
              <w:t>CT</w:t>
            </w:r>
          </w:p>
        </w:tc>
        <w:tc>
          <w:tcPr>
            <w:tcW w:type="dxa" w:w="1020"/>
          </w:tcPr>
          <w:p>
            <w:pPr>
              <w:pStyle w:val="TableText"/>
            </w:pPr>
            <w:r>
              <w:t>2,2%</w:t>
            </w:r>
          </w:p>
        </w:tc>
      </w:tr>
      <w:tr>
        <w:tc>
          <w:tcPr>
            <w:tcW w:type="dxa" w:w="454"/>
          </w:tcPr>
          <w:p>
            <w:pPr>
              <w:pStyle w:val="TableText"/>
            </w:pPr>
            <w:r>
              <w:t>10</w:t>
            </w:r>
          </w:p>
        </w:tc>
        <w:tc>
          <w:tcPr>
            <w:tcW w:type="dxa" w:w="1814"/>
          </w:tcPr>
          <w:p>
            <w:pPr>
              <w:pStyle w:val="TableText"/>
            </w:pPr>
            <w:r>
              <w:t>sload</w:t>
            </w:r>
          </w:p>
        </w:tc>
        <w:tc>
          <w:tcPr>
            <w:tcW w:type="dxa" w:w="1814"/>
          </w:tcPr>
          <w:p>
            <w:pPr>
              <w:pStyle w:val="TableText"/>
            </w:pPr>
            <w:r>
              <w:t>recomputed</w:t>
            </w:r>
          </w:p>
        </w:tc>
        <w:tc>
          <w:tcPr>
            <w:tcW w:type="dxa" w:w="3288"/>
          </w:tcPr>
          <w:p>
            <w:pPr>
              <w:pStyle w:val="TableText"/>
            </w:pPr>
            <w:r>
              <w:t>8·sbytes·(spkts−1)/spkts/dur</w:t>
            </w:r>
          </w:p>
        </w:tc>
        <w:tc>
          <w:tcPr>
            <w:tcW w:type="dxa" w:w="680"/>
          </w:tcPr>
          <w:p>
            <w:pPr>
              <w:pStyle w:val="TableText"/>
            </w:pPr>
            <w:r>
              <w:t>CT</w:t>
            </w:r>
          </w:p>
        </w:tc>
        <w:tc>
          <w:tcPr>
            <w:tcW w:type="dxa" w:w="1020"/>
          </w:tcPr>
          <w:p>
            <w:pPr>
              <w:pStyle w:val="TableText"/>
            </w:pPr>
            <w:r>
              <w:t>1,0%</w:t>
            </w:r>
          </w:p>
        </w:tc>
      </w:tr>
      <w:tr>
        <w:tc>
          <w:tcPr>
            <w:tcW w:type="dxa" w:w="454"/>
          </w:tcPr>
          <w:p>
            <w:pPr>
              <w:pStyle w:val="TableText"/>
            </w:pPr>
            <w:r>
              <w:t>11</w:t>
            </w:r>
          </w:p>
        </w:tc>
        <w:tc>
          <w:tcPr>
            <w:tcW w:type="dxa" w:w="1814"/>
          </w:tcPr>
          <w:p>
            <w:pPr>
              <w:pStyle w:val="TableText"/>
            </w:pPr>
            <w:r>
              <w:t>dload</w:t>
            </w:r>
          </w:p>
        </w:tc>
        <w:tc>
          <w:tcPr>
            <w:tcW w:type="dxa" w:w="1814"/>
          </w:tcPr>
          <w:p>
            <w:pPr>
              <w:pStyle w:val="TableText"/>
            </w:pPr>
            <w:r>
              <w:t>recomputed</w:t>
            </w:r>
          </w:p>
        </w:tc>
        <w:tc>
          <w:tcPr>
            <w:tcW w:type="dxa" w:w="3288"/>
          </w:tcPr>
          <w:p>
            <w:pPr>
              <w:pStyle w:val="TableText"/>
            </w:pPr>
            <w:r>
              <w:t>same as sload, with dbytes, dpkts</w:t>
            </w:r>
          </w:p>
        </w:tc>
        <w:tc>
          <w:tcPr>
            <w:tcW w:type="dxa" w:w="680"/>
          </w:tcPr>
          <w:p>
            <w:pPr>
              <w:pStyle w:val="TableText"/>
            </w:pPr>
            <w:r>
              <w:t>CT</w:t>
            </w:r>
          </w:p>
        </w:tc>
        <w:tc>
          <w:tcPr>
            <w:tcW w:type="dxa" w:w="1020"/>
          </w:tcPr>
          <w:p>
            <w:pPr>
              <w:pStyle w:val="TableText"/>
            </w:pPr>
            <w:r>
              <w:t>10,1%</w:t>
            </w:r>
          </w:p>
        </w:tc>
      </w:tr>
      <w:tr>
        <w:tc>
          <w:tcPr>
            <w:tcW w:type="dxa" w:w="454"/>
          </w:tcPr>
          <w:p>
            <w:pPr>
              <w:pStyle w:val="TableText"/>
            </w:pPr>
            <w:r>
              <w:t>12</w:t>
            </w:r>
          </w:p>
        </w:tc>
        <w:tc>
          <w:tcPr>
            <w:tcW w:type="dxa" w:w="1814"/>
          </w:tcPr>
          <w:p>
            <w:pPr>
              <w:pStyle w:val="TableText"/>
            </w:pPr>
            <w:r>
              <w:t>sloss</w:t>
            </w:r>
          </w:p>
        </w:tc>
        <w:tc>
          <w:tcPr>
            <w:tcW w:type="dxa" w:w="1814"/>
          </w:tcPr>
          <w:p>
            <w:pPr>
              <w:pStyle w:val="TableText"/>
            </w:pPr>
            <w:r>
              <w:t>UNSW-train lookup table</w:t>
            </w:r>
          </w:p>
        </w:tc>
        <w:tc>
          <w:tcPr>
            <w:tcW w:type="dxa" w:w="3288"/>
          </w:tcPr>
          <w:p>
            <w:pPr>
              <w:pStyle w:val="TableText"/>
            </w:pPr>
            <w:r>
              <w:t>median by (proto, state, spkts); UDP = 0</w:t>
            </w:r>
          </w:p>
        </w:tc>
        <w:tc>
          <w:tcPr>
            <w:tcW w:type="dxa" w:w="680"/>
          </w:tcPr>
          <w:p>
            <w:pPr>
              <w:pStyle w:val="TableText"/>
            </w:pPr>
            <w:r>
              <w:t>XX</w:t>
            </w:r>
          </w:p>
        </w:tc>
        <w:tc>
          <w:tcPr>
            <w:tcW w:type="dxa" w:w="1020"/>
          </w:tcPr>
          <w:p>
            <w:pPr>
              <w:pStyle w:val="TableText"/>
            </w:pPr>
            <w:r>
              <w:t>1,5%</w:t>
            </w:r>
          </w:p>
        </w:tc>
      </w:tr>
      <w:tr>
        <w:tc>
          <w:tcPr>
            <w:tcW w:type="dxa" w:w="454"/>
          </w:tcPr>
          <w:p>
            <w:pPr>
              <w:pStyle w:val="TableText"/>
            </w:pPr>
            <w:r>
              <w:t>13</w:t>
            </w:r>
          </w:p>
        </w:tc>
        <w:tc>
          <w:tcPr>
            <w:tcW w:type="dxa" w:w="1814"/>
          </w:tcPr>
          <w:p>
            <w:pPr>
              <w:pStyle w:val="TableText"/>
            </w:pPr>
            <w:r>
              <w:t>dloss</w:t>
            </w:r>
          </w:p>
        </w:tc>
        <w:tc>
          <w:tcPr>
            <w:tcW w:type="dxa" w:w="1814"/>
          </w:tcPr>
          <w:p>
            <w:pPr>
              <w:pStyle w:val="TableText"/>
            </w:pPr>
            <w:r>
              <w:t>UNSW-train lookup table</w:t>
            </w:r>
          </w:p>
        </w:tc>
        <w:tc>
          <w:tcPr>
            <w:tcW w:type="dxa" w:w="3288"/>
          </w:tcPr>
          <w:p>
            <w:pPr>
              <w:pStyle w:val="TableText"/>
            </w:pPr>
            <w:r>
              <w:t>same as sloss, with dpkts</w:t>
            </w:r>
          </w:p>
        </w:tc>
        <w:tc>
          <w:tcPr>
            <w:tcW w:type="dxa" w:w="680"/>
          </w:tcPr>
          <w:p>
            <w:pPr>
              <w:pStyle w:val="TableText"/>
            </w:pPr>
            <w:r>
              <w:t>XX</w:t>
            </w:r>
          </w:p>
        </w:tc>
        <w:tc>
          <w:tcPr>
            <w:tcW w:type="dxa" w:w="1020"/>
          </w:tcPr>
          <w:p>
            <w:pPr>
              <w:pStyle w:val="TableText"/>
            </w:pPr>
            <w:r>
              <w:t>2,8%</w:t>
            </w:r>
          </w:p>
        </w:tc>
      </w:tr>
      <w:tr>
        <w:tc>
          <w:tcPr>
            <w:tcW w:type="dxa" w:w="454"/>
          </w:tcPr>
          <w:p>
            <w:pPr>
              <w:pStyle w:val="TableText"/>
            </w:pPr>
            <w:r>
              <w:t>14</w:t>
            </w:r>
          </w:p>
        </w:tc>
        <w:tc>
          <w:tcPr>
            <w:tcW w:type="dxa" w:w="1814"/>
          </w:tcPr>
          <w:p>
            <w:pPr>
              <w:pStyle w:val="TableText"/>
            </w:pPr>
            <w:r>
              <w:t>sinpkt</w:t>
            </w:r>
          </w:p>
        </w:tc>
        <w:tc>
          <w:tcPr>
            <w:tcW w:type="dxa" w:w="1814"/>
          </w:tcPr>
          <w:p>
            <w:pPr>
              <w:pStyle w:val="TableText"/>
            </w:pPr>
            <w:r>
              <w:t>SIntPkt empty → Dur</w:t>
            </w:r>
          </w:p>
        </w:tc>
        <w:tc>
          <w:tcPr>
            <w:tcW w:type="dxa" w:w="3288"/>
          </w:tcPr>
          <w:p>
            <w:pPr>
              <w:pStyle w:val="TableText"/>
            </w:pPr>
            <w:r>
              <w:t>Dur·1000/(SrcPkts−1)</w:t>
            </w:r>
          </w:p>
        </w:tc>
        <w:tc>
          <w:tcPr>
            <w:tcW w:type="dxa" w:w="680"/>
          </w:tcPr>
          <w:p>
            <w:pPr>
              <w:pStyle w:val="TableText"/>
            </w:pPr>
            <w:r>
              <w:t>XX</w:t>
            </w:r>
          </w:p>
        </w:tc>
        <w:tc>
          <w:tcPr>
            <w:tcW w:type="dxa" w:w="1020"/>
          </w:tcPr>
          <w:p>
            <w:pPr>
              <w:pStyle w:val="TableText"/>
            </w:pPr>
            <w:r>
              <w:t>0,9%</w:t>
            </w:r>
          </w:p>
        </w:tc>
      </w:tr>
      <w:tr>
        <w:tc>
          <w:tcPr>
            <w:tcW w:type="dxa" w:w="454"/>
          </w:tcPr>
          <w:p>
            <w:pPr>
              <w:pStyle w:val="TableText"/>
            </w:pPr>
            <w:r>
              <w:t>15</w:t>
            </w:r>
          </w:p>
        </w:tc>
        <w:tc>
          <w:tcPr>
            <w:tcW w:type="dxa" w:w="1814"/>
          </w:tcPr>
          <w:p>
            <w:pPr>
              <w:pStyle w:val="TableText"/>
            </w:pPr>
            <w:r>
              <w:t>dinpkt</w:t>
            </w:r>
          </w:p>
        </w:tc>
        <w:tc>
          <w:tcPr>
            <w:tcW w:type="dxa" w:w="1814"/>
          </w:tcPr>
          <w:p>
            <w:pPr>
              <w:pStyle w:val="TableText"/>
            </w:pPr>
            <w:r>
              <w:t>DIntPkt empty → Dur</w:t>
            </w:r>
          </w:p>
        </w:tc>
        <w:tc>
          <w:tcPr>
            <w:tcW w:type="dxa" w:w="3288"/>
          </w:tcPr>
          <w:p>
            <w:pPr>
              <w:pStyle w:val="TableText"/>
            </w:pPr>
            <w:r>
              <w:t>Dur·1000/(DstPkts−1)</w:t>
            </w:r>
          </w:p>
        </w:tc>
        <w:tc>
          <w:tcPr>
            <w:tcW w:type="dxa" w:w="680"/>
          </w:tcPr>
          <w:p>
            <w:pPr>
              <w:pStyle w:val="TableText"/>
            </w:pPr>
            <w:r>
              <w:t>XX</w:t>
            </w:r>
          </w:p>
        </w:tc>
        <w:tc>
          <w:tcPr>
            <w:tcW w:type="dxa" w:w="1020"/>
          </w:tcPr>
          <w:p>
            <w:pPr>
              <w:pStyle w:val="TableText"/>
            </w:pPr>
            <w:r>
              <w:t>1,8%</w:t>
            </w:r>
          </w:p>
        </w:tc>
      </w:tr>
      <w:tr>
        <w:tc>
          <w:tcPr>
            <w:tcW w:type="dxa" w:w="454"/>
          </w:tcPr>
          <w:p>
            <w:pPr>
              <w:pStyle w:val="TableText"/>
            </w:pPr>
            <w:r>
              <w:t>16</w:t>
            </w:r>
          </w:p>
        </w:tc>
        <w:tc>
          <w:tcPr>
            <w:tcW w:type="dxa" w:w="1814"/>
          </w:tcPr>
          <w:p>
            <w:pPr>
              <w:pStyle w:val="TableText"/>
            </w:pPr>
            <w:r>
              <w:t>sjit</w:t>
            </w:r>
          </w:p>
        </w:tc>
        <w:tc>
          <w:tcPr>
            <w:tcW w:type="dxa" w:w="1814"/>
          </w:tcPr>
          <w:p>
            <w:pPr>
              <w:pStyle w:val="TableText"/>
            </w:pPr>
            <w:r>
              <w:t>jitter empty → regression</w:t>
            </w:r>
          </w:p>
        </w:tc>
        <w:tc>
          <w:tcPr>
            <w:tcW w:type="dxa" w:w="3288"/>
          </w:tcPr>
          <w:p>
            <w:pPr>
              <w:pStyle w:val="TableText"/>
            </w:pPr>
            <w:r>
              <w:t>HGB trained on UNSW-train; = 0 if spkts ≤ 2</w:t>
            </w:r>
          </w:p>
        </w:tc>
        <w:tc>
          <w:tcPr>
            <w:tcW w:type="dxa" w:w="680"/>
          </w:tcPr>
          <w:p>
            <w:pPr>
              <w:pStyle w:val="TableText"/>
            </w:pPr>
            <w:r>
              <w:t>XX</w:t>
            </w:r>
          </w:p>
        </w:tc>
        <w:tc>
          <w:tcPr>
            <w:tcW w:type="dxa" w:w="1020"/>
          </w:tcPr>
          <w:p>
            <w:pPr>
              <w:pStyle w:val="TableText"/>
            </w:pPr>
            <w:r>
              <w:t>0,8%</w:t>
            </w:r>
          </w:p>
        </w:tc>
      </w:tr>
      <w:tr>
        <w:tc>
          <w:tcPr>
            <w:tcW w:type="dxa" w:w="454"/>
          </w:tcPr>
          <w:p>
            <w:pPr>
              <w:pStyle w:val="TableText"/>
            </w:pPr>
            <w:r>
              <w:t>17</w:t>
            </w:r>
          </w:p>
        </w:tc>
        <w:tc>
          <w:tcPr>
            <w:tcW w:type="dxa" w:w="1814"/>
          </w:tcPr>
          <w:p>
            <w:pPr>
              <w:pStyle w:val="TableText"/>
            </w:pPr>
            <w:r>
              <w:t>djit</w:t>
            </w:r>
          </w:p>
        </w:tc>
        <w:tc>
          <w:tcPr>
            <w:tcW w:type="dxa" w:w="1814"/>
          </w:tcPr>
          <w:p>
            <w:pPr>
              <w:pStyle w:val="TableText"/>
            </w:pPr>
            <w:r>
              <w:t>jitter empty → regression</w:t>
            </w:r>
          </w:p>
        </w:tc>
        <w:tc>
          <w:tcPr>
            <w:tcW w:type="dxa" w:w="3288"/>
          </w:tcPr>
          <w:p>
            <w:pPr>
              <w:pStyle w:val="TableText"/>
            </w:pPr>
            <w:r>
              <w:t>same as sjit</w:t>
            </w:r>
          </w:p>
        </w:tc>
        <w:tc>
          <w:tcPr>
            <w:tcW w:type="dxa" w:w="680"/>
          </w:tcPr>
          <w:p>
            <w:pPr>
              <w:pStyle w:val="TableText"/>
            </w:pPr>
            <w:r>
              <w:t>XX</w:t>
            </w:r>
          </w:p>
        </w:tc>
        <w:tc>
          <w:tcPr>
            <w:tcW w:type="dxa" w:w="1020"/>
          </w:tcPr>
          <w:p>
            <w:pPr>
              <w:pStyle w:val="TableText"/>
            </w:pPr>
            <w:r>
              <w:t>0,6%</w:t>
            </w:r>
          </w:p>
        </w:tc>
      </w:tr>
      <w:tr>
        <w:tc>
          <w:tcPr>
            <w:tcW w:type="dxa" w:w="454"/>
          </w:tcPr>
          <w:p>
            <w:pPr>
              <w:pStyle w:val="TableText"/>
            </w:pPr>
            <w:r>
              <w:t>18</w:t>
            </w:r>
          </w:p>
        </w:tc>
        <w:tc>
          <w:tcPr>
            <w:tcW w:type="dxa" w:w="1814"/>
          </w:tcPr>
          <w:p>
            <w:pPr>
              <w:pStyle w:val="TableText"/>
            </w:pPr>
            <w:r>
              <w:t>swin</w:t>
            </w:r>
          </w:p>
        </w:tc>
        <w:tc>
          <w:tcPr>
            <w:tcW w:type="dxa" w:w="1814"/>
          </w:tcPr>
          <w:p>
            <w:pPr>
              <w:pStyle w:val="TableText"/>
            </w:pPr>
            <w:r>
              <w:t>Proto</w:t>
            </w:r>
          </w:p>
        </w:tc>
        <w:tc>
          <w:tcPr>
            <w:tcW w:type="dxa" w:w="3288"/>
          </w:tcPr>
          <w:p>
            <w:pPr>
              <w:pStyle w:val="TableText"/>
            </w:pPr>
            <w:r>
              <w:t>tcp → 255, otherwise 0</w:t>
            </w:r>
          </w:p>
        </w:tc>
        <w:tc>
          <w:tcPr>
            <w:tcW w:type="dxa" w:w="680"/>
          </w:tcPr>
          <w:p>
            <w:pPr>
              <w:pStyle w:val="TableText"/>
            </w:pPr>
            <w:r>
              <w:t>HC</w:t>
            </w:r>
          </w:p>
        </w:tc>
        <w:tc>
          <w:tcPr>
            <w:tcW w:type="dxa" w:w="1020"/>
          </w:tcPr>
          <w:p>
            <w:pPr>
              <w:pStyle w:val="TableText"/>
            </w:pPr>
            <w:r>
              <w:t>1,1%</w:t>
            </w:r>
          </w:p>
        </w:tc>
      </w:tr>
      <w:tr>
        <w:tc>
          <w:tcPr>
            <w:tcW w:type="dxa" w:w="454"/>
          </w:tcPr>
          <w:p>
            <w:pPr>
              <w:pStyle w:val="TableText"/>
            </w:pPr>
            <w:r>
              <w:t>19</w:t>
            </w:r>
          </w:p>
        </w:tc>
        <w:tc>
          <w:tcPr>
            <w:tcW w:type="dxa" w:w="1814"/>
          </w:tcPr>
          <w:p>
            <w:pPr>
              <w:pStyle w:val="TableText"/>
            </w:pPr>
            <w:r>
              <w:t>stcpb</w:t>
            </w:r>
          </w:p>
        </w:tc>
        <w:tc>
          <w:tcPr>
            <w:tcW w:type="dxa" w:w="1814"/>
          </w:tcPr>
          <w:p>
            <w:pPr>
              <w:pStyle w:val="TableText"/>
            </w:pPr>
            <w:r>
              <w:t>SrcTCPBase</w:t>
            </w:r>
          </w:p>
        </w:tc>
        <w:tc>
          <w:tcPr>
            <w:tcW w:type="dxa" w:w="3288"/>
          </w:tcPr>
          <w:p>
            <w:pPr>
              <w:pStyle w:val="TableText"/>
            </w:pPr>
            <w:r>
              <w:t>copy, empty → 0</w:t>
            </w:r>
          </w:p>
        </w:tc>
        <w:tc>
          <w:tcPr>
            <w:tcW w:type="dxa" w:w="680"/>
          </w:tcPr>
          <w:p>
            <w:pPr>
              <w:pStyle w:val="TableText"/>
            </w:pPr>
            <w:r>
              <w:t>CX</w:t>
            </w:r>
          </w:p>
        </w:tc>
        <w:tc>
          <w:tcPr>
            <w:tcW w:type="dxa" w:w="1020"/>
          </w:tcPr>
          <w:p>
            <w:pPr>
              <w:pStyle w:val="TableText"/>
            </w:pPr>
            <w:r>
              <w:t>0,2%</w:t>
            </w:r>
          </w:p>
        </w:tc>
      </w:tr>
      <w:tr>
        <w:tc>
          <w:tcPr>
            <w:tcW w:type="dxa" w:w="454"/>
          </w:tcPr>
          <w:p>
            <w:pPr>
              <w:pStyle w:val="TableText"/>
            </w:pPr>
            <w:r>
              <w:t>20</w:t>
            </w:r>
          </w:p>
        </w:tc>
        <w:tc>
          <w:tcPr>
            <w:tcW w:type="dxa" w:w="1814"/>
          </w:tcPr>
          <w:p>
            <w:pPr>
              <w:pStyle w:val="TableText"/>
            </w:pPr>
            <w:r>
              <w:t>dtcpb</w:t>
            </w:r>
          </w:p>
        </w:tc>
        <w:tc>
          <w:tcPr>
            <w:tcW w:type="dxa" w:w="1814"/>
          </w:tcPr>
          <w:p>
            <w:pPr>
              <w:pStyle w:val="TableText"/>
            </w:pPr>
            <w:r>
              <w:t>DstTCPBase</w:t>
            </w:r>
          </w:p>
        </w:tc>
        <w:tc>
          <w:tcPr>
            <w:tcW w:type="dxa" w:w="3288"/>
          </w:tcPr>
          <w:p>
            <w:pPr>
              <w:pStyle w:val="TableText"/>
            </w:pPr>
            <w:r>
              <w:t>copy, empty → 0</w:t>
            </w:r>
          </w:p>
        </w:tc>
        <w:tc>
          <w:tcPr>
            <w:tcW w:type="dxa" w:w="680"/>
          </w:tcPr>
          <w:p>
            <w:pPr>
              <w:pStyle w:val="TableText"/>
            </w:pPr>
            <w:r>
              <w:t>CX</w:t>
            </w:r>
          </w:p>
        </w:tc>
        <w:tc>
          <w:tcPr>
            <w:tcW w:type="dxa" w:w="1020"/>
          </w:tcPr>
          <w:p>
            <w:pPr>
              <w:pStyle w:val="TableText"/>
            </w:pPr>
            <w:r>
              <w:t>0,8%</w:t>
            </w:r>
          </w:p>
        </w:tc>
      </w:tr>
      <w:tr>
        <w:tc>
          <w:tcPr>
            <w:tcW w:type="dxa" w:w="454"/>
          </w:tcPr>
          <w:p>
            <w:pPr>
              <w:pStyle w:val="TableText"/>
            </w:pPr>
            <w:r>
              <w:t>21</w:t>
            </w:r>
          </w:p>
        </w:tc>
        <w:tc>
          <w:tcPr>
            <w:tcW w:type="dxa" w:w="1814"/>
          </w:tcPr>
          <w:p>
            <w:pPr>
              <w:pStyle w:val="TableText"/>
            </w:pPr>
            <w:r>
              <w:t>dwin</w:t>
            </w:r>
          </w:p>
        </w:tc>
        <w:tc>
          <w:tcPr>
            <w:tcW w:type="dxa" w:w="1814"/>
          </w:tcPr>
          <w:p>
            <w:pPr>
              <w:pStyle w:val="TableText"/>
            </w:pPr>
            <w:r>
              <w:t>Proto, DstPkts</w:t>
            </w:r>
          </w:p>
        </w:tc>
        <w:tc>
          <w:tcPr>
            <w:tcW w:type="dxa" w:w="3288"/>
          </w:tcPr>
          <w:p>
            <w:pPr>
              <w:pStyle w:val="TableText"/>
            </w:pPr>
            <w:r>
              <w:t>tcp with a returned packet → 255, otherwise 0</w:t>
            </w:r>
          </w:p>
        </w:tc>
        <w:tc>
          <w:tcPr>
            <w:tcW w:type="dxa" w:w="680"/>
          </w:tcPr>
          <w:p>
            <w:pPr>
              <w:pStyle w:val="TableText"/>
            </w:pPr>
            <w:r>
              <w:t>HC</w:t>
            </w:r>
          </w:p>
        </w:tc>
        <w:tc>
          <w:tcPr>
            <w:tcW w:type="dxa" w:w="1020"/>
          </w:tcPr>
          <w:p>
            <w:pPr>
              <w:pStyle w:val="TableText"/>
            </w:pPr>
            <w:r>
              <w:t>0,0%</w:t>
            </w:r>
          </w:p>
        </w:tc>
      </w:tr>
      <w:tr>
        <w:tc>
          <w:tcPr>
            <w:tcW w:type="dxa" w:w="454"/>
          </w:tcPr>
          <w:p>
            <w:pPr>
              <w:pStyle w:val="TableText"/>
            </w:pPr>
            <w:r>
              <w:t>22</w:t>
            </w:r>
          </w:p>
        </w:tc>
        <w:tc>
          <w:tcPr>
            <w:tcW w:type="dxa" w:w="1814"/>
          </w:tcPr>
          <w:p>
            <w:pPr>
              <w:pStyle w:val="TableText"/>
            </w:pPr>
            <w:r>
              <w:t>tcprtt</w:t>
            </w:r>
          </w:p>
        </w:tc>
        <w:tc>
          <w:tcPr>
            <w:tcW w:type="dxa" w:w="1814"/>
          </w:tcPr>
          <w:p>
            <w:pPr>
              <w:pStyle w:val="TableText"/>
            </w:pPr>
            <w:r>
              <w:t>TcpRtt</w:t>
            </w:r>
          </w:p>
        </w:tc>
        <w:tc>
          <w:tcPr>
            <w:tcW w:type="dxa" w:w="3288"/>
          </w:tcPr>
          <w:p>
            <w:pPr>
              <w:pStyle w:val="TableText"/>
            </w:pPr>
            <w:r>
              <w:t>copy</w:t>
            </w:r>
          </w:p>
        </w:tc>
        <w:tc>
          <w:tcPr>
            <w:tcW w:type="dxa" w:w="680"/>
          </w:tcPr>
          <w:p>
            <w:pPr>
              <w:pStyle w:val="TableText"/>
            </w:pPr>
            <w:r>
              <w:t>CX</w:t>
            </w:r>
          </w:p>
        </w:tc>
        <w:tc>
          <w:tcPr>
            <w:tcW w:type="dxa" w:w="1020"/>
          </w:tcPr>
          <w:p>
            <w:pPr>
              <w:pStyle w:val="TableText"/>
            </w:pPr>
            <w:r>
              <w:t>3,6%</w:t>
            </w:r>
          </w:p>
        </w:tc>
      </w:tr>
      <w:tr>
        <w:tc>
          <w:tcPr>
            <w:tcW w:type="dxa" w:w="454"/>
          </w:tcPr>
          <w:p>
            <w:pPr>
              <w:pStyle w:val="TableText"/>
            </w:pPr>
            <w:r>
              <w:t>23</w:t>
            </w:r>
          </w:p>
        </w:tc>
        <w:tc>
          <w:tcPr>
            <w:tcW w:type="dxa" w:w="1814"/>
          </w:tcPr>
          <w:p>
            <w:pPr>
              <w:pStyle w:val="TableText"/>
            </w:pPr>
            <w:r>
              <w:t>synack</w:t>
            </w:r>
          </w:p>
        </w:tc>
        <w:tc>
          <w:tcPr>
            <w:tcW w:type="dxa" w:w="1814"/>
          </w:tcPr>
          <w:p>
            <w:pPr>
              <w:pStyle w:val="TableText"/>
            </w:pPr>
            <w:r>
              <w:t>SynAck</w:t>
            </w:r>
          </w:p>
        </w:tc>
        <w:tc>
          <w:tcPr>
            <w:tcW w:type="dxa" w:w="3288"/>
          </w:tcPr>
          <w:p>
            <w:pPr>
              <w:pStyle w:val="TableText"/>
            </w:pPr>
            <w:r>
              <w:t>copy</w:t>
            </w:r>
          </w:p>
        </w:tc>
        <w:tc>
          <w:tcPr>
            <w:tcW w:type="dxa" w:w="680"/>
          </w:tcPr>
          <w:p>
            <w:pPr>
              <w:pStyle w:val="TableText"/>
            </w:pPr>
            <w:r>
              <w:t>CX</w:t>
            </w:r>
          </w:p>
        </w:tc>
        <w:tc>
          <w:tcPr>
            <w:tcW w:type="dxa" w:w="1020"/>
          </w:tcPr>
          <w:p>
            <w:pPr>
              <w:pStyle w:val="TableText"/>
            </w:pPr>
            <w:r>
              <w:t>4,2%</w:t>
            </w:r>
          </w:p>
        </w:tc>
      </w:tr>
      <w:tr>
        <w:tc>
          <w:tcPr>
            <w:tcW w:type="dxa" w:w="454"/>
          </w:tcPr>
          <w:p>
            <w:pPr>
              <w:pStyle w:val="TableText"/>
            </w:pPr>
            <w:r>
              <w:t>24</w:t>
            </w:r>
          </w:p>
        </w:tc>
        <w:tc>
          <w:tcPr>
            <w:tcW w:type="dxa" w:w="1814"/>
          </w:tcPr>
          <w:p>
            <w:pPr>
              <w:pStyle w:val="TableText"/>
            </w:pPr>
            <w:r>
              <w:t>ackdat</w:t>
            </w:r>
          </w:p>
        </w:tc>
        <w:tc>
          <w:tcPr>
            <w:tcW w:type="dxa" w:w="1814"/>
          </w:tcPr>
          <w:p>
            <w:pPr>
              <w:pStyle w:val="TableText"/>
            </w:pPr>
            <w:r>
              <w:t>AckDat</w:t>
            </w:r>
          </w:p>
        </w:tc>
        <w:tc>
          <w:tcPr>
            <w:tcW w:type="dxa" w:w="3288"/>
          </w:tcPr>
          <w:p>
            <w:pPr>
              <w:pStyle w:val="TableText"/>
            </w:pPr>
            <w:r>
              <w:t>copy</w:t>
            </w:r>
          </w:p>
        </w:tc>
        <w:tc>
          <w:tcPr>
            <w:tcW w:type="dxa" w:w="680"/>
          </w:tcPr>
          <w:p>
            <w:pPr>
              <w:pStyle w:val="TableText"/>
            </w:pPr>
            <w:r>
              <w:t>CX</w:t>
            </w:r>
          </w:p>
        </w:tc>
        <w:tc>
          <w:tcPr>
            <w:tcW w:type="dxa" w:w="1020"/>
          </w:tcPr>
          <w:p>
            <w:pPr>
              <w:pStyle w:val="TableText"/>
            </w:pPr>
            <w:r>
              <w:t>25,0%</w:t>
            </w:r>
          </w:p>
        </w:tc>
      </w:tr>
      <w:tr>
        <w:tc>
          <w:tcPr>
            <w:tcW w:type="dxa" w:w="454"/>
          </w:tcPr>
          <w:p>
            <w:pPr>
              <w:pStyle w:val="TableText"/>
            </w:pPr>
            <w:r>
              <w:t>25</w:t>
            </w:r>
          </w:p>
        </w:tc>
        <w:tc>
          <w:tcPr>
            <w:tcW w:type="dxa" w:w="1814"/>
          </w:tcPr>
          <w:p>
            <w:pPr>
              <w:pStyle w:val="TableText"/>
            </w:pPr>
            <w:r>
              <w:t>smean</w:t>
            </w:r>
          </w:p>
        </w:tc>
        <w:tc>
          <w:tcPr>
            <w:tcW w:type="dxa" w:w="1814"/>
          </w:tcPr>
          <w:p>
            <w:pPr>
              <w:pStyle w:val="TableText"/>
            </w:pPr>
            <w:r>
              <w:t>recomputed</w:t>
            </w:r>
          </w:p>
        </w:tc>
        <w:tc>
          <w:tcPr>
            <w:tcW w:type="dxa" w:w="3288"/>
          </w:tcPr>
          <w:p>
            <w:pPr>
              <w:pStyle w:val="TableText"/>
            </w:pPr>
            <w:r>
              <w:t>round(sbytes/spkts)</w:t>
            </w:r>
          </w:p>
        </w:tc>
        <w:tc>
          <w:tcPr>
            <w:tcW w:type="dxa" w:w="680"/>
          </w:tcPr>
          <w:p>
            <w:pPr>
              <w:pStyle w:val="TableText"/>
            </w:pPr>
            <w:r>
              <w:t>CT</w:t>
            </w:r>
          </w:p>
        </w:tc>
        <w:tc>
          <w:tcPr>
            <w:tcW w:type="dxa" w:w="1020"/>
          </w:tcPr>
          <w:p>
            <w:pPr>
              <w:pStyle w:val="TableText"/>
            </w:pPr>
            <w:r>
              <w:t>5,7%</w:t>
            </w:r>
          </w:p>
        </w:tc>
      </w:tr>
      <w:tr>
        <w:tc>
          <w:tcPr>
            <w:tcW w:type="dxa" w:w="454"/>
          </w:tcPr>
          <w:p>
            <w:pPr>
              <w:pStyle w:val="TableText"/>
            </w:pPr>
            <w:r>
              <w:t>26</w:t>
            </w:r>
          </w:p>
        </w:tc>
        <w:tc>
          <w:tcPr>
            <w:tcW w:type="dxa" w:w="1814"/>
          </w:tcPr>
          <w:p>
            <w:pPr>
              <w:pStyle w:val="TableText"/>
            </w:pPr>
            <w:r>
              <w:t>dmean</w:t>
            </w:r>
          </w:p>
        </w:tc>
        <w:tc>
          <w:tcPr>
            <w:tcW w:type="dxa" w:w="1814"/>
          </w:tcPr>
          <w:p>
            <w:pPr>
              <w:pStyle w:val="TableText"/>
            </w:pPr>
            <w:r>
              <w:t>recomputed</w:t>
            </w:r>
          </w:p>
        </w:tc>
        <w:tc>
          <w:tcPr>
            <w:tcW w:type="dxa" w:w="3288"/>
          </w:tcPr>
          <w:p>
            <w:pPr>
              <w:pStyle w:val="TableText"/>
            </w:pPr>
            <w:r>
              <w:t>round(dbytes/dpkts); 0 if no packets</w:t>
            </w:r>
          </w:p>
        </w:tc>
        <w:tc>
          <w:tcPr>
            <w:tcW w:type="dxa" w:w="680"/>
          </w:tcPr>
          <w:p>
            <w:pPr>
              <w:pStyle w:val="TableText"/>
            </w:pPr>
            <w:r>
              <w:t>CT</w:t>
            </w:r>
          </w:p>
        </w:tc>
        <w:tc>
          <w:tcPr>
            <w:tcW w:type="dxa" w:w="1020"/>
          </w:tcPr>
          <w:p>
            <w:pPr>
              <w:pStyle w:val="TableText"/>
            </w:pPr>
            <w:r>
              <w:t>3,1%</w:t>
            </w:r>
          </w:p>
        </w:tc>
      </w:tr>
      <w:tr>
        <w:tc>
          <w:tcPr>
            <w:tcW w:type="dxa" w:w="454"/>
          </w:tcPr>
          <w:p>
            <w:pPr>
              <w:pStyle w:val="TableText"/>
            </w:pPr>
            <w:r>
              <w:t>27</w:t>
            </w:r>
          </w:p>
        </w:tc>
        <w:tc>
          <w:tcPr>
            <w:tcW w:type="dxa" w:w="1814"/>
          </w:tcPr>
          <w:p>
            <w:pPr>
              <w:pStyle w:val="TableText"/>
            </w:pPr>
            <w:r>
              <w:t>trans_depth</w:t>
            </w:r>
          </w:p>
        </w:tc>
        <w:tc>
          <w:tcPr>
            <w:tcW w:type="dxa" w:w="1814"/>
          </w:tcPr>
          <w:p>
            <w:pPr>
              <w:pStyle w:val="TableText"/>
            </w:pPr>
            <w:r>
              <w:t>service</w:t>
            </w:r>
          </w:p>
        </w:tc>
        <w:tc>
          <w:tcPr>
            <w:tcW w:type="dxa" w:w="3288"/>
          </w:tcPr>
          <w:p>
            <w:pPr>
              <w:pStyle w:val="TableText"/>
            </w:pPr>
            <w:r>
              <w:t>service == http → 1, otherwise 0</w:t>
            </w:r>
          </w:p>
        </w:tc>
        <w:tc>
          <w:tcPr>
            <w:tcW w:type="dxa" w:w="680"/>
          </w:tcPr>
          <w:p>
            <w:pPr>
              <w:pStyle w:val="TableText"/>
            </w:pPr>
            <w:r>
              <w:t>SL</w:t>
            </w:r>
          </w:p>
        </w:tc>
        <w:tc>
          <w:tcPr>
            <w:tcW w:type="dxa" w:w="1020"/>
          </w:tcPr>
          <w:p>
            <w:pPr>
              <w:pStyle w:val="TableText"/>
            </w:pPr>
            <w:r>
              <w:t>0,2%</w:t>
            </w:r>
          </w:p>
        </w:tc>
      </w:tr>
      <w:tr>
        <w:tc>
          <w:tcPr>
            <w:tcW w:type="dxa" w:w="454"/>
          </w:tcPr>
          <w:p>
            <w:pPr>
              <w:pStyle w:val="TableText"/>
            </w:pPr>
            <w:r>
              <w:t>28</w:t>
            </w:r>
          </w:p>
        </w:tc>
        <w:tc>
          <w:tcPr>
            <w:tcW w:type="dxa" w:w="1814"/>
          </w:tcPr>
          <w:p>
            <w:pPr>
              <w:pStyle w:val="TableText"/>
            </w:pPr>
            <w:r>
              <w:t>response_body_len</w:t>
            </w:r>
          </w:p>
        </w:tc>
        <w:tc>
          <w:tcPr>
            <w:tcW w:type="dxa" w:w="1814"/>
          </w:tcPr>
          <w:p>
            <w:pPr>
              <w:pStyle w:val="TableText"/>
            </w:pPr>
            <w:r>
              <w:t>none</w:t>
            </w:r>
          </w:p>
        </w:tc>
        <w:tc>
          <w:tcPr>
            <w:tcW w:type="dxa" w:w="3288"/>
          </w:tcPr>
          <w:p>
            <w:pPr>
              <w:pStyle w:val="TableText"/>
            </w:pPr>
            <w:r>
              <w:t>0</w:t>
            </w:r>
          </w:p>
        </w:tc>
        <w:tc>
          <w:tcPr>
            <w:tcW w:type="dxa" w:w="680"/>
          </w:tcPr>
          <w:p>
            <w:pPr>
              <w:pStyle w:val="TableText"/>
            </w:pPr>
            <w:r>
              <w:t>SL</w:t>
            </w:r>
          </w:p>
        </w:tc>
        <w:tc>
          <w:tcPr>
            <w:tcW w:type="dxa" w:w="1020"/>
          </w:tcPr>
          <w:p>
            <w:pPr>
              <w:pStyle w:val="TableText"/>
            </w:pPr>
            <w:r>
              <w:t>0,4%</w:t>
            </w:r>
          </w:p>
        </w:tc>
      </w:tr>
      <w:tr>
        <w:tc>
          <w:tcPr>
            <w:tcW w:type="dxa" w:w="454"/>
          </w:tcPr>
          <w:p>
            <w:pPr>
              <w:pStyle w:val="TableText"/>
            </w:pPr>
            <w:r>
              <w:t>29</w:t>
            </w:r>
          </w:p>
        </w:tc>
        <w:tc>
          <w:tcPr>
            <w:tcW w:type="dxa" w:w="1814"/>
          </w:tcPr>
          <w:p>
            <w:pPr>
              <w:pStyle w:val="TableText"/>
            </w:pPr>
            <w:r>
              <w:t>ct_src_dport_ltm</w:t>
            </w:r>
          </w:p>
        </w:tc>
        <w:tc>
          <w:tcPr>
            <w:tcW w:type="dxa" w:w="1814"/>
          </w:tcPr>
          <w:p>
            <w:pPr>
              <w:pStyle w:val="TableText"/>
            </w:pPr>
            <w:r>
              <w:t>SrcAddr, Dport</w:t>
            </w:r>
          </w:p>
        </w:tc>
        <w:tc>
          <w:tcPr>
            <w:tcW w:type="dxa" w:w="3288"/>
          </w:tcPr>
          <w:p>
            <w:pPr>
              <w:pStyle w:val="TableText"/>
            </w:pPr>
            <w:r>
              <w:t>a 100-record sliding window by row order</w:t>
            </w:r>
          </w:p>
        </w:tc>
        <w:tc>
          <w:tcPr>
            <w:tcW w:type="dxa" w:w="680"/>
          </w:tcPr>
          <w:p>
            <w:pPr>
              <w:pStyle w:val="TableText"/>
            </w:pPr>
            <w:r>
              <w:t>XX</w:t>
            </w:r>
          </w:p>
        </w:tc>
        <w:tc>
          <w:tcPr>
            <w:tcW w:type="dxa" w:w="1020"/>
          </w:tcPr>
          <w:p>
            <w:pPr>
              <w:pStyle w:val="TableText"/>
            </w:pPr>
            <w:r>
              <w:t>1,7%</w:t>
            </w:r>
          </w:p>
        </w:tc>
      </w:tr>
      <w:tr>
        <w:tc>
          <w:tcPr>
            <w:tcW w:type="dxa" w:w="454"/>
          </w:tcPr>
          <w:p>
            <w:pPr>
              <w:pStyle w:val="TableText"/>
            </w:pPr>
            <w:r>
              <w:t>30</w:t>
            </w:r>
          </w:p>
        </w:tc>
        <w:tc>
          <w:tcPr>
            <w:tcW w:type="dxa" w:w="1814"/>
          </w:tcPr>
          <w:p>
            <w:pPr>
              <w:pStyle w:val="TableText"/>
            </w:pPr>
            <w:r>
              <w:t>ct_flw_http_mthd</w:t>
            </w:r>
          </w:p>
        </w:tc>
        <w:tc>
          <w:tcPr>
            <w:tcW w:type="dxa" w:w="1814"/>
          </w:tcPr>
          <w:p>
            <w:pPr>
              <w:pStyle w:val="TableText"/>
            </w:pPr>
            <w:r>
              <w:t>service</w:t>
            </w:r>
          </w:p>
        </w:tc>
        <w:tc>
          <w:tcPr>
            <w:tcW w:type="dxa" w:w="3288"/>
          </w:tcPr>
          <w:p>
            <w:pPr>
              <w:pStyle w:val="TableText"/>
            </w:pPr>
            <w:r>
              <w:t>same as trans_depth</w:t>
            </w:r>
          </w:p>
        </w:tc>
        <w:tc>
          <w:tcPr>
            <w:tcW w:type="dxa" w:w="680"/>
          </w:tcPr>
          <w:p>
            <w:pPr>
              <w:pStyle w:val="TableText"/>
            </w:pPr>
            <w:r>
              <w:t>SL</w:t>
            </w:r>
          </w:p>
        </w:tc>
        <w:tc>
          <w:tcPr>
            <w:tcW w:type="dxa" w:w="1020"/>
          </w:tcPr>
          <w:p>
            <w:pPr>
              <w:pStyle w:val="TableText"/>
            </w:pPr>
            <w:r>
              <w:t>0,1%</w:t>
            </w:r>
          </w:p>
        </w:tc>
      </w:tr>
      <w:tr>
        <w:tc>
          <w:tcPr>
            <w:tcW w:type="dxa" w:w="454"/>
          </w:tcPr>
          <w:p>
            <w:pPr>
              <w:pStyle w:val="TableText"/>
            </w:pPr>
            <w:r>
              <w:t>31</w:t>
            </w:r>
          </w:p>
        </w:tc>
        <w:tc>
          <w:tcPr>
            <w:tcW w:type="dxa" w:w="1814"/>
          </w:tcPr>
          <w:p>
            <w:pPr>
              <w:pStyle w:val="TableText"/>
            </w:pPr>
            <w:r>
              <w:t>ct_src_ltm</w:t>
            </w:r>
          </w:p>
        </w:tc>
        <w:tc>
          <w:tcPr>
            <w:tcW w:type="dxa" w:w="1814"/>
          </w:tcPr>
          <w:p>
            <w:pPr>
              <w:pStyle w:val="TableText"/>
            </w:pPr>
            <w:r>
              <w:t>SrcAddr</w:t>
            </w:r>
          </w:p>
        </w:tc>
        <w:tc>
          <w:tcPr>
            <w:tcW w:type="dxa" w:w="3288"/>
          </w:tcPr>
          <w:p>
            <w:pPr>
              <w:pStyle w:val="TableText"/>
            </w:pPr>
            <w:r>
              <w:t>same as #29</w:t>
            </w:r>
          </w:p>
        </w:tc>
        <w:tc>
          <w:tcPr>
            <w:tcW w:type="dxa" w:w="680"/>
          </w:tcPr>
          <w:p>
            <w:pPr>
              <w:pStyle w:val="TableText"/>
            </w:pPr>
            <w:r>
              <w:t>XX</w:t>
            </w:r>
          </w:p>
        </w:tc>
        <w:tc>
          <w:tcPr>
            <w:tcW w:type="dxa" w:w="1020"/>
          </w:tcPr>
          <w:p>
            <w:pPr>
              <w:pStyle w:val="TableText"/>
            </w:pPr>
            <w:r>
              <w:t>0,4%</w:t>
            </w:r>
          </w:p>
        </w:tc>
      </w:tr>
    </w:tbl>
    <w:p>
      <w:pPr>
        <w:spacing w:after="60"/>
      </w:pPr>
    </w:p>
    <w:p>
      <w:pPr>
        <w:pStyle w:val="Placeholder"/>
      </w:pPr>
      <w:r>
        <w:t>[Optional: add an “Evidence” column from the source report if more detail is needed; the page may be rotated to landscape.]</w:t>
      </w:r>
    </w:p>
    <w:p>
      <w:pPr>
        <w:pStyle w:val="Heading2"/>
      </w:pPr>
      <w:r>
        <w:t>Appendix B. Project directory structure</w:t>
      </w:r>
    </w:p>
    <w:p>
      <w:pPr>
        <w:pStyle w:val="YChinh"/>
      </w:pPr>
      <w:r>
        <w:t>Content to present:</w:t>
      </w:r>
    </w:p>
    <w:p>
      <w:pPr>
        <w:pStyle w:val="ListBullet"/>
      </w:pPr>
      <w:r>
        <w:t>data/ (cleaned UNSW-NB15, raw/extracted/mapped 5G-NIDD), models/, notebooks/ (01–07), reports/ (rerun07/, 5gnidd/), References/.</w:t>
      </w:r>
    </w:p>
    <w:p>
      <w:pPr>
        <w:pStyle w:val="ListBullet"/>
      </w:pPr>
      <w:r>
        <w:t>experiment_5gnidd/ (src/01–03, results/: P1–P5), experiment_5g_adaptation/ (docs/, src/A1–A3, results/&lt;step&gt;/{tables, figures, logs}, models/, reports/), experiment_nodedup/.</w:t>
      </w:r>
    </w:p>
    <w:p>
      <w:pPr>
        <w:pStyle w:val="Placeholder"/>
      </w:pPr>
      <w:r>
        <w:t>[Insert an abbreviated directory tree (2–3 levels) as a code block in Courier New 10 — generate it with the tree command in the project directory.]</w:t>
      </w:r>
    </w:p>
    <w:p>
      <w:pPr>
        <w:pStyle w:val="Heading2"/>
      </w:pPr>
      <w:r>
        <w:t>Appendix C. Commands to rerun the experiments</w:t>
      </w:r>
    </w:p>
    <w:p>
      <w:r>
        <w:rPr>
          <w:sz w:val="24"/>
        </w:rPr>
        <w:t>Run from the project root directory; &lt;project&gt; is the absolute path to the project directory. Prepend QUICK=1 to a command for a quick trial run with 40 trees.</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2551"/>
            <w:shd w:val="clear" w:color="auto" w:fill="D9E2F3"/>
          </w:tcPr>
          <w:p>
            <w:pPr>
              <w:pStyle w:val="TableText"/>
            </w:pPr>
            <w:r/>
            <w:r>
              <w:rPr>
                <w:b/>
              </w:rPr>
              <w:t>Step</w:t>
            </w:r>
          </w:p>
        </w:tc>
        <w:tc>
          <w:tcPr>
            <w:tcW w:type="dxa" w:w="6520"/>
            <w:shd w:val="clear" w:color="auto" w:fill="D9E2F3"/>
          </w:tcPr>
          <w:p>
            <w:pPr>
              <w:pStyle w:val="TableText"/>
            </w:pPr>
            <w:r/>
            <w:r>
              <w:rPr>
                <w:b/>
              </w:rPr>
              <w:t>Command</w:t>
            </w:r>
          </w:p>
        </w:tc>
      </w:tr>
      <w:tr>
        <w:tc>
          <w:tcPr>
            <w:tcW w:type="dxa" w:w="2551"/>
          </w:tcPr>
          <w:p>
            <w:pPr>
              <w:pStyle w:val="TableText"/>
            </w:pPr>
            <w:r>
              <w:t>5G-NIDD mapping (comparison report)</w:t>
            </w:r>
          </w:p>
        </w:tc>
        <w:tc>
          <w:tcPr>
            <w:tcW w:type="dxa" w:w="6520"/>
          </w:tcPr>
          <w:p>
            <w:pPr>
              <w:pStyle w:val="TableText"/>
            </w:pPr>
            <w:r>
              <w:t>python -I -X utf8 reports/5gnidd/build_5gnidd_unsw31.py &lt;project&gt;</w:t>
            </w:r>
          </w:p>
        </w:tc>
      </w:tr>
      <w:tr>
        <w:tc>
          <w:tcPr>
            <w:tcW w:type="dxa" w:w="2551"/>
          </w:tcPr>
          <w:p>
            <w:pPr>
              <w:pStyle w:val="TableText"/>
            </w:pPr>
            <w:r>
              <w:t>Zero-shot cross-validate</w:t>
            </w:r>
          </w:p>
        </w:tc>
        <w:tc>
          <w:tcPr>
            <w:tcW w:type="dxa" w:w="6520"/>
          </w:tcPr>
          <w:p>
            <w:pPr>
              <w:pStyle w:val="TableText"/>
            </w:pPr>
            <w:r>
              <w:t>python -I -X utf8 reports/5gnidd/eval_5gnidd.py &lt;project&gt;</w:t>
            </w:r>
          </w:p>
        </w:tc>
      </w:tr>
      <w:tr>
        <w:tc>
          <w:tcPr>
            <w:tcW w:type="dxa" w:w="2551"/>
          </w:tcPr>
          <w:p>
            <w:pPr>
              <w:pStyle w:val="TableText"/>
            </w:pPr>
            <w:r>
              <w:t>Failure-mode diagnosis</w:t>
            </w:r>
          </w:p>
        </w:tc>
        <w:tc>
          <w:tcPr>
            <w:tcW w:type="dxa" w:w="6520"/>
          </w:tcPr>
          <w:p>
            <w:pPr>
              <w:pStyle w:val="TableText"/>
            </w:pPr>
            <w:r>
              <w:t>python -I -X utf8 reports/5gnidd/chan_doan_tuong_tu.py &lt;project&gt;</w:t>
            </w:r>
          </w:p>
        </w:tc>
      </w:tr>
      <w:tr>
        <w:tc>
          <w:tcPr>
            <w:tcW w:type="dxa" w:w="2551"/>
          </w:tcPr>
          <w:p>
            <w:pPr>
              <w:pStyle w:val="TableText"/>
            </w:pPr>
            <w:r>
              <w:t>Cleaning + mapping (experiment_5gnidd)</w:t>
            </w:r>
          </w:p>
        </w:tc>
        <w:tc>
          <w:tcPr>
            <w:tcW w:type="dxa" w:w="6520"/>
          </w:tcPr>
          <w:p>
            <w:pPr>
              <w:pStyle w:val="TableText"/>
            </w:pPr>
            <w:r>
              <w:t>python -I -X utf8 experiment_5gnidd/src/01_clean_5gnidd.py &lt;project&gt;</w:t>
            </w:r>
          </w:p>
        </w:tc>
      </w:tr>
      <w:tr>
        <w:tc>
          <w:tcPr>
            <w:tcW w:type="dxa" w:w="2551"/>
          </w:tcPr>
          <w:p>
            <w:pPr>
              <w:pStyle w:val="TableText"/>
            </w:pPr>
            <w:r>
              <w:t>E1–E4</w:t>
            </w:r>
          </w:p>
        </w:tc>
        <w:tc>
          <w:tcPr>
            <w:tcW w:type="dxa" w:w="6520"/>
          </w:tcPr>
          <w:p>
            <w:pPr>
              <w:pStyle w:val="TableText"/>
            </w:pPr>
            <w:r>
              <w:t>python -I -X utf8 experiment_5gnidd/src/02_train_evaluate.py &lt;project&gt;</w:t>
            </w:r>
          </w:p>
        </w:tc>
      </w:tr>
      <w:tr>
        <w:tc>
          <w:tcPr>
            <w:tcW w:type="dxa" w:w="2551"/>
          </w:tcPr>
          <w:p>
            <w:pPr>
              <w:pStyle w:val="TableText"/>
            </w:pPr>
            <w:r>
              <w:t>Comparison of P1-P5</w:t>
            </w:r>
          </w:p>
        </w:tc>
        <w:tc>
          <w:tcPr>
            <w:tcW w:type="dxa" w:w="6520"/>
          </w:tcPr>
          <w:p>
            <w:pPr>
              <w:pStyle w:val="TableText"/>
            </w:pPr>
            <w:r>
              <w:t>python -I -X utf8 experiment_5gnidd/src/03_cross_validation_options.py &lt;project&gt;</w:t>
            </w:r>
          </w:p>
        </w:tc>
      </w:tr>
      <w:tr>
        <w:tc>
          <w:tcPr>
            <w:tcW w:type="dxa" w:w="2551"/>
          </w:tcPr>
          <w:p>
            <w:pPr>
              <w:pStyle w:val="TableText"/>
            </w:pPr>
            <w:r>
              <w:t>A1 (~12 minutes)</w:t>
            </w:r>
          </w:p>
        </w:tc>
        <w:tc>
          <w:tcPr>
            <w:tcW w:type="dxa" w:w="6520"/>
          </w:tcPr>
          <w:p>
            <w:pPr>
              <w:pStyle w:val="TableText"/>
            </w:pPr>
            <w:r>
              <w:t>python -I -X utf8 experiment_5g_adaptation/src/A1_merged_model.py &lt;project&gt;</w:t>
            </w:r>
          </w:p>
        </w:tc>
      </w:tr>
      <w:tr>
        <w:tc>
          <w:tcPr>
            <w:tcW w:type="dxa" w:w="2551"/>
          </w:tcPr>
          <w:p>
            <w:pPr>
              <w:pStyle w:val="TableText"/>
            </w:pPr>
            <w:r>
              <w:t>A2 (~50 minutes)</w:t>
            </w:r>
          </w:p>
        </w:tc>
        <w:tc>
          <w:tcPr>
            <w:tcW w:type="dxa" w:w="6520"/>
          </w:tcPr>
          <w:p>
            <w:pPr>
              <w:pStyle w:val="TableText"/>
            </w:pPr>
            <w:r>
              <w:t>python -I -X utf8 experiment_5g_adaptation/src/A2_few_shot.py &lt;project&gt;</w:t>
            </w:r>
          </w:p>
        </w:tc>
      </w:tr>
      <w:tr>
        <w:tc>
          <w:tcPr>
            <w:tcW w:type="dxa" w:w="2551"/>
          </w:tcPr>
          <w:p>
            <w:pPr>
              <w:pStyle w:val="TableText"/>
            </w:pPr>
            <w:r>
              <w:t>A3 (~20 minutes)</w:t>
            </w:r>
          </w:p>
        </w:tc>
        <w:tc>
          <w:tcPr>
            <w:tcW w:type="dxa" w:w="6520"/>
          </w:tcPr>
          <w:p>
            <w:pPr>
              <w:pStyle w:val="TableText"/>
            </w:pPr>
            <w:r>
              <w:t>python -I -X utf8 experiment_5g_adaptation/src/A3_loao.py &lt;project&gt;</w:t>
            </w:r>
          </w:p>
        </w:tc>
      </w:tr>
    </w:tbl>
    <w:p>
      <w:pPr>
        <w:spacing w:after="60"/>
      </w:pPr>
    </w:p>
    <w:p>
      <w:pPr>
        <w:pStyle w:val="Placeholder"/>
      </w:pPr>
      <w:r>
        <w:t>[NB07: open and run notebooks/07_Consolidated_Rerun.ipynb (Run All). Add the environment-setup command (requirements/library versions).]</w:t>
      </w:r>
    </w:p>
    <w:sectPr w:rsidR="00FC693F" w:rsidRPr="0006063C" w:rsidSect="00034616">
      <w:footerReference w:type="default" r:id="rId11"/>
      <w:pgSz w:w="11906" w:h="16838"/>
      <w:pgMar w:top="1417" w:right="1134" w:bottom="1417" w:left="1701" w:header="709" w:footer="709"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Char w:fldCharType="begin"/>
    </w:r>
    <w:r>
      <w:instrText xml:space="preserve"> PAGE </w:instrText>
    </w:r>
    <w:r>
      <w:fldChar w:fldCharType="separate"/>
    </w:r>
    <w:r>
      <w:rPr>
        <w:i/>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Char w:fldCharType="begin"/>
    </w:r>
    <w:r>
      <w:instrText xml:space="preserve"> PAGE </w:instrText>
    </w:r>
    <w:r>
      <w:fldChar w:fldCharType="separate"/>
    </w:r>
    <w:r>
      <w:rPr>
        <w:i/>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before="0"/>
      <w:jc w:val="both"/>
    </w:pPr>
    <w:rPr>
      <w:rFonts w:ascii="Times New Roman" w:hAnsi="Times New Roman" w:eastAsia="Times New Roman" w:cs="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240" w:line="312" w:lineRule="auto"/>
      <w:jc w:val="center"/>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12" w:lineRule="auto"/>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12" w:lineRule="auto"/>
      <w:jc w:val="left"/>
      <w:outlineLvl w:val="2"/>
    </w:pPr>
    <w:rPr>
      <w:rFonts w:ascii="Times New Roman" w:hAnsi="Times New Roman" w:eastAsia="Times New Roman" w:cs="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36" w:lineRule="auto" w:after="60"/>
      <w:ind w:left="357" w:hanging="357"/>
      <w:contextualSpacing/>
    </w:pPr>
    <w:rPr>
      <w:rFonts w:ascii="Times New Roman" w:hAnsi="Times New Roman" w:eastAsia="Times New Roman" w:cs="Times New Roman"/>
      <w:color w:val="000000"/>
      <w:sz w:val="26"/>
    </w:rPr>
  </w:style>
  <w:style w:type="paragraph" w:styleId="ListBullet2">
    <w:name w:val="List Bullet 2"/>
    <w:basedOn w:val="Normal"/>
    <w:uiPriority w:val="99"/>
    <w:unhideWhenUsed/>
    <w:rsid w:val="00326F90"/>
    <w:pPr>
      <w:numPr>
        <w:numId w:val="2"/>
      </w:numPr>
      <w:spacing w:line="336" w:lineRule="auto" w:after="60"/>
      <w:ind w:left="794" w:hanging="357"/>
      <w:contextualSpacing/>
    </w:pPr>
    <w:rPr>
      <w:rFonts w:ascii="Times New Roman" w:hAnsi="Times New Roman" w:eastAsia="Times New Roman" w:cs="Times New Roman"/>
      <w:color w:val="000000"/>
      <w:sz w:val="26"/>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line="312" w:lineRule="auto" w:after="40"/>
    </w:pPr>
    <w:rPr>
      <w:rFonts w:ascii="Times New Roman" w:hAnsi="Times New Roman" w:eastAsia="Times New Roman" w:cs="Times New Roman"/>
      <w:color w:val="000000"/>
      <w:sz w:val="26"/>
    </w:rPr>
  </w:style>
  <w:style w:type="paragraph" w:customStyle="1" w:styleId="TOC2">
    <w:name w:val="TOC 2"/>
    <w:basedOn w:val="Normal"/>
    <w:pPr>
      <w:spacing w:line="312" w:lineRule="auto" w:after="40"/>
      <w:ind w:left="340"/>
    </w:pPr>
    <w:rPr>
      <w:rFonts w:ascii="Times New Roman" w:hAnsi="Times New Roman" w:eastAsia="Times New Roman" w:cs="Times New Roman"/>
      <w:color w:val="000000"/>
      <w:sz w:val="26"/>
    </w:rPr>
  </w:style>
  <w:style w:type="paragraph" w:customStyle="1" w:styleId="TOC3">
    <w:name w:val="TOC 3"/>
    <w:basedOn w:val="Normal"/>
    <w:pPr>
      <w:spacing w:line="312" w:lineRule="auto" w:after="40"/>
      <w:ind w:left="680"/>
    </w:pPr>
    <w:rPr>
      <w:rFonts w:ascii="Times New Roman" w:hAnsi="Times New Roman" w:eastAsia="Times New Roman" w:cs="Times New Roman"/>
      <w:color w:val="000000"/>
      <w:sz w:val="26"/>
    </w:rPr>
  </w:style>
  <w:style w:type="paragraph" w:customStyle="1" w:styleId="TableofFigures">
    <w:name w:val="Table of Figures"/>
    <w:basedOn w:val="Normal"/>
    <w:pPr>
      <w:spacing w:line="312" w:lineRule="auto" w:after="40"/>
    </w:pPr>
    <w:rPr>
      <w:rFonts w:ascii="Times New Roman" w:hAnsi="Times New Roman" w:eastAsia="Times New Roman" w:cs="Times New Roman"/>
      <w:color w:val="000000"/>
      <w:sz w:val="26"/>
    </w:rPr>
  </w:style>
  <w:style w:type="paragraph" w:customStyle="1" w:styleId="HinhCaption">
    <w:name w:val="HinhCaption"/>
    <w:basedOn w:val="Normal"/>
    <w:pPr>
      <w:spacing w:line="312" w:lineRule="auto" w:before="60" w:after="180"/>
      <w:jc w:val="center"/>
    </w:pPr>
    <w:rPr>
      <w:rFonts w:ascii="Times New Roman" w:hAnsi="Times New Roman" w:eastAsia="Times New Roman" w:cs="Times New Roman"/>
      <w:b w:val="0"/>
      <w:i/>
      <w:color w:val="000000"/>
      <w:sz w:val="24"/>
    </w:rPr>
  </w:style>
  <w:style w:type="paragraph" w:customStyle="1" w:styleId="BangCaption">
    <w:name w:val="BangCaption"/>
    <w:basedOn w:val="Normal"/>
    <w:pPr>
      <w:spacing w:line="312" w:lineRule="auto" w:before="60" w:after="180"/>
      <w:jc w:val="center"/>
    </w:pPr>
    <w:rPr>
      <w:rFonts w:ascii="Times New Roman" w:hAnsi="Times New Roman" w:eastAsia="Times New Roman" w:cs="Times New Roman"/>
      <w:b/>
      <w:i w:val="0"/>
      <w:color w:val="000000"/>
      <w:sz w:val="24"/>
    </w:rPr>
  </w:style>
  <w:style w:type="paragraph" w:customStyle="1" w:styleId="FrontTitle">
    <w:name w:val="FrontTitle"/>
    <w:basedOn w:val="Normal"/>
    <w:pPr>
      <w:spacing w:line="312" w:lineRule="auto" w:before="60" w:after="180"/>
      <w:jc w:val="center"/>
    </w:pPr>
    <w:rPr>
      <w:rFonts w:ascii="Times New Roman" w:hAnsi="Times New Roman" w:eastAsia="Times New Roman" w:cs="Times New Roman"/>
      <w:b/>
      <w:i w:val="0"/>
      <w:color w:val="000000"/>
      <w:sz w:val="32"/>
    </w:rPr>
  </w:style>
  <w:style w:type="paragraph" w:customStyle="1" w:styleId="Placeholder">
    <w:name w:val="Placeholder"/>
    <w:basedOn w:val="Normal"/>
    <w:pPr>
      <w:pBdr>
        <w:top w:val="dashed" w:sz="6" w:space="4" w:color="B8860B"/>
        <w:left w:val="dashed" w:sz="6" w:space="4" w:color="B8860B"/>
        <w:bottom w:val="dashed" w:sz="6" w:space="4" w:color="B8860B"/>
        <w:right w:val="dashed" w:sz="6" w:space="4" w:color="B8860B"/>
      </w:pBdr>
      <w:shd w:val="clear" w:color="auto" w:fill="FFF8DC"/>
      <w:spacing w:line="312" w:lineRule="auto" w:before="60" w:after="180"/>
      <w:jc w:val="left"/>
    </w:pPr>
    <w:rPr>
      <w:rFonts w:ascii="Times New Roman" w:hAnsi="Times New Roman" w:eastAsia="Times New Roman" w:cs="Times New Roman"/>
      <w:b w:val="0"/>
      <w:i/>
      <w:color w:val="1F3A8A"/>
      <w:sz w:val="24"/>
    </w:rPr>
  </w:style>
  <w:style w:type="paragraph" w:customStyle="1" w:styleId="YChinh">
    <w:name w:val="YChinh"/>
    <w:basedOn w:val="Normal"/>
    <w:pPr>
      <w:spacing w:line="312" w:lineRule="auto" w:before="60" w:after="180"/>
      <w:jc w:val="left"/>
    </w:pPr>
    <w:rPr>
      <w:rFonts w:ascii="Times New Roman" w:hAnsi="Times New Roman" w:eastAsia="Times New Roman" w:cs="Times New Roman"/>
      <w:b/>
      <w:i w:val="0"/>
      <w:color w:val="404040"/>
      <w:sz w:val="24"/>
    </w:rPr>
  </w:style>
  <w:style w:type="paragraph" w:customStyle="1" w:styleId="TableText">
    <w:name w:val="TableText"/>
    <w:basedOn w:val="Normal"/>
    <w:pPr>
      <w:spacing w:line="240" w:lineRule="auto" w:before="0" w:after="0"/>
      <w:jc w:val="left"/>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Khung báo cáo BTL — IDS cho mạng 5G</dc:title>
  <dc:subject/>
  <dc:creator>[Nhóm sinh viên]</dc:creator>
  <cp:keywords/>
  <dc:description>generated by python-docx</dc:description>
  <cp:lastModifiedBy/>
  <cp:revision>1</cp:revision>
  <dcterms:created xsi:type="dcterms:W3CDTF">2013-12-23T23:15:00Z</dcterms:created>
  <dcterms:modified xsi:type="dcterms:W3CDTF">2013-12-23T23:15:00Z</dcterms:modified>
  <cp:category/>
  <dc:language>vi-VN</dc:language>
</cp:coreProperties>
</file>