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Times New Roman" w:hAnsi="Times New Roman"/>
          <w:i w:val="0"/>
          <w:sz w:val="24"/>
        </w:rPr>
        <w:t>MINISTRY OF EDUCATION AND TRAINING / UNIVERSITY</w:t>
      </w:r>
    </w:p>
    <w:p>
      <w:pPr>
        <w:spacing w:before="0" w:after="360" w:line="288" w:lineRule="auto"/>
        <w:jc w:val="center"/>
      </w:pPr>
      <w:r>
        <w:rPr>
          <w:rFonts w:ascii="Times New Roman" w:hAnsi="Times New Roman"/>
          <w:i w:val="0"/>
          <w:sz w:val="24"/>
        </w:rPr>
        <w:t>FACULTY / SCHOOL OF INFORMATION TECHNOLOGY</w:t>
      </w:r>
    </w:p>
    <w:p>
      <w:pPr>
        <w:spacing w:before="0" w:after="480" w:line="288" w:lineRule="auto"/>
        <w:jc w:val="center"/>
      </w:pPr>
      <w:r>
        <w:rPr>
          <w:rFonts w:ascii="Times New Roman" w:hAnsi="Times New Roman"/>
          <w:i w:val="0"/>
          <w:sz w:val="24"/>
        </w:rPr>
        <w:t>————————o0o————————</w:t>
      </w:r>
    </w:p>
    <w:p>
      <w:pPr>
        <w:pStyle w:val="Heading1"/>
        <w:spacing w:before="0" w:after="240" w:line="288" w:lineRule="auto"/>
        <w:jc w:val="center"/>
      </w:pPr>
      <w:r>
        <w:rPr>
          <w:rFonts w:ascii="Times New Roman" w:hAnsi="Times New Roman"/>
          <w:i w:val="0"/>
          <w:sz w:val="24"/>
        </w:rPr>
        <w:t>CAPSTONE PROJECT REPORT</w:t>
      </w:r>
    </w:p>
    <w:p>
      <w:pPr>
        <w:spacing w:before="0" w:after="480" w:line="288" w:lineRule="auto"/>
        <w:jc w:val="center"/>
      </w:pPr>
      <w:r>
        <w:rPr>
          <w:rFonts w:ascii="Times New Roman" w:hAnsi="Times New Roman"/>
          <w:i w:val="0"/>
          <w:sz w:val="24"/>
        </w:rPr>
        <w:t>Course: Advanced Network Security &amp; Machine Learning</w:t>
      </w:r>
    </w:p>
    <w:p>
      <w:pPr>
        <w:pStyle w:val="Heading2"/>
        <w:spacing w:before="0" w:after="120" w:line="288" w:lineRule="auto"/>
        <w:jc w:val="center"/>
      </w:pPr>
      <w:r>
        <w:rPr>
          <w:rFonts w:ascii="Times New Roman" w:hAnsi="Times New Roman"/>
          <w:i w:val="0"/>
          <w:sz w:val="24"/>
        </w:rPr>
        <w:t>PROJECT TOPIC:</w:t>
      </w:r>
    </w:p>
    <w:p>
      <w:pPr>
        <w:pStyle w:val="Heading1"/>
        <w:spacing w:before="0" w:after="720" w:line="288" w:lineRule="auto"/>
        <w:jc w:val="center"/>
      </w:pPr>
      <w:r>
        <w:rPr>
          <w:rFonts w:ascii="Times New Roman" w:hAnsi="Times New Roman"/>
          <w:b/>
          <w:i w:val="0"/>
          <w:sz w:val="30"/>
        </w:rPr>
        <w:t>MACHINE LEARNING-BASED INTRUSION DETECTION SYSTEM FOR 5G NETWORKS: FROM UNSW-NB15 TO 5G-NIDD AND SUPERVISED DOMAIN ADAPTATION</w:t>
      </w:r>
    </w:p>
    <w:p>
      <w:pPr>
        <w:spacing w:before="0" w:after="80" w:line="288" w:lineRule="auto"/>
        <w:jc w:val="both"/>
      </w:pPr>
      <w:r>
        <w:rPr>
          <w:rFonts w:ascii="Times New Roman" w:hAnsi="Times New Roman"/>
          <w:i w:val="0"/>
          <w:sz w:val="24"/>
        </w:rPr>
        <w:t>Academic Supervisor:</w:t>
        <w:tab/>
        <w:t>[Faculty Advisor / Supervisor Full Name]</w:t>
      </w:r>
    </w:p>
    <w:p>
      <w:pPr>
        <w:spacing w:before="0" w:after="80" w:line="288" w:lineRule="auto"/>
        <w:jc w:val="both"/>
      </w:pPr>
      <w:r>
        <w:rPr>
          <w:rFonts w:ascii="Times New Roman" w:hAnsi="Times New Roman"/>
          <w:i w:val="0"/>
          <w:sz w:val="24"/>
        </w:rPr>
        <w:t>Student Group:</w:t>
        <w:tab/>
        <w:tab/>
        <w:t>[Class / Group Designation]</w:t>
      </w:r>
    </w:p>
    <w:p>
      <w:pPr>
        <w:spacing w:before="0" w:after="720" w:line="288" w:lineRule="auto"/>
        <w:jc w:val="both"/>
      </w:pPr>
      <w:r>
        <w:rPr>
          <w:rFonts w:ascii="Times New Roman" w:hAnsi="Times New Roman"/>
          <w:i w:val="0"/>
          <w:sz w:val="24"/>
        </w:rPr>
        <w:t>Author / Performer:</w:t>
        <w:tab/>
        <w:t>[Student Full Name] — Student ID: [Student ID]</w:t>
      </w:r>
    </w:p>
    <w:p>
      <w:pPr>
        <w:spacing w:before="0" w:after="480" w:line="288" w:lineRule="auto"/>
        <w:jc w:val="center"/>
      </w:pPr>
      <w:r>
        <w:rPr>
          <w:rFonts w:ascii="Times New Roman" w:hAnsi="Times New Roman"/>
          <w:i w:val="0"/>
          <w:sz w:val="24"/>
        </w:rPr>
        <w:t>Academic Year 2025–2026</w:t>
      </w:r>
    </w:p>
    <w:p>
      <w:pPr>
        <w:pStyle w:val="Heading1"/>
        <w:spacing w:before="400" w:after="200"/>
      </w:pPr>
      <w:r>
        <w:rPr>
          <w:rFonts w:ascii="Times New Roman" w:hAnsi="Times New Roman"/>
        </w:rPr>
        <w:t>ABSTRACT</w:t>
      </w:r>
    </w:p>
    <w:p>
      <w:pPr>
        <w:spacing w:before="0" w:after="120" w:line="288" w:lineRule="auto"/>
        <w:jc w:val="both"/>
      </w:pPr>
      <w:r>
        <w:rPr>
          <w:rFonts w:ascii="Times New Roman" w:hAnsi="Times New Roman"/>
          <w:i w:val="0"/>
          <w:sz w:val="24"/>
        </w:rPr>
        <w:t>Machine learning-based Network Intrusion Detection Systems (NIDS) trained on synthetic enterprise network benchmarks (such as UNSW-NB15) are frequently presumed to be transferable to modern 5G cellular infrastructures. In this capstone project, we conduct an extensive, rigorous empirical investigation into cross-dataset generalization from UNSW-NB15 to the real-world 5G-NIDD benchmark. We reveal a critical negative finding: the baseline Random Forest model (31 features, achieving an outstanding ROC-AUC of 0.9594 on UNSW-NB15) completely collapses under zero-shot transfer to 5G-NIDD, yielding an ROC-AUC of only 0.3990—performing substantially worse than random guessing. Detailed statistical diagnostics show that this failure is driven by fundamental concept shift (real 5G flood and scan attacks consist of raw, payload-free packets which the model misidentifies as benign traffic), radio latency shortcuts (ackdat), and unmodelled cellular protocols (SCTP control signaling and QUIC/UDP streaming). To resolve this failure, we propose a supervised domain adaptation framework (Plan A) built upon a verified, shortcut-free 18-feature schema (LOI18). Our unified dual-domain model (A1-2) successfully resolves the transfer collapse, achieving an ROC-AUC of 0.9976, Recall of 0.9995, and a strictly controlled False Positive Rate (FPR) of 0.0789 on the independent 5G Base Station 2 (BS2), while retaining an ROC-AUC of 0.9554 on UNSW-NB15. We demonstrate that acquiring ~2,000 labelled 5G training flows (plus ~500 validation flows) is sufficient to achieve operational maturity, whereas few-shot adaptation with fewer labels induces severe negative transfer. Finally, leave-one-attack-out evaluation reveals that while unseen raw-packet floods and scans are intercepted with 100% recall, application-like attacks (HTTPFlood and TCPConnectScan) suffer from severe evasion, demonstrating the imperative need for multi-tiered defense architectures in 5G security operations.</w:t>
      </w:r>
    </w:p>
    <w:p>
      <w:pPr>
        <w:spacing w:before="0" w:after="360" w:line="288" w:lineRule="auto"/>
        <w:jc w:val="both"/>
      </w:pPr>
      <w:r>
        <w:rPr>
          <w:rFonts w:ascii="Times New Roman" w:hAnsi="Times New Roman"/>
          <w:i/>
          <w:sz w:val="24"/>
        </w:rPr>
        <w:t>Keywords: Network Intrusion Detection (NIDS), 5G Cellular Networks, Random Forest, Domain Adaptation, Cross-Dataset Generalization, 5G-NIDD, UNSW-NB15.</w:t>
      </w:r>
    </w:p>
    <w:p>
      <w:pPr>
        <w:pStyle w:val="Heading1"/>
        <w:spacing w:before="400" w:after="200"/>
      </w:pPr>
      <w:r>
        <w:rPr>
          <w:rFonts w:ascii="Times New Roman" w:hAnsi="Times New Roman"/>
        </w:rPr>
        <w:t>LIST OF ABBREVIATIONS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Abbreviation</w:t>
            </w:r>
          </w:p>
        </w:tc>
        <w:tc>
          <w:tcPr>
            <w:tcW w:type="dxa" w:w="374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Full Term</w:t>
            </w:r>
          </w:p>
        </w:tc>
        <w:tc>
          <w:tcPr>
            <w:tcW w:type="dxa" w:w="388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Definition / Operational Context</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5G</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Fifth Generation Mobile Network</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3GPP cellular telecommunications architecture offering eMBB, URLLC, and mMTC.</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5G Network Intrusion Detection Dataset</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Pioneering empirical dataset collected over an operational 5G test network at Univ. of Oulu.</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5GTN</w:t>
            </w:r>
          </w:p>
        </w:tc>
        <w:tc>
          <w:tcPr>
            <w:tcW w:type="dxa" w:w="3744"/>
            <w:tcMar>
              <w:top w:w="80" w:type="dxa"/>
              <w:bottom w:w="80" w:type="dxa"/>
              <w:left w:w="120" w:type="dxa"/>
              <w:right w:w="120" w:type="dxa"/>
            </w:tcMar>
          </w:tcPr>
          <w:p>
            <w:pPr>
              <w:spacing w:before="40" w:after="40"/>
              <w:jc w:val="center"/>
            </w:pPr>
            <w:r>
              <w:rPr>
                <w:rFonts w:ascii="Times New Roman" w:hAnsi="Times New Roman"/>
                <w:sz w:val="18"/>
              </w:rPr>
              <w:t>5G Test Network</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Operational 5G NSA/SA experimental testbed in Oulu, Finland.</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BS1 / BS2</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Base Station 1 / Base Station 2</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Distinct physical gNodeB radio vantage points in the 5G-NIDD dataset.</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DoS / DDoS</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(Distributed) Denial of Service</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Network resource exhaustion cyberattacks launched to disrupt legitimate services.</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EM</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Expectation–Maximization Algorithm</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Iterative statistical algorithm applied to recalibrate predicted probabilities under prior shift.</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FN / FP</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False Negative / False Positive</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Undetected attacks (misses) / False alarms on benign traffic.</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FPR</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False Positive Rate</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Ratio of false alarms over total benign flows; operational SOC constraint FPR ≤ 0.10.</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GTP-U</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GPRS Tunnelling Protocol – User Plane</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Tunneling protocol encapsulating mobile user data over the cellular S1-U / N3 interface.</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IDS / NIDS</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(Network) Intrusion Detection System</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Cybersecurity telemetry system analyzing network flows to detect malicious activities.</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LOAO</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Leave-One-Attack-Out Protocol</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Systematic zero-day evaluation protocol iteratively withholding one attack type from training.</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LOI12 / 18</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List of Interest (12 / 18 features)</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Decontaminated feature subsets purged of environment-specific shortcuts and TTL artifacts.</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MCC</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Matthews Correlation Coefficient</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Balanced correlation metric for binary classification robust against severe class imbalance.</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ML</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Machine Learning</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Computational algorithms trained on data patterns for predictive modeling.</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NB07</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Notebook 07 (Consolidated Rerun)</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Verified master execution script replicating the baseline UNSW-NB15 experimental pipeline.</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NSA</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Non-Standalone 5G Architecture</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5G deployment leveraging 4G LTE anchor core and gNodeB NR radio access.</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PR-AUC</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Area Under Precision-Recall Curve</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Primary evaluation metric for imbalanced anomaly detection; compared against baseline rate π.</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QUIC</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Quick UDP Internet Connections</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Multiplexed transport protocol over UDP ubiquitous in modern mobile application traffic.</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RF</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Random Forest</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Ensemble learning classifier combining de-correlated decision trees with bagging.</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ROC-AUC</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Area Under ROC Curve</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Threshold-independent ranking discrimination metric across all false alarm rates.</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SCTP</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Stream Control Transmission Protocol</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Transport layer protocol powering cellular control plane signaling (S1-AP / NGAP).</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UE</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User Equipment</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Mobile terminal or cellular handset operating within the 5G network.</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UNSW-NB15</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Univ. of New South Wales Benchmark 2015</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Widely utilized enterprise synthetic network intrusion detection benchmark.</w:t>
            </w:r>
          </w:p>
        </w:tc>
      </w:tr>
    </w:tbl>
    <w:p>
      <w:pPr>
        <w:pStyle w:val="Heading1"/>
        <w:spacing w:before="400" w:after="200"/>
      </w:pPr>
      <w:r>
        <w:rPr>
          <w:rFonts w:ascii="Times New Roman" w:hAnsi="Times New Roman"/>
        </w:rPr>
        <w:t>TABLE OF CONTENTS</w:t>
      </w:r>
    </w:p>
    <w:p>
      <w:pPr>
        <w:spacing w:before="0" w:after="60" w:line="288" w:lineRule="auto"/>
        <w:jc w:val="both"/>
      </w:pPr>
      <w:r>
        <w:rPr>
          <w:rFonts w:ascii="Times New Roman" w:hAnsi="Times New Roman"/>
          <w:i w:val="0"/>
          <w:sz w:val="24"/>
        </w:rPr>
        <w:t>CHAPTER 1. INTRODUCTION ············································· 1</w:t>
      </w:r>
    </w:p>
    <w:p>
      <w:pPr>
        <w:spacing w:before="0" w:after="60" w:line="288" w:lineRule="auto"/>
        <w:jc w:val="both"/>
      </w:pPr>
      <w:r>
        <w:rPr>
          <w:rFonts w:ascii="Times New Roman" w:hAnsi="Times New Roman"/>
          <w:i w:val="0"/>
          <w:sz w:val="24"/>
        </w:rPr>
        <w:t xml:space="preserve">  1.1. Context: 5G Mobile Networks and Intrusion Detection Systems ·· 1</w:t>
      </w:r>
    </w:p>
    <w:p>
      <w:pPr>
        <w:spacing w:before="0" w:after="60" w:line="288" w:lineRule="auto"/>
        <w:jc w:val="both"/>
      </w:pPr>
      <w:r>
        <w:rPr>
          <w:rFonts w:ascii="Times New Roman" w:hAnsi="Times New Roman"/>
          <w:i w:val="0"/>
          <w:sz w:val="24"/>
        </w:rPr>
        <w:t xml:space="preserve">  1.2. Problem Statement: The Peril of Domain Shift in ML-NIDS ······ 2</w:t>
      </w:r>
    </w:p>
    <w:p>
      <w:pPr>
        <w:spacing w:before="0" w:after="60" w:line="288" w:lineRule="auto"/>
        <w:jc w:val="both"/>
      </w:pPr>
      <w:r>
        <w:rPr>
          <w:rFonts w:ascii="Times New Roman" w:hAnsi="Times New Roman"/>
          <w:i w:val="0"/>
          <w:sz w:val="24"/>
        </w:rPr>
        <w:t xml:space="preserve">  1.3. Research Objectives ·········································· 3</w:t>
      </w:r>
    </w:p>
    <w:p>
      <w:pPr>
        <w:spacing w:before="0" w:after="60" w:line="288" w:lineRule="auto"/>
        <w:jc w:val="both"/>
      </w:pPr>
      <w:r>
        <w:rPr>
          <w:rFonts w:ascii="Times New Roman" w:hAnsi="Times New Roman"/>
          <w:i w:val="0"/>
          <w:sz w:val="24"/>
        </w:rPr>
        <w:t xml:space="preserve">  1.4. Research Questions ··········································· 3</w:t>
      </w:r>
    </w:p>
    <w:p>
      <w:pPr>
        <w:spacing w:before="0" w:after="60" w:line="288" w:lineRule="auto"/>
        <w:jc w:val="both"/>
      </w:pPr>
      <w:r>
        <w:rPr>
          <w:rFonts w:ascii="Times New Roman" w:hAnsi="Times New Roman"/>
          <w:i w:val="0"/>
          <w:sz w:val="24"/>
        </w:rPr>
        <w:t xml:space="preserve">  1.5. Scope and Report Structure ··································· 4</w:t>
      </w:r>
    </w:p>
    <w:p>
      <w:pPr>
        <w:spacing w:before="0" w:after="60" w:line="288" w:lineRule="auto"/>
        <w:jc w:val="both"/>
      </w:pPr>
      <w:r>
        <w:rPr>
          <w:rFonts w:ascii="Times New Roman" w:hAnsi="Times New Roman"/>
          <w:i w:val="0"/>
          <w:sz w:val="24"/>
        </w:rPr>
        <w:t>CHAPTER 2. THEORETICAL FOUNDATIONS AND LITERATURE REVIEW ············ 5</w:t>
      </w:r>
    </w:p>
    <w:p>
      <w:pPr>
        <w:spacing w:before="0" w:after="60" w:line="288" w:lineRule="auto"/>
        <w:jc w:val="both"/>
      </w:pPr>
      <w:r>
        <w:rPr>
          <w:rFonts w:ascii="Times New Roman" w:hAnsi="Times New Roman"/>
          <w:i w:val="0"/>
          <w:sz w:val="24"/>
        </w:rPr>
        <w:t xml:space="preserve">  2.1. 5G Network Architecture and the Attack Surface ··············· 5</w:t>
      </w:r>
    </w:p>
    <w:p>
      <w:pPr>
        <w:spacing w:before="0" w:after="60" w:line="288" w:lineRule="auto"/>
        <w:jc w:val="both"/>
      </w:pPr>
      <w:r>
        <w:rPr>
          <w:rFonts w:ascii="Times New Roman" w:hAnsi="Times New Roman"/>
          <w:i w:val="0"/>
          <w:sz w:val="24"/>
        </w:rPr>
        <w:t xml:space="preserve">  2.2. Network Intrusion Detection Systems (NIDS) ··················· 7</w:t>
      </w:r>
    </w:p>
    <w:p>
      <w:pPr>
        <w:spacing w:before="0" w:after="60" w:line="288" w:lineRule="auto"/>
        <w:jc w:val="both"/>
      </w:pPr>
      <w:r>
        <w:rPr>
          <w:rFonts w:ascii="Times New Roman" w:hAnsi="Times New Roman"/>
          <w:i w:val="0"/>
          <w:sz w:val="24"/>
        </w:rPr>
        <w:t xml:space="preserve">  2.3. Domain Shift and Adaptation in Machine Learning ·············· 9</w:t>
      </w:r>
    </w:p>
    <w:p>
      <w:pPr>
        <w:spacing w:before="0" w:after="60" w:line="288" w:lineRule="auto"/>
        <w:jc w:val="both"/>
      </w:pPr>
      <w:r>
        <w:rPr>
          <w:rFonts w:ascii="Times New Roman" w:hAnsi="Times New Roman"/>
          <w:i w:val="0"/>
          <w:sz w:val="24"/>
        </w:rPr>
        <w:t xml:space="preserve">  2.4. Review of Related Work ······································· 11</w:t>
      </w:r>
    </w:p>
    <w:p>
      <w:pPr>
        <w:spacing w:before="0" w:after="60" w:line="288" w:lineRule="auto"/>
        <w:jc w:val="both"/>
      </w:pPr>
      <w:r>
        <w:rPr>
          <w:rFonts w:ascii="Times New Roman" w:hAnsi="Times New Roman"/>
          <w:i w:val="0"/>
          <w:sz w:val="24"/>
        </w:rPr>
        <w:t xml:space="preserve">  2.5. Identification of Research Gaps ······························ 13</w:t>
      </w:r>
    </w:p>
    <w:p>
      <w:pPr>
        <w:spacing w:before="0" w:after="60" w:line="288" w:lineRule="auto"/>
        <w:jc w:val="both"/>
      </w:pPr>
      <w:r>
        <w:rPr>
          <w:rFonts w:ascii="Times New Roman" w:hAnsi="Times New Roman"/>
          <w:i w:val="0"/>
          <w:sz w:val="24"/>
        </w:rPr>
        <w:t>CHAPTER 3. DATASETS AND PREPROCESSING ······························· 15</w:t>
      </w:r>
    </w:p>
    <w:p>
      <w:pPr>
        <w:spacing w:before="0" w:after="60" w:line="288" w:lineRule="auto"/>
        <w:jc w:val="both"/>
      </w:pPr>
      <w:r>
        <w:rPr>
          <w:rFonts w:ascii="Times New Roman" w:hAnsi="Times New Roman"/>
          <w:i w:val="0"/>
          <w:sz w:val="24"/>
        </w:rPr>
        <w:t xml:space="preserve">  3.1. The UNSW-NB15 Benchmark and Sanitization Pipeline ············ 15</w:t>
      </w:r>
    </w:p>
    <w:p>
      <w:pPr>
        <w:spacing w:before="0" w:after="60" w:line="288" w:lineRule="auto"/>
        <w:jc w:val="both"/>
      </w:pPr>
      <w:r>
        <w:rPr>
          <w:rFonts w:ascii="Times New Roman" w:hAnsi="Times New Roman"/>
          <w:i w:val="0"/>
          <w:sz w:val="24"/>
        </w:rPr>
        <w:t xml:space="preserve">  3.2. The 5G-NIDD Dataset ·········································· 17</w:t>
      </w:r>
    </w:p>
    <w:p>
      <w:pPr>
        <w:spacing w:before="0" w:after="60" w:line="288" w:lineRule="auto"/>
        <w:jc w:val="both"/>
      </w:pPr>
      <w:r>
        <w:rPr>
          <w:rFonts w:ascii="Times New Roman" w:hAnsi="Times New Roman"/>
          <w:i w:val="0"/>
          <w:sz w:val="24"/>
        </w:rPr>
        <w:t xml:space="preserve">  3.3. Forensic Quality Audit of 5G-NIDD: The Critical Mislabeling Defect  19</w:t>
      </w:r>
    </w:p>
    <w:p>
      <w:pPr>
        <w:spacing w:before="0" w:after="60" w:line="288" w:lineRule="auto"/>
        <w:jc w:val="both"/>
      </w:pPr>
      <w:r>
        <w:rPr>
          <w:rFonts w:ascii="Times New Roman" w:hAnsi="Times New Roman"/>
          <w:i w:val="0"/>
          <w:sz w:val="24"/>
        </w:rPr>
        <w:t xml:space="preserve">  3.4. Cross-Dataset Feature Harmonization ·························· 22</w:t>
      </w:r>
    </w:p>
    <w:p>
      <w:pPr>
        <w:spacing w:before="0" w:after="60" w:line="288" w:lineRule="auto"/>
        <w:jc w:val="both"/>
      </w:pPr>
      <w:r>
        <w:rPr>
          <w:rFonts w:ascii="Times New Roman" w:hAnsi="Times New Roman"/>
          <w:i w:val="0"/>
          <w:sz w:val="24"/>
        </w:rPr>
        <w:t>CHAPTER 4. METHODOLOGY AND EXPERIMENTAL PROTOCOL ···················· 25</w:t>
      </w:r>
    </w:p>
    <w:p>
      <w:pPr>
        <w:spacing w:before="0" w:after="60" w:line="288" w:lineRule="auto"/>
        <w:jc w:val="both"/>
      </w:pPr>
      <w:r>
        <w:rPr>
          <w:rFonts w:ascii="Times New Roman" w:hAnsi="Times New Roman"/>
          <w:i w:val="0"/>
          <w:sz w:val="24"/>
        </w:rPr>
        <w:t xml:space="preserve">  4.1. Baseline Model on UNSW-NB15 (NB07) ··························· 25</w:t>
      </w:r>
    </w:p>
    <w:p>
      <w:pPr>
        <w:spacing w:before="0" w:after="60" w:line="288" w:lineRule="auto"/>
        <w:jc w:val="both"/>
      </w:pPr>
      <w:r>
        <w:rPr>
          <w:rFonts w:ascii="Times New Roman" w:hAnsi="Times New Roman"/>
          <w:i w:val="0"/>
          <w:sz w:val="24"/>
        </w:rPr>
        <w:t xml:space="preserve">  4.2. Cross-Dataset Evaluation Protocols (P1–P5) ··················· 27</w:t>
      </w:r>
    </w:p>
    <w:p>
      <w:pPr>
        <w:spacing w:before="0" w:after="60" w:line="288" w:lineRule="auto"/>
        <w:jc w:val="both"/>
      </w:pPr>
      <w:r>
        <w:rPr>
          <w:rFonts w:ascii="Times New Roman" w:hAnsi="Times New Roman"/>
          <w:i w:val="0"/>
          <w:sz w:val="24"/>
        </w:rPr>
        <w:t xml:space="preserve">  4.3. Supervised 5G Domain Adaptation (Plan A) ····················· 29</w:t>
      </w:r>
    </w:p>
    <w:p>
      <w:pPr>
        <w:spacing w:before="0" w:after="60" w:line="288" w:lineRule="auto"/>
        <w:jc w:val="both"/>
      </w:pPr>
      <w:r>
        <w:rPr>
          <w:rFonts w:ascii="Times New Roman" w:hAnsi="Times New Roman"/>
          <w:i w:val="0"/>
          <w:sz w:val="24"/>
        </w:rPr>
        <w:t xml:space="preserve">    4.3.1. A1 — Merged Dual-Domain Model Architecture ··············· 29</w:t>
      </w:r>
    </w:p>
    <w:p>
      <w:pPr>
        <w:spacing w:before="0" w:after="60" w:line="288" w:lineRule="auto"/>
        <w:jc w:val="both"/>
      </w:pPr>
      <w:r>
        <w:rPr>
          <w:rFonts w:ascii="Times New Roman" w:hAnsi="Times New Roman"/>
          <w:i w:val="0"/>
          <w:sz w:val="24"/>
        </w:rPr>
        <w:t xml:space="preserve">    4.3.2. A2 — 5G Label Complexity and Few-Shot Learning Curves ···· 31</w:t>
      </w:r>
    </w:p>
    <w:p>
      <w:pPr>
        <w:spacing w:before="0" w:after="60" w:line="288" w:lineRule="auto"/>
        <w:jc w:val="both"/>
      </w:pPr>
      <w:r>
        <w:rPr>
          <w:rFonts w:ascii="Times New Roman" w:hAnsi="Times New Roman"/>
          <w:i w:val="0"/>
          <w:sz w:val="24"/>
        </w:rPr>
        <w:t xml:space="preserve">    4.3.3. A3 — Leave-One-Attack-Out (LOAO) Protocol ················ 33</w:t>
      </w:r>
    </w:p>
    <w:p>
      <w:pPr>
        <w:spacing w:before="0" w:after="60" w:line="288" w:lineRule="auto"/>
        <w:jc w:val="both"/>
      </w:pPr>
      <w:r>
        <w:rPr>
          <w:rFonts w:ascii="Times New Roman" w:hAnsi="Times New Roman"/>
          <w:i w:val="0"/>
          <w:sz w:val="24"/>
        </w:rPr>
        <w:t xml:space="preserve">  4.4. Operational Threshold Optimization (FPR ≤ 0.10) ·············· 34</w:t>
      </w:r>
    </w:p>
    <w:p>
      <w:pPr>
        <w:spacing w:before="0" w:after="60" w:line="288" w:lineRule="auto"/>
        <w:jc w:val="both"/>
      </w:pPr>
      <w:r>
        <w:rPr>
          <w:rFonts w:ascii="Times New Roman" w:hAnsi="Times New Roman"/>
          <w:i w:val="0"/>
          <w:sz w:val="24"/>
        </w:rPr>
        <w:t xml:space="preserve">  4.5. Computational Environment and Reproducibility Standards ······ 35</w:t>
      </w:r>
    </w:p>
    <w:p>
      <w:pPr>
        <w:spacing w:before="0" w:after="60" w:line="288" w:lineRule="auto"/>
        <w:jc w:val="both"/>
      </w:pPr>
      <w:r>
        <w:rPr>
          <w:rFonts w:ascii="Times New Roman" w:hAnsi="Times New Roman"/>
          <w:i w:val="0"/>
          <w:sz w:val="24"/>
        </w:rPr>
        <w:t>CHAPTER 5. EXPERIMENTAL RESULTS AND ANALYSIS ························ 37</w:t>
      </w:r>
    </w:p>
    <w:p>
      <w:pPr>
        <w:spacing w:before="0" w:after="60" w:line="288" w:lineRule="auto"/>
        <w:jc w:val="both"/>
      </w:pPr>
      <w:r>
        <w:rPr>
          <w:rFonts w:ascii="Times New Roman" w:hAnsi="Times New Roman"/>
          <w:i w:val="0"/>
          <w:sz w:val="24"/>
        </w:rPr>
        <w:t xml:space="preserve">  5.1. Baseline Model Performance on UNSW-NB15 ······················ 37</w:t>
      </w:r>
    </w:p>
    <w:p>
      <w:pPr>
        <w:spacing w:before="0" w:after="60" w:line="288" w:lineRule="auto"/>
        <w:jc w:val="both"/>
      </w:pPr>
      <w:r>
        <w:rPr>
          <w:rFonts w:ascii="Times New Roman" w:hAnsi="Times New Roman"/>
          <w:i w:val="0"/>
          <w:sz w:val="24"/>
        </w:rPr>
        <w:t xml:space="preserve">  5.2. Zero-Shot Cross-Dataset Transfer to 5G-NIDD: Catastrophic Collapse  39</w:t>
      </w:r>
    </w:p>
    <w:p>
      <w:pPr>
        <w:spacing w:before="0" w:after="60" w:line="288" w:lineRule="auto"/>
        <w:jc w:val="both"/>
      </w:pPr>
      <w:r>
        <w:rPr>
          <w:rFonts w:ascii="Times New Roman" w:hAnsi="Times New Roman"/>
          <w:i w:val="0"/>
          <w:sz w:val="24"/>
        </w:rPr>
        <w:t xml:space="preserve">  5.3. Experiment A1: Unified Dual-Domain Model ····················· 42</w:t>
      </w:r>
    </w:p>
    <w:p>
      <w:pPr>
        <w:spacing w:before="0" w:after="60" w:line="288" w:lineRule="auto"/>
        <w:jc w:val="both"/>
      </w:pPr>
      <w:r>
        <w:rPr>
          <w:rFonts w:ascii="Times New Roman" w:hAnsi="Times New Roman"/>
          <w:i w:val="0"/>
          <w:sz w:val="24"/>
        </w:rPr>
        <w:t xml:space="preserve">  5.4. Experiment A2: 5G Label Complexity and Learning Curves ······· 46</w:t>
      </w:r>
    </w:p>
    <w:p>
      <w:pPr>
        <w:spacing w:before="0" w:after="60" w:line="288" w:lineRule="auto"/>
        <w:jc w:val="both"/>
      </w:pPr>
      <w:r>
        <w:rPr>
          <w:rFonts w:ascii="Times New Roman" w:hAnsi="Times New Roman"/>
          <w:i w:val="0"/>
          <w:sz w:val="24"/>
        </w:rPr>
        <w:t xml:space="preserve">  5.5. Experiment A3: Detection of Unseen 5G Cyberattacks ··········· 49</w:t>
      </w:r>
    </w:p>
    <w:p>
      <w:pPr>
        <w:spacing w:before="0" w:after="60" w:line="288" w:lineRule="auto"/>
        <w:jc w:val="both"/>
      </w:pPr>
      <w:r>
        <w:rPr>
          <w:rFonts w:ascii="Times New Roman" w:hAnsi="Times New Roman"/>
          <w:i w:val="0"/>
          <w:sz w:val="24"/>
        </w:rPr>
        <w:t xml:space="preserve">  5.6. Consolidated Synthesis Mapped to Research Questions and Hypotheses  52</w:t>
      </w:r>
    </w:p>
    <w:p>
      <w:pPr>
        <w:spacing w:before="0" w:after="60" w:line="288" w:lineRule="auto"/>
        <w:jc w:val="both"/>
      </w:pPr>
      <w:r>
        <w:rPr>
          <w:rFonts w:ascii="Times New Roman" w:hAnsi="Times New Roman"/>
          <w:i w:val="0"/>
          <w:sz w:val="24"/>
        </w:rPr>
        <w:t>CHAPTER 6. DISCUSSION AND CRITICAL EVALUATION ······················· 54</w:t>
      </w:r>
    </w:p>
    <w:p>
      <w:pPr>
        <w:spacing w:before="0" w:after="60" w:line="288" w:lineRule="auto"/>
        <w:jc w:val="both"/>
      </w:pPr>
      <w:r>
        <w:rPr>
          <w:rFonts w:ascii="Times New Roman" w:hAnsi="Times New Roman"/>
          <w:i w:val="0"/>
          <w:sz w:val="24"/>
        </w:rPr>
        <w:t xml:space="preserve">  6.1. Deconstructing the Zero-Shot Failure Mechanisms ·············· 54</w:t>
      </w:r>
    </w:p>
    <w:p>
      <w:pPr>
        <w:spacing w:before="0" w:after="60" w:line="288" w:lineRule="auto"/>
        <w:jc w:val="both"/>
      </w:pPr>
      <w:r>
        <w:rPr>
          <w:rFonts w:ascii="Times New Roman" w:hAnsi="Times New Roman"/>
          <w:i w:val="0"/>
          <w:sz w:val="24"/>
        </w:rPr>
        <w:t xml:space="preserve">  6.2. The True Role of Legacy Enterprise Data ······················ 57</w:t>
      </w:r>
    </w:p>
    <w:p>
      <w:pPr>
        <w:spacing w:before="0" w:after="60" w:line="288" w:lineRule="auto"/>
        <w:jc w:val="both"/>
      </w:pPr>
      <w:r>
        <w:rPr>
          <w:rFonts w:ascii="Times New Roman" w:hAnsi="Times New Roman"/>
          <w:i w:val="0"/>
          <w:sz w:val="24"/>
        </w:rPr>
        <w:t xml:space="preserve">  6.3. Practical Guidelines for 5G Security Operations Centers (SOCs)  58</w:t>
      </w:r>
    </w:p>
    <w:p>
      <w:pPr>
        <w:spacing w:before="0" w:after="60" w:line="288" w:lineRule="auto"/>
        <w:jc w:val="both"/>
      </w:pPr>
      <w:r>
        <w:rPr>
          <w:rFonts w:ascii="Times New Roman" w:hAnsi="Times New Roman"/>
          <w:i w:val="0"/>
          <w:sz w:val="24"/>
        </w:rPr>
        <w:t xml:space="preserve">  6.4. Limitations of the Study ····································· 59</w:t>
      </w:r>
    </w:p>
    <w:p>
      <w:pPr>
        <w:spacing w:before="0" w:after="60" w:line="288" w:lineRule="auto"/>
        <w:jc w:val="both"/>
      </w:pPr>
      <w:r>
        <w:rPr>
          <w:rFonts w:ascii="Times New Roman" w:hAnsi="Times New Roman"/>
          <w:i w:val="0"/>
          <w:sz w:val="24"/>
        </w:rPr>
        <w:t xml:space="preserve">  6.5. Threats to Scientific Validity ······························· 60</w:t>
      </w:r>
    </w:p>
    <w:p>
      <w:pPr>
        <w:spacing w:before="0" w:after="60" w:line="288" w:lineRule="auto"/>
        <w:jc w:val="both"/>
      </w:pPr>
      <w:r>
        <w:rPr>
          <w:rFonts w:ascii="Times New Roman" w:hAnsi="Times New Roman"/>
          <w:i w:val="0"/>
          <w:sz w:val="24"/>
        </w:rPr>
        <w:t>CHAPTER 7. CONCLUSION AND FUTURE WORK ······························· 63</w:t>
      </w:r>
    </w:p>
    <w:p>
      <w:pPr>
        <w:spacing w:before="0" w:after="60" w:line="288" w:lineRule="auto"/>
        <w:jc w:val="both"/>
      </w:pPr>
      <w:r>
        <w:rPr>
          <w:rFonts w:ascii="Times New Roman" w:hAnsi="Times New Roman"/>
          <w:i w:val="0"/>
          <w:sz w:val="24"/>
        </w:rPr>
        <w:t xml:space="preserve">  7.1. Conclusion ··················································· 63</w:t>
      </w:r>
    </w:p>
    <w:p>
      <w:pPr>
        <w:spacing w:before="0" w:after="60" w:line="288" w:lineRule="auto"/>
        <w:jc w:val="both"/>
      </w:pPr>
      <w:r>
        <w:rPr>
          <w:rFonts w:ascii="Times New Roman" w:hAnsi="Times New Roman"/>
          <w:i w:val="0"/>
          <w:sz w:val="24"/>
        </w:rPr>
        <w:t xml:space="preserve">  7.2. Future Work ·················································· 64</w:t>
      </w:r>
    </w:p>
    <w:p>
      <w:pPr>
        <w:spacing w:before="0" w:after="60" w:line="288" w:lineRule="auto"/>
        <w:jc w:val="both"/>
      </w:pPr>
      <w:r>
        <w:rPr>
          <w:rFonts w:ascii="Times New Roman" w:hAnsi="Times New Roman"/>
          <w:i w:val="0"/>
          <w:sz w:val="24"/>
        </w:rPr>
        <w:t>REFERENCES ·························································· 66</w:t>
      </w:r>
    </w:p>
    <w:p>
      <w:pPr>
        <w:spacing w:before="0" w:after="60" w:line="288" w:lineRule="auto"/>
        <w:jc w:val="both"/>
      </w:pPr>
      <w:r>
        <w:rPr>
          <w:rFonts w:ascii="Times New Roman" w:hAnsi="Times New Roman"/>
          <w:i w:val="0"/>
          <w:sz w:val="24"/>
        </w:rPr>
        <w:t>APPENDICES ·························································· 68</w:t>
      </w:r>
    </w:p>
    <w:p>
      <w:pPr>
        <w:pStyle w:val="Heading1"/>
        <w:spacing w:before="400" w:after="200"/>
      </w:pPr>
      <w:r>
        <w:rPr>
          <w:rFonts w:ascii="Times New Roman" w:hAnsi="Times New Roman"/>
        </w:rPr>
        <w:t>LIST OF TABLES</w:t>
      </w:r>
    </w:p>
    <w:p>
      <w:pPr>
        <w:spacing w:before="0" w:after="60" w:line="288" w:lineRule="auto"/>
        <w:jc w:val="both"/>
      </w:pPr>
      <w:r>
        <w:rPr>
          <w:rFonts w:ascii="Times New Roman" w:hAnsi="Times New Roman"/>
          <w:i w:val="0"/>
          <w:sz w:val="24"/>
        </w:rPr>
        <w:t>Table 3.1. Statistical Dimensions, Base Rates, and Operational Roles of UNSW-NB15 Partitions</w:t>
      </w:r>
    </w:p>
    <w:p>
      <w:pPr>
        <w:spacing w:before="0" w:after="60" w:line="288" w:lineRule="auto"/>
        <w:jc w:val="both"/>
      </w:pPr>
      <w:r>
        <w:rPr>
          <w:rFonts w:ascii="Times New Roman" w:hAnsi="Times New Roman"/>
          <w:i w:val="0"/>
          <w:sz w:val="24"/>
        </w:rPr>
        <w:t>Table 3.2. Systematic Structural Comparison Between UNSW-NB15 and 5G-NIDD Benchmarks</w:t>
      </w:r>
    </w:p>
    <w:p>
      <w:pPr>
        <w:spacing w:before="0" w:after="60" w:line="288" w:lineRule="auto"/>
        <w:jc w:val="both"/>
      </w:pPr>
      <w:r>
        <w:rPr>
          <w:rFonts w:ascii="Times New Roman" w:hAnsi="Times New Roman"/>
          <w:i w:val="0"/>
          <w:sz w:val="24"/>
        </w:rPr>
        <w:t>Table 3.3. Forensic Audit of 5G-NIDD Mislabeling and Data Sanitization Impact</w:t>
      </w:r>
    </w:p>
    <w:p>
      <w:pPr>
        <w:spacing w:before="0" w:after="60" w:line="288" w:lineRule="auto"/>
        <w:jc w:val="both"/>
      </w:pPr>
      <w:r>
        <w:rPr>
          <w:rFonts w:ascii="Times New Roman" w:hAnsi="Times New Roman"/>
          <w:i w:val="0"/>
          <w:sz w:val="24"/>
        </w:rPr>
        <w:t>Table 3.4. Flow-Level Feature Mapping and Mathematical Harmonization Schema (F31 &amp; LOI18)</w:t>
      </w:r>
    </w:p>
    <w:p>
      <w:pPr>
        <w:spacing w:before="0" w:after="60" w:line="288" w:lineRule="auto"/>
        <w:jc w:val="both"/>
      </w:pPr>
      <w:r>
        <w:rPr>
          <w:rFonts w:ascii="Times New Roman" w:hAnsi="Times New Roman"/>
          <w:i w:val="0"/>
          <w:sz w:val="24"/>
        </w:rPr>
        <w:t>Table 4.1. Comparative Performance of 14 Candidate Configurations on UNSW test-dev</w:t>
      </w:r>
    </w:p>
    <w:p>
      <w:pPr>
        <w:spacing w:before="0" w:after="60" w:line="288" w:lineRule="auto"/>
        <w:jc w:val="both"/>
      </w:pPr>
      <w:r>
        <w:rPr>
          <w:rFonts w:ascii="Times New Roman" w:hAnsi="Times New Roman"/>
          <w:i w:val="0"/>
          <w:sz w:val="24"/>
        </w:rPr>
        <w:t>Table 4.2. Specifications of Cross-Dataset Evaluation Protocols (P1–P5)</w:t>
      </w:r>
    </w:p>
    <w:p>
      <w:pPr>
        <w:spacing w:before="0" w:after="60" w:line="288" w:lineRule="auto"/>
        <w:jc w:val="both"/>
      </w:pPr>
      <w:r>
        <w:rPr>
          <w:rFonts w:ascii="Times New Roman" w:hAnsi="Times New Roman"/>
          <w:i w:val="0"/>
          <w:sz w:val="24"/>
        </w:rPr>
        <w:t>Table 4.3. Technical Architecture of Model Variants Evaluated in Experiment A1</w:t>
      </w:r>
    </w:p>
    <w:p>
      <w:pPr>
        <w:spacing w:before="0" w:after="60" w:line="288" w:lineRule="auto"/>
        <w:jc w:val="both"/>
      </w:pPr>
      <w:r>
        <w:rPr>
          <w:rFonts w:ascii="Times New Roman" w:hAnsi="Times New Roman"/>
          <w:i w:val="0"/>
          <w:sz w:val="24"/>
        </w:rPr>
        <w:t>Table 4.4. Experimental Design of Few-Shot Trial A2, Hypotheses H1–H3, and Criteria</w:t>
      </w:r>
    </w:p>
    <w:p>
      <w:pPr>
        <w:spacing w:before="0" w:after="60" w:line="288" w:lineRule="auto"/>
        <w:jc w:val="both"/>
      </w:pPr>
      <w:r>
        <w:rPr>
          <w:rFonts w:ascii="Times New Roman" w:hAnsi="Times New Roman"/>
          <w:i w:val="0"/>
          <w:sz w:val="24"/>
        </w:rPr>
        <w:t>Table 4.5. LOAO Experimental Design and Pre-Registered Recall Expectations by Attack Type</w:t>
      </w:r>
    </w:p>
    <w:p>
      <w:pPr>
        <w:spacing w:before="0" w:after="60" w:line="288" w:lineRule="auto"/>
        <w:jc w:val="both"/>
      </w:pPr>
      <w:r>
        <w:rPr>
          <w:rFonts w:ascii="Times New Roman" w:hAnsi="Times New Roman"/>
          <w:i w:val="0"/>
          <w:sz w:val="24"/>
        </w:rPr>
        <w:t>Table 5.1. Baseline Reproduction and Selected Configuration on UNSW-NB15 test-final</w:t>
      </w:r>
    </w:p>
    <w:p>
      <w:pPr>
        <w:spacing w:before="0" w:after="60" w:line="288" w:lineRule="auto"/>
        <w:jc w:val="both"/>
      </w:pPr>
      <w:r>
        <w:rPr>
          <w:rFonts w:ascii="Times New Roman" w:hAnsi="Times New Roman"/>
          <w:i w:val="0"/>
          <w:sz w:val="24"/>
        </w:rPr>
        <w:t>Table 5.2. Zero-Shot Evaluation Metrics of UNSW Models Deployed to 5G-NIDD</w:t>
      </w:r>
    </w:p>
    <w:p>
      <w:pPr>
        <w:spacing w:before="0" w:after="60" w:line="288" w:lineRule="auto"/>
        <w:jc w:val="both"/>
      </w:pPr>
      <w:r>
        <w:rPr>
          <w:rFonts w:ascii="Times New Roman" w:hAnsi="Times New Roman"/>
          <w:i w:val="0"/>
          <w:sz w:val="24"/>
        </w:rPr>
        <w:t>Table 5.3. Attack Detection Recall by Type Under Zero-Shot Transfer</w:t>
      </w:r>
    </w:p>
    <w:p>
      <w:pPr>
        <w:spacing w:before="0" w:after="60" w:line="288" w:lineRule="auto"/>
        <w:jc w:val="both"/>
      </w:pPr>
      <w:r>
        <w:rPr>
          <w:rFonts w:ascii="Times New Roman" w:hAnsi="Times New Roman"/>
          <w:i w:val="0"/>
          <w:sz w:val="24"/>
        </w:rPr>
        <w:t>Table 5.4. Cross-Protocol Performance Summary (P1–P5) on BS2 and UNSW test-final</w:t>
      </w:r>
    </w:p>
    <w:p>
      <w:pPr>
        <w:spacing w:before="0" w:after="60" w:line="288" w:lineRule="auto"/>
        <w:jc w:val="both"/>
      </w:pPr>
      <w:r>
        <w:rPr>
          <w:rFonts w:ascii="Times New Roman" w:hAnsi="Times New Roman"/>
          <w:i w:val="0"/>
          <w:sz w:val="24"/>
        </w:rPr>
        <w:t>Table 5.5. Performance Metrics of A1 Model Variants on 5G BS2 and UNSW test-final</w:t>
      </w:r>
    </w:p>
    <w:p>
      <w:pPr>
        <w:spacing w:before="0" w:after="60" w:line="288" w:lineRule="auto"/>
        <w:jc w:val="both"/>
      </w:pPr>
      <w:r>
        <w:rPr>
          <w:rFonts w:ascii="Times New Roman" w:hAnsi="Times New Roman"/>
          <w:i w:val="0"/>
          <w:sz w:val="24"/>
        </w:rPr>
        <w:t>Table 5.6. Per-Attack Recall on 5G BS2 Across A1 Adaptation Variants</w:t>
      </w:r>
    </w:p>
    <w:p>
      <w:pPr>
        <w:spacing w:before="0" w:after="60" w:line="288" w:lineRule="auto"/>
        <w:jc w:val="both"/>
      </w:pPr>
      <w:r>
        <w:rPr>
          <w:rFonts w:ascii="Times New Roman" w:hAnsi="Times New Roman"/>
          <w:i w:val="0"/>
          <w:sz w:val="24"/>
        </w:rPr>
        <w:t>Table 5.7. Few-Shot Learning Metrics Across Sample Sizes n (Mean ± SD over 5 Seeds)</w:t>
      </w:r>
    </w:p>
    <w:p>
      <w:pPr>
        <w:spacing w:before="0" w:after="60" w:line="288" w:lineRule="auto"/>
        <w:jc w:val="both"/>
      </w:pPr>
      <w:r>
        <w:rPr>
          <w:rFonts w:ascii="Times New Roman" w:hAnsi="Times New Roman"/>
          <w:i w:val="0"/>
          <w:sz w:val="24"/>
        </w:rPr>
        <w:t>Table 5.8. Leave-One-Attack-Out Performance on 5G BS2 for Unseen Threats</w:t>
      </w:r>
    </w:p>
    <w:p>
      <w:pPr>
        <w:spacing w:before="0" w:after="60" w:line="288" w:lineRule="auto"/>
        <w:jc w:val="both"/>
      </w:pPr>
      <w:r>
        <w:rPr>
          <w:rFonts w:ascii="Times New Roman" w:hAnsi="Times New Roman"/>
          <w:i w:val="0"/>
          <w:sz w:val="24"/>
        </w:rPr>
        <w:t>Table 5.9. Consolidated Resolution of Research Questions (RQ1–RQ4) and Hypotheses (H1–H4)</w:t>
      </w:r>
    </w:p>
    <w:p>
      <w:pPr>
        <w:spacing w:before="0" w:after="60" w:line="288" w:lineRule="auto"/>
        <w:jc w:val="both"/>
      </w:pPr>
      <w:r>
        <w:rPr>
          <w:rFonts w:ascii="Times New Roman" w:hAnsi="Times New Roman"/>
          <w:i w:val="0"/>
          <w:sz w:val="24"/>
        </w:rPr>
        <w:t>Table 6.1. Empirical Discrepancies Between 5G Attacks and Closest Synthetic UNSW Profiles</w:t>
      </w:r>
    </w:p>
    <w:p>
      <w:pPr>
        <w:spacing w:before="0" w:after="60" w:line="288" w:lineRule="auto"/>
        <w:jc w:val="both"/>
      </w:pPr>
      <w:r>
        <w:rPr>
          <w:rFonts w:ascii="Times New Roman" w:hAnsi="Times New Roman"/>
          <w:i w:val="0"/>
          <w:sz w:val="24"/>
        </w:rPr>
        <w:t>Table 6.2. Methodological Threats to Validity and Applied Mitigation Strategies</w:t>
      </w:r>
    </w:p>
    <w:p>
      <w:pPr>
        <w:pStyle w:val="Heading1"/>
        <w:spacing w:before="400" w:after="200"/>
      </w:pPr>
      <w:r>
        <w:rPr>
          <w:rFonts w:ascii="Times New Roman" w:hAnsi="Times New Roman"/>
        </w:rPr>
        <w:t>LIST OF FIGURES</w:t>
      </w:r>
    </w:p>
    <w:p>
      <w:pPr>
        <w:spacing w:before="0" w:after="60" w:line="288" w:lineRule="auto"/>
        <w:jc w:val="both"/>
      </w:pPr>
      <w:r>
        <w:rPr>
          <w:rFonts w:ascii="Times New Roman" w:hAnsi="Times New Roman"/>
          <w:i w:val="0"/>
          <w:sz w:val="24"/>
        </w:rPr>
        <w:t>Figure 2.1. Structural Pipeline of a Network Flow Intrusion Detection System (ML-NIDS)</w:t>
      </w:r>
    </w:p>
    <w:p>
      <w:pPr>
        <w:spacing w:before="0" w:after="60" w:line="288" w:lineRule="auto"/>
        <w:jc w:val="both"/>
      </w:pPr>
      <w:r>
        <w:rPr>
          <w:rFonts w:ascii="Times New Roman" w:hAnsi="Times New Roman"/>
          <w:i w:val="0"/>
          <w:sz w:val="24"/>
        </w:rPr>
        <w:t>Figure 3.1. Network Topology of the 5G-NIDD Data Collection Environment (5GTN Oulu)</w:t>
      </w:r>
    </w:p>
    <w:p>
      <w:pPr>
        <w:spacing w:before="0" w:after="60" w:line="288" w:lineRule="auto"/>
        <w:jc w:val="both"/>
      </w:pPr>
      <w:r>
        <w:rPr>
          <w:rFonts w:ascii="Times New Roman" w:hAnsi="Times New Roman"/>
          <w:i w:val="0"/>
          <w:sz w:val="24"/>
        </w:rPr>
        <w:t>Figure 3.2. Data Cleaning and Sanitization Workflow for the 5G-NIDD Dataset</w:t>
      </w:r>
    </w:p>
    <w:p>
      <w:pPr>
        <w:spacing w:before="0" w:after="60" w:line="288" w:lineRule="auto"/>
        <w:jc w:val="both"/>
      </w:pPr>
      <w:r>
        <w:rPr>
          <w:rFonts w:ascii="Times New Roman" w:hAnsi="Times New Roman"/>
          <w:i w:val="0"/>
          <w:sz w:val="24"/>
        </w:rPr>
        <w:t>Figure 4.1. Partitioning Schema and Dual-Domain Threshold Optimization Protocol</w:t>
      </w:r>
    </w:p>
    <w:p>
      <w:pPr>
        <w:spacing w:before="0" w:after="60" w:line="288" w:lineRule="auto"/>
        <w:jc w:val="both"/>
      </w:pPr>
      <w:r>
        <w:rPr>
          <w:rFonts w:ascii="Times New Roman" w:hAnsi="Times New Roman"/>
          <w:i w:val="0"/>
          <w:sz w:val="24"/>
        </w:rPr>
        <w:t>Figure 5.1. Confusion Matrices of UNSW-NB15 Baseline Before and After Threshold Calibration</w:t>
      </w:r>
    </w:p>
    <w:p>
      <w:pPr>
        <w:spacing w:before="0" w:after="60" w:line="288" w:lineRule="auto"/>
        <w:jc w:val="both"/>
      </w:pPr>
      <w:r>
        <w:rPr>
          <w:rFonts w:ascii="Times New Roman" w:hAnsi="Times New Roman"/>
          <w:i w:val="0"/>
          <w:sz w:val="24"/>
        </w:rPr>
        <w:t>Figure 5.2. Cross-Domain Confusion Matrices of Zero-Shot Model A1-0 on BS2 vs. UNSW</w:t>
      </w:r>
    </w:p>
    <w:p>
      <w:pPr>
        <w:spacing w:before="0" w:after="60" w:line="288" w:lineRule="auto"/>
        <w:jc w:val="both"/>
      </w:pPr>
      <w:r>
        <w:rPr>
          <w:rFonts w:ascii="Times New Roman" w:hAnsi="Times New Roman"/>
          <w:i w:val="0"/>
          <w:sz w:val="24"/>
        </w:rPr>
        <w:t>Figure 5.3. Dual-Domain Confusion Matrices of Unified Model A1-2 on BS2 and UNSW test-final</w:t>
      </w:r>
    </w:p>
    <w:p>
      <w:pPr>
        <w:spacing w:before="0" w:after="60" w:line="288" w:lineRule="auto"/>
        <w:jc w:val="both"/>
      </w:pPr>
      <w:r>
        <w:rPr>
          <w:rFonts w:ascii="Times New Roman" w:hAnsi="Times New Roman"/>
          <w:i w:val="0"/>
          <w:sz w:val="24"/>
        </w:rPr>
        <w:t>Figure 5.4. Multiclass Confusion Matrix of Model A1-4 on 5G Base Station 2</w:t>
      </w:r>
    </w:p>
    <w:p>
      <w:pPr>
        <w:spacing w:before="0" w:after="60" w:line="288" w:lineRule="auto"/>
        <w:jc w:val="both"/>
      </w:pPr>
      <w:r>
        <w:rPr>
          <w:rFonts w:ascii="Times New Roman" w:hAnsi="Times New Roman"/>
          <w:i w:val="0"/>
          <w:sz w:val="24"/>
        </w:rPr>
        <w:t>Figure 5.5. Empirical Learning Curves of ROC-AUC, FPR, and Recall Across 5G Sample Sizes n</w:t>
      </w:r>
    </w:p>
    <w:p>
      <w:pPr>
        <w:spacing w:before="0" w:after="60" w:line="288" w:lineRule="auto"/>
        <w:jc w:val="both"/>
      </w:pPr>
      <w:r>
        <w:rPr>
          <w:rFonts w:ascii="Times New Roman" w:hAnsi="Times New Roman"/>
          <w:i w:val="0"/>
          <w:sz w:val="24"/>
        </w:rPr>
        <w:t>Figure 5.6. Leave-One-Attack-Out Detection Recall on Withheld Cyberattack Classes (A3-a vs. A3-b)</w:t>
      </w:r>
    </w:p>
    <w:p>
      <w:pPr>
        <w:pStyle w:val="Heading1"/>
        <w:spacing w:before="400" w:after="200"/>
      </w:pPr>
      <w:r>
        <w:rPr>
          <w:rFonts w:ascii="Times New Roman" w:hAnsi="Times New Roman"/>
        </w:rPr>
        <w:t>CHAPTER 1. INTRODUCTION</w:t>
      </w:r>
    </w:p>
    <w:p>
      <w:pPr>
        <w:pStyle w:val="Heading2"/>
        <w:spacing w:before="280" w:after="120"/>
      </w:pPr>
      <w:r>
        <w:rPr>
          <w:rFonts w:ascii="Times New Roman" w:hAnsi="Times New Roman"/>
        </w:rPr>
        <w:t>1.1. Context: 5G Mobile Networks and Intrusion Detection Systems</w:t>
      </w:r>
    </w:p>
    <w:p>
      <w:pPr>
        <w:spacing w:before="0" w:after="120" w:line="288" w:lineRule="auto"/>
        <w:jc w:val="both"/>
      </w:pPr>
      <w:r>
        <w:rPr>
          <w:rFonts w:ascii="Times New Roman" w:hAnsi="Times New Roman"/>
          <w:i w:val="0"/>
          <w:sz w:val="24"/>
        </w:rPr>
        <w:t>The Fifth Generation (5G) of mobile telecommunications introduces transformative capabilities, supporting ultra-reliable low-latency communications (URLLC), massive machine-type communications (mMTC), and enhanced mobile broadband (eMBB). Unlike traditional enterprise local area networks (LAN), 5G networks operate within a software-defined cellular architecture characterized by high subscriber mobility, dynamic radio channel propagation, and encapsulation protocols such as the GPRS Tunnelling Protocol User Plane (GTP-U) spanning the radio-to-core interfaces (N3/S1-U). Contemporary 5G user traffic is heavily dominated by modern transport protocols over UDP, notably QUIC (which powers modern streaming, mobile web browsing, and real-time gaming), alongside specialized control plane signaling protocols such as SCTP over S1-AP and NGAP.</w:t>
      </w:r>
    </w:p>
    <w:p>
      <w:pPr>
        <w:spacing w:before="0" w:after="120" w:line="288" w:lineRule="auto"/>
        <w:jc w:val="both"/>
      </w:pPr>
      <w:r>
        <w:rPr>
          <w:rFonts w:ascii="Times New Roman" w:hAnsi="Times New Roman"/>
          <w:i w:val="0"/>
          <w:sz w:val="24"/>
        </w:rPr>
        <w:t>As 5G networks are designated critical national infrastructure, protecting them against Distributed Denial of Service (DDoS) and automated reconnaissance campaigns is essential. Network Intrusion Detection Systems (NIDS) operating at the bidirectional network flow level offer a scalable, privacy-preserving monitoring mechanism capable of scrutinizing encrypted communications without requiring invasive deep packet inspection. Over the past decade, supervised machine learning (ML) has emerged as the foremost paradigm for automated flow-based detection. However, due to the severe scarcity and commercial sensitivity of operational cellular telemetry, the vast majority of ML-NIDS models continue to be trained and evaluated on legacy synthetic enterprise datasets—most prominently the UNSW-NB15 benchmark [2]. This dependency raises a vital operational question: Can an intrusion detection model trained purely on synthetic enterprise LAN traffic be directly deployed to protect an operational 5G mobile network?</w:t>
      </w:r>
    </w:p>
    <w:p>
      <w:pPr>
        <w:pStyle w:val="Heading2"/>
        <w:spacing w:before="280" w:after="120"/>
      </w:pPr>
      <w:r>
        <w:rPr>
          <w:rFonts w:ascii="Times New Roman" w:hAnsi="Times New Roman"/>
        </w:rPr>
        <w:t>1.2. Problem Statement: The Peril of Domain Shift in ML-NIDS</w:t>
      </w:r>
    </w:p>
    <w:p>
      <w:pPr>
        <w:spacing w:before="0" w:after="120" w:line="288" w:lineRule="auto"/>
        <w:jc w:val="both"/>
      </w:pPr>
      <w:r>
        <w:rPr>
          <w:rFonts w:ascii="Times New Roman" w:hAnsi="Times New Roman"/>
          <w:i w:val="0"/>
          <w:sz w:val="24"/>
        </w:rPr>
        <w:t>Recent literature has highlighted that ML-NIDS models exhibiting near-perfect detection rates in their native training environments frequently undergo severe performance degradation when deployed to independent network environments [3]–[6]. This breakdown, known as domain shift, encompasses prior shift (variations in attack base rates π), covariate shift (divergence in statistical feature distributions), and concept shift (fundamental divergence in attack execution semantics).</w:t>
      </w:r>
    </w:p>
    <w:p>
      <w:pPr>
        <w:spacing w:before="0" w:after="120" w:line="288" w:lineRule="auto"/>
        <w:jc w:val="both"/>
      </w:pPr>
      <w:r>
        <w:rPr>
          <w:rFonts w:ascii="Times New Roman" w:hAnsi="Times New Roman"/>
          <w:i w:val="0"/>
          <w:sz w:val="24"/>
        </w:rPr>
        <w:t>In this project, our empirical investigation reveals an extreme manifestation of domain shift: an industry-standard Random Forest model trained on UNSW-NB15 (achieving an outstanding ROC-AUC of 0.9594 on its native test set) undergoes complete classification collapse under zero-shot transfer to the real-world 5G-NIDD benchmark [1], yielding an ROC-AUC of only 0.3990—performing substantially worse than random guessing. Furthermore, acquiring high-fidelity labelled telemetry from production 5G networks entails prohibitive operational expenses and expert human labor. Security operations center (SOC) analysts lack empirical guidelines regarding how many 5G labels are strictly required for effective adaptation, and whether legacy network benchmarks facilitate or hinder adaptation in low-resource settings.</w:t>
      </w:r>
    </w:p>
    <w:p>
      <w:pPr>
        <w:pStyle w:val="Heading2"/>
        <w:spacing w:before="280" w:after="120"/>
      </w:pPr>
      <w:r>
        <w:rPr>
          <w:rFonts w:ascii="Times New Roman" w:hAnsi="Times New Roman"/>
        </w:rPr>
        <w:t>1.3. Research Objectives</w:t>
      </w:r>
    </w:p>
    <w:p>
      <w:pPr>
        <w:spacing w:before="0" w:after="120" w:line="288" w:lineRule="auto"/>
        <w:jc w:val="both"/>
      </w:pPr>
      <w:r>
        <w:rPr>
          <w:rFonts w:ascii="Times New Roman" w:hAnsi="Times New Roman"/>
          <w:i w:val="0"/>
          <w:sz w:val="24"/>
        </w:rPr>
        <w:t>To address these challenges, this capstone project pursues three primary research objectives:</w:t>
      </w:r>
    </w:p>
    <w:p>
      <w:pPr>
        <w:spacing w:before="0" w:after="120" w:line="288" w:lineRule="auto"/>
        <w:jc w:val="both"/>
      </w:pPr>
      <w:r>
        <w:rPr>
          <w:rFonts w:ascii="Times New Roman" w:hAnsi="Times New Roman"/>
          <w:i w:val="0"/>
          <w:sz w:val="24"/>
        </w:rPr>
        <w:t>1. Rigorous Baseline Reproduction and Auditing: Faithfully replicate and audit the baseline UNSW-NB15 Random Forest model under a pre-registered evaluation protocol, isolating decision threshold selection to an independent development set (test-dev) and evaluating on a frozen benchmark (test-final).</w:t>
      </w:r>
    </w:p>
    <w:p>
      <w:pPr>
        <w:spacing w:before="0" w:after="120" w:line="288" w:lineRule="auto"/>
        <w:jc w:val="both"/>
      </w:pPr>
      <w:r>
        <w:rPr>
          <w:rFonts w:ascii="Times New Roman" w:hAnsi="Times New Roman"/>
          <w:i w:val="0"/>
          <w:sz w:val="24"/>
        </w:rPr>
        <w:t>2. Cross-Dataset Feature Harmonization and Zero-Shot Diagnostics: Establish an empirically verified, mathematically consistent 31-feature schema linking UNSW-NB15 and 5G-NIDD; execute zero-shot cross-evaluation, and perform ablation to uncover the exact physical and statistical failure mechanisms.</w:t>
      </w:r>
    </w:p>
    <w:p>
      <w:pPr>
        <w:spacing w:before="0" w:after="120" w:line="288" w:lineRule="auto"/>
        <w:jc w:val="both"/>
      </w:pPr>
      <w:r>
        <w:rPr>
          <w:rFonts w:ascii="Times New Roman" w:hAnsi="Times New Roman"/>
          <w:i w:val="0"/>
          <w:sz w:val="24"/>
        </w:rPr>
        <w:t>3. Supervised 5G Domain Adaptation (Plan A): Develop a supervised domain adaptation framework based on a shortcut-free 18-feature schema (LOI18) to build a unified model serving both domains, quantify the 5G label complexity curve, and evaluate resilience against unseen 5G zero-day attacks.</w:t>
      </w:r>
    </w:p>
    <w:p>
      <w:pPr>
        <w:pStyle w:val="Heading2"/>
        <w:spacing w:before="280" w:after="120"/>
      </w:pPr>
      <w:r>
        <w:rPr>
          <w:rFonts w:ascii="Times New Roman" w:hAnsi="Times New Roman"/>
        </w:rPr>
        <w:t>1.4. Research Questions</w:t>
      </w:r>
    </w:p>
    <w:p>
      <w:pPr>
        <w:spacing w:before="0" w:after="120" w:line="288" w:lineRule="auto"/>
        <w:jc w:val="both"/>
      </w:pPr>
      <w:r>
        <w:rPr>
          <w:rFonts w:ascii="Times New Roman" w:hAnsi="Times New Roman"/>
          <w:i w:val="0"/>
          <w:sz w:val="24"/>
        </w:rPr>
        <w:t>The investigation is organized around four specific research questions:</w:t>
      </w:r>
    </w:p>
    <w:p>
      <w:pPr>
        <w:spacing w:before="0" w:after="120" w:line="288" w:lineRule="auto"/>
        <w:jc w:val="both"/>
      </w:pPr>
      <w:r>
        <w:rPr>
          <w:rFonts w:ascii="Times New Roman" w:hAnsi="Times New Roman"/>
          <w:i w:val="0"/>
          <w:sz w:val="24"/>
        </w:rPr>
        <w:t>• RQ1: Can a Random Forest model trained on the legacy UNSW-NB15 dataset detect intrusions in 5G-NIDD without access to 5G training labels? (Addressed in Section 5.2; Answer: No, ROC-AUC collapses to 0.3990).</w:t>
      </w:r>
    </w:p>
    <w:p>
      <w:pPr>
        <w:spacing w:before="0" w:after="120" w:line="288" w:lineRule="auto"/>
        <w:jc w:val="both"/>
      </w:pPr>
      <w:r>
        <w:rPr>
          <w:rFonts w:ascii="Times New Roman" w:hAnsi="Times New Roman"/>
          <w:i w:val="0"/>
          <w:sz w:val="24"/>
        </w:rPr>
        <w:t>• RQ2: Is it possible to construct a single, unified machine learning model that achieves outstanding detection performance on both 5G and legacy network domains without catastrophic forgetting? (Addressed in Section 5.3; Answer: Yes, the merged model A1-2 achieves 5G BS2 ROC-AUC = 0.9976 while preserving UNSW ROC-AUC = 0.9554).</w:t>
      </w:r>
    </w:p>
    <w:p>
      <w:pPr>
        <w:spacing w:before="0" w:after="120" w:line="288" w:lineRule="auto"/>
        <w:jc w:val="both"/>
      </w:pPr>
      <w:r>
        <w:rPr>
          <w:rFonts w:ascii="Times New Roman" w:hAnsi="Times New Roman"/>
          <w:i w:val="0"/>
          <w:sz w:val="24"/>
        </w:rPr>
        <w:t>• RQ3: What is the minimum number of labelled 5G flows required to achieve operational efficacy, and does legacy training data assist or degrade performance in few-shot regimes? (Addressed in Section 5.4; Answer: ~2,000 training labels are required; legacy data induces severe negative transfer when labels are scarce).</w:t>
      </w:r>
    </w:p>
    <w:p>
      <w:pPr>
        <w:spacing w:before="0" w:after="120" w:line="288" w:lineRule="auto"/>
        <w:jc w:val="both"/>
      </w:pPr>
      <w:r>
        <w:rPr>
          <w:rFonts w:ascii="Times New Roman" w:hAnsi="Times New Roman"/>
          <w:i w:val="0"/>
          <w:sz w:val="24"/>
        </w:rPr>
        <w:t>• RQ4: Can a model adapted to 5G detect novel, previously unseen 5G cyberattack categories, and does legacy enterprise data facilitate zero-day generalization? (Addressed in Section 5.5; Answer: Raw-packet floods and scans are detected with 100% recall, but application-like attacks suffer severe evasion; legacy data provides negligible benefit).</w:t>
      </w:r>
    </w:p>
    <w:p>
      <w:pPr>
        <w:pStyle w:val="Heading2"/>
        <w:spacing w:before="280" w:after="120"/>
      </w:pPr>
      <w:r>
        <w:rPr>
          <w:rFonts w:ascii="Times New Roman" w:hAnsi="Times New Roman"/>
        </w:rPr>
        <w:t>1.5. Scope and Report Structure</w:t>
      </w:r>
    </w:p>
    <w:p>
      <w:pPr>
        <w:spacing w:before="0" w:after="120" w:line="288" w:lineRule="auto"/>
        <w:jc w:val="both"/>
      </w:pPr>
      <w:r>
        <w:rPr>
          <w:rFonts w:ascii="Times New Roman" w:hAnsi="Times New Roman"/>
          <w:i w:val="0"/>
          <w:sz w:val="24"/>
        </w:rPr>
        <w:t>Scope: The study focuses on tabular flow-level intrusion detection using Random Forest classifiers evaluated on UNSW-NB15 and 5G-NIDD. Preprocessing excises IP addresses, port numbers, and synthetic artifacts to ensure generalizability. Adaptation focuses on supervised co-training, few-shot sampling, and leave-one-attack-out validation.</w:t>
      </w:r>
    </w:p>
    <w:p>
      <w:pPr>
        <w:spacing w:before="0" w:after="120" w:line="288" w:lineRule="auto"/>
        <w:jc w:val="both"/>
      </w:pPr>
      <w:r>
        <w:rPr>
          <w:rFonts w:ascii="Times New Roman" w:hAnsi="Times New Roman"/>
          <w:i w:val="0"/>
          <w:sz w:val="24"/>
        </w:rPr>
        <w:t>Report Structure: Chapter 2 reviews theoretical foundations and literature. Chapter 3 details dataset sanitization, the discovery of the 5G-NIDD mislabeling defect, and feature harmonization. Chapter 4 outlines the experimental methodology and adaptation protocols. Chapter 5 presents empirical results for RQ1–RQ4. Chapter 6 discusses failure mechanisms, operational guidelines, and threats to validity. Chapter 7 concludes the report and identifies future directions.</w:t>
      </w:r>
    </w:p>
    <w:p>
      <w:pPr>
        <w:pStyle w:val="Heading1"/>
        <w:spacing w:before="400" w:after="200"/>
      </w:pPr>
      <w:r>
        <w:rPr>
          <w:rFonts w:ascii="Times New Roman" w:hAnsi="Times New Roman"/>
        </w:rPr>
        <w:t>CHAPTER 2. THEORETICAL FOUNDATIONS AND LITERATURE REVIEW</w:t>
      </w:r>
    </w:p>
    <w:p>
      <w:pPr>
        <w:pStyle w:val="Heading2"/>
        <w:spacing w:before="280" w:after="120"/>
      </w:pPr>
      <w:r>
        <w:rPr>
          <w:rFonts w:ascii="Times New Roman" w:hAnsi="Times New Roman"/>
        </w:rPr>
        <w:t>2.1. 5G Network Architecture and the Attack Surface</w:t>
      </w:r>
    </w:p>
    <w:p>
      <w:pPr>
        <w:spacing w:before="0" w:after="120" w:line="288" w:lineRule="auto"/>
        <w:jc w:val="both"/>
      </w:pPr>
      <w:r>
        <w:rPr>
          <w:rFonts w:ascii="Times New Roman" w:hAnsi="Times New Roman"/>
          <w:i w:val="0"/>
          <w:sz w:val="24"/>
        </w:rPr>
        <w:t>The 3GPP 5G cellular architecture represents a radical shift toward service-based, software-defined telecommunications infrastructures. To facilitate progressive commercial rollouts, 3GPP specifications delineate two core deployment architectures: Non-Standalone (NSA - Option 3x) and Standalone (SA - Option 2). In NSA deployments, user equipment (UE) establishes dual connectivity: utilizing the legacy 4G Evolved Packet Core (EPC) and LTE anchor carrier for control plane signaling, while routing high-speed user plane data through 5G New Radio (NR) gNodeB base stations. In SA deployments, a cloud-native 5G Core (5GC) manages both planes utilizing microservices-based Network Functions (NFs) interconnected via HTTP/2 REST APIs.</w:t>
      </w:r>
    </w:p>
    <w:p>
      <w:pPr>
        <w:spacing w:before="0" w:after="120" w:line="288" w:lineRule="auto"/>
        <w:jc w:val="both"/>
      </w:pPr>
      <w:r>
        <w:rPr>
          <w:rFonts w:ascii="Times New Roman" w:hAnsi="Times New Roman"/>
          <w:i w:val="0"/>
          <w:sz w:val="24"/>
        </w:rPr>
        <w:t>At the radio-to-core boundary, user plane traffic traverses the S1-U (in NSA) or N3 (in SA) interface connecting the gNodeB to the core User Plane Function (UPF). All subscriber packets are encapsulated within the GPRS Tunnelling Protocol User Plane (GTP-U) running over UDP port 2152. This cellular topology introduces distinct security challenges: GTP-U tunneling encapsulates internal IP headers, obscuring enterprise-style IP metrics; cellular handover and radio fading induce variable propagation delays (10–50 ms); and smartphone applications predominantly negotiate connections using modern UDP-based transport protocols such as QUIC. Consequently, benign mobile telemetry exhibits statistical profiles that differ drastically from traditional wired local area networks.</w:t>
      </w:r>
    </w:p>
    <w:p>
      <w:pPr>
        <w:pStyle w:val="Heading2"/>
        <w:spacing w:before="280" w:after="120"/>
      </w:pPr>
      <w:r>
        <w:rPr>
          <w:rFonts w:ascii="Times New Roman" w:hAnsi="Times New Roman"/>
        </w:rPr>
        <w:t>2.2. Network Intrusion Detection Systems (NIDS)</w:t>
      </w:r>
    </w:p>
    <w:p>
      <w:pPr>
        <w:spacing w:before="0" w:after="120" w:line="288" w:lineRule="auto"/>
        <w:jc w:val="both"/>
      </w:pPr>
      <w:r>
        <w:rPr>
          <w:rFonts w:ascii="Times New Roman" w:hAnsi="Times New Roman"/>
          <w:i w:val="0"/>
          <w:sz w:val="24"/>
        </w:rPr>
        <w:t>Network Intrusion Detection Systems (NIDS) serve as perimeter monitoring mechanisms tasked with identifying unauthorized access, malicious abuse, and service disruptions across network segments. While signature-based NIDS (e.g., Snort, Suricata) rely on deterministic pattern matching against known vulnerability signatures, anomaly-based and machine learning-based NIDS construct statistical profiles of benign behavior, enabling the detection of polymorphic and novel zero-day attacks.</w:t>
      </w:r>
    </w:p>
    <w:p>
      <w:pPr>
        <w:spacing w:before="0" w:after="120" w:line="288" w:lineRule="auto"/>
        <w:jc w:val="both"/>
      </w:pPr>
      <w:r>
        <w:rPr>
          <w:rFonts w:ascii="Times New Roman" w:hAnsi="Times New Roman"/>
          <w:i w:val="0"/>
          <w:sz w:val="24"/>
        </w:rPr>
        <w:t>Flow-based NIDS operate on bidirectional flow records summarized from packet headers (5-tuple: source IP, destination IP, source port, destination port, protocol). Flow-level abstraction reduces data volume by orders of magnitude and functions independently of payload content, preserving user privacy and operating seamlessly over TLS 1.3 / QUIC encrypted sessions.</w:t>
      </w:r>
    </w:p>
    <w:p>
      <w:pPr>
        <w:spacing w:before="160" w:after="80"/>
        <w:jc w:val="center"/>
      </w:pPr>
      <w:r>
        <w:drawing>
          <wp:inline xmlns:a="http://schemas.openxmlformats.org/drawingml/2006/main" xmlns:pic="http://schemas.openxmlformats.org/drawingml/2006/picture">
            <wp:extent cx="5669280" cy="2233353"/>
            <wp:docPr id="1" name="Picture 1"/>
            <wp:cNvGraphicFramePr>
              <a:graphicFrameLocks noChangeAspect="1"/>
            </wp:cNvGraphicFramePr>
            <a:graphic>
              <a:graphicData uri="http://schemas.openxmlformats.org/drawingml/2006/picture">
                <pic:pic>
                  <pic:nvPicPr>
                    <pic:cNvPr id="0" name="fig2_1_nids_arch_en.png"/>
                    <pic:cNvPicPr/>
                  </pic:nvPicPr>
                  <pic:blipFill>
                    <a:blip r:embed="rId18"/>
                    <a:stretch>
                      <a:fillRect/>
                    </a:stretch>
                  </pic:blipFill>
                  <pic:spPr>
                    <a:xfrm>
                      <a:off x="0" y="0"/>
                      <a:ext cx="5669280" cy="2233353"/>
                    </a:xfrm>
                    <a:prstGeom prst="rect"/>
                  </pic:spPr>
                </pic:pic>
              </a:graphicData>
            </a:graphic>
          </wp:inline>
        </w:drawing>
      </w:r>
    </w:p>
    <w:p>
      <w:pPr>
        <w:pStyle w:val="HinhCaption"/>
        <w:spacing w:before="160" w:after="120"/>
        <w:jc w:val="center"/>
      </w:pPr>
      <w:r>
        <w:rPr>
          <w:rFonts w:ascii="Times New Roman" w:hAnsi="Times New Roman"/>
          <w:b/>
          <w:sz w:val="22"/>
        </w:rPr>
        <w:t>Figure 2.1. Structural Pipeline of a Network Flow Intrusion Detection System (ML-NIDS)</w:t>
      </w:r>
    </w:p>
    <w:p>
      <w:pPr>
        <w:spacing w:before="0" w:after="120" w:line="288" w:lineRule="auto"/>
        <w:jc w:val="both"/>
      </w:pPr>
      <w:r>
        <w:rPr>
          <w:rFonts w:ascii="Times New Roman" w:hAnsi="Times New Roman"/>
          <w:i w:val="0"/>
          <w:sz w:val="24"/>
        </w:rPr>
        <w:t>Among supervised learning algorithms, Random Forest (RF) [7] represents an exceptionally resilient tabular classification model. By constructing an ensemble of de-correlated decision trees through bootstrap aggregation (bagging) and random subspace feature selection, RF effectively models nonlinear feature interactions, maintains invariance to monotonic feature scaling, and demonstrates robustness against overfitting.</w:t>
      </w:r>
    </w:p>
    <w:p>
      <w:pPr>
        <w:pStyle w:val="Heading2"/>
        <w:spacing w:before="280" w:after="120"/>
      </w:pPr>
      <w:r>
        <w:rPr>
          <w:rFonts w:ascii="Times New Roman" w:hAnsi="Times New Roman"/>
        </w:rPr>
        <w:t>2.3. Domain Shift and Adaptation in Machine Learning</w:t>
      </w:r>
    </w:p>
    <w:p>
      <w:pPr>
        <w:spacing w:before="0" w:after="120" w:line="288" w:lineRule="auto"/>
        <w:jc w:val="both"/>
      </w:pPr>
      <w:r>
        <w:rPr>
          <w:rFonts w:ascii="Times New Roman" w:hAnsi="Times New Roman"/>
          <w:i w:val="0"/>
          <w:sz w:val="24"/>
        </w:rPr>
        <w:t>Supervised machine learning algorithms operate on the foundational assumption that training and testing data are independently and identically distributed (i.i.d.) according to an invariant joint probability distribution: P_train(X, Y) = P_test(X, Y). When models are deployed across disparate operational environments, this assumption is violated, causing severe performance degradation known as domain shift. Domain shift is categorized into three mathematical components:</w:t>
      </w:r>
    </w:p>
    <w:p>
      <w:pPr>
        <w:spacing w:before="0" w:after="120" w:line="288" w:lineRule="auto"/>
        <w:jc w:val="both"/>
      </w:pPr>
      <w:r>
        <w:rPr>
          <w:rFonts w:ascii="Times New Roman" w:hAnsi="Times New Roman"/>
          <w:i w:val="0"/>
          <w:sz w:val="24"/>
        </w:rPr>
        <w:t>1. Covariate Shift: P_src(X) != P_tgt(X) while P_src(Y | X) = P_tgt(Y | X). The marginal feature distribution diverges between domains, but the underlying decision boundaries remain invariant.</w:t>
      </w:r>
    </w:p>
    <w:p>
      <w:pPr>
        <w:spacing w:before="0" w:after="120" w:line="288" w:lineRule="auto"/>
        <w:jc w:val="both"/>
      </w:pPr>
      <w:r>
        <w:rPr>
          <w:rFonts w:ascii="Times New Roman" w:hAnsi="Times New Roman"/>
          <w:i w:val="0"/>
          <w:sz w:val="24"/>
        </w:rPr>
        <w:t>2. Prior Probability Shift: P_src(Y) != P_tgt(Y) while P_src(X | Y) = P_tgt(X | Y). The proportion of malicious flows shifts drastically between domains (e.g., π = 0.3665 in UNSW vs. π = 0.8333 in 5G-NIDD), distorting operational decision thresholds.</w:t>
      </w:r>
    </w:p>
    <w:p>
      <w:pPr>
        <w:spacing w:before="0" w:after="120" w:line="288" w:lineRule="auto"/>
        <w:jc w:val="both"/>
      </w:pPr>
      <w:r>
        <w:rPr>
          <w:rFonts w:ascii="Times New Roman" w:hAnsi="Times New Roman"/>
          <w:i w:val="0"/>
          <w:sz w:val="24"/>
        </w:rPr>
        <w:t>3. Concept Shift: P_src(Y | X) != P_tgt(Y | X). Identical feature vectors represent benign behavior in one domain but malicious attacks in another.</w:t>
      </w:r>
    </w:p>
    <w:p>
      <w:pPr>
        <w:spacing w:before="0" w:after="120" w:line="288" w:lineRule="auto"/>
        <w:jc w:val="both"/>
      </w:pPr>
      <w:r>
        <w:rPr>
          <w:rFonts w:ascii="Times New Roman" w:hAnsi="Times New Roman"/>
          <w:i w:val="0"/>
          <w:sz w:val="24"/>
        </w:rPr>
        <w:t>Domain adaptation frameworks seek to mitigate these distributional mismatches. When target labels are scarce, supervised co-training and importance weighting are employed to regularize learning boundaries. However, naively combining discordant source and target data can induce negative transfer, where the inclusion of out-of-domain samples impairs generalization.</w:t>
      </w:r>
    </w:p>
    <w:p>
      <w:pPr>
        <w:pStyle w:val="Heading2"/>
        <w:spacing w:before="280" w:after="120"/>
      </w:pPr>
      <w:r>
        <w:rPr>
          <w:rFonts w:ascii="Times New Roman" w:hAnsi="Times New Roman"/>
        </w:rPr>
        <w:t>2.4. Review of Related Work</w:t>
      </w:r>
    </w:p>
    <w:p>
      <w:pPr>
        <w:spacing w:before="0" w:after="120" w:line="288" w:lineRule="auto"/>
        <w:jc w:val="both"/>
      </w:pPr>
      <w:r>
        <w:rPr>
          <w:rFonts w:ascii="Times New Roman" w:hAnsi="Times New Roman"/>
          <w:i w:val="0"/>
          <w:sz w:val="24"/>
        </w:rPr>
        <w:t>Cross-dataset evaluation has emerged as a critical methodology for exposing vulnerabilities in ML-NIDS. Neupane et al. (2020) [3] demonstrated that models trained on KDD99 or CIC-IDS2017 experience catastrophic failure when evaluated on disjoint datasets. D'hooge et al. (2022) [8] conducted a comprehensive forensic audit of benchmark datasets, demonstrating that in UNSW-NB15, Time-to-Live features (sttl, dttl) function as non-metadata contaminants that directly encode attack labels as artifacts of the IXIA traffic generator. Arp et al. (2022) [4] systematized ten common pitfalls in machine learning security, highlighting how shortcut learning on environmental artifacts creates illusions of high predictive performance.</w:t>
      </w:r>
    </w:p>
    <w:p>
      <w:pPr>
        <w:spacing w:before="0" w:after="120" w:line="288" w:lineRule="auto"/>
        <w:jc w:val="both"/>
      </w:pPr>
      <w:r>
        <w:rPr>
          <w:rFonts w:ascii="Times New Roman" w:hAnsi="Times New Roman"/>
          <w:i w:val="0"/>
          <w:sz w:val="24"/>
        </w:rPr>
        <w:t>In the 5G security domain, early research relied primarily on simulated NS-3 traces or modified enterprise datasets. The release of 5G-NIDD by Siriwardhana et al. (2025) [1] established the first empirical flow-level benchmark harvested from an operational 5G test network (5GTN Oulu). However, published baselines on 5G-NIDD have been confined to in-domain evaluations, leaving cross-dataset transferability to modern cellular infrastructures unexamined.</w:t>
      </w:r>
    </w:p>
    <w:p>
      <w:pPr>
        <w:pStyle w:val="Heading2"/>
        <w:spacing w:before="280" w:after="120"/>
      </w:pPr>
      <w:r>
        <w:rPr>
          <w:rFonts w:ascii="Times New Roman" w:hAnsi="Times New Roman"/>
        </w:rPr>
        <w:t>2.5. Identification of Research Gaps</w:t>
      </w:r>
    </w:p>
    <w:p>
      <w:pPr>
        <w:spacing w:before="0" w:after="120" w:line="288" w:lineRule="auto"/>
        <w:jc w:val="both"/>
      </w:pPr>
      <w:r>
        <w:rPr>
          <w:rFonts w:ascii="Times New Roman" w:hAnsi="Times New Roman"/>
          <w:i w:val="0"/>
          <w:sz w:val="24"/>
        </w:rPr>
        <w:t>While existing literature acknowledges the presence of cross-dataset performance drops, three critical research gaps remain unaddressed:</w:t>
      </w:r>
    </w:p>
    <w:p>
      <w:pPr>
        <w:spacing w:before="0" w:after="120" w:line="288" w:lineRule="auto"/>
        <w:jc w:val="both"/>
      </w:pPr>
      <w:r>
        <w:rPr>
          <w:rFonts w:ascii="Times New Roman" w:hAnsi="Times New Roman"/>
          <w:i w:val="0"/>
          <w:sz w:val="24"/>
        </w:rPr>
        <w:t>• Gap 1: Lack of Empirical Cross-Validation between Synthetic Benchmarks and Real 5G Cellular Traffic. No prior study has systematically evaluated whether models trained on standard benchmarks (such as UNSW-NB15) can detect intrusions in authentic 5G deployments.</w:t>
      </w:r>
    </w:p>
    <w:p>
      <w:pPr>
        <w:spacing w:before="0" w:after="120" w:line="288" w:lineRule="auto"/>
        <w:jc w:val="both"/>
      </w:pPr>
      <w:r>
        <w:rPr>
          <w:rFonts w:ascii="Times New Roman" w:hAnsi="Times New Roman"/>
          <w:i w:val="0"/>
          <w:sz w:val="24"/>
        </w:rPr>
        <w:t>• Gap 2: Absence of Rigorous Cross-Dataset Data Quality Audits. Benchmarks are frequently assumed to be error-free. The integrity of 5G-NIDD has not been independently scrutinized for ground-truth mislabeling defects.</w:t>
      </w:r>
    </w:p>
    <w:p>
      <w:pPr>
        <w:spacing w:before="0" w:after="120" w:line="288" w:lineRule="auto"/>
        <w:jc w:val="both"/>
      </w:pPr>
      <w:r>
        <w:rPr>
          <w:rFonts w:ascii="Times New Roman" w:hAnsi="Times New Roman"/>
          <w:i w:val="0"/>
          <w:sz w:val="24"/>
        </w:rPr>
        <w:t>• Gap 3: Absence of Actionable 5G Label Complexity Guidelines for SOC Deployment. Security teams lack empirical evidence regarding how many operational 5G labels must be acquired to successfully adapt legacy detection engines.</w:t>
      </w:r>
    </w:p>
    <w:p>
      <w:pPr>
        <w:pStyle w:val="Heading1"/>
        <w:spacing w:before="400" w:after="200"/>
      </w:pPr>
      <w:r>
        <w:rPr>
          <w:rFonts w:ascii="Times New Roman" w:hAnsi="Times New Roman"/>
        </w:rPr>
        <w:t>CHAPTER 3. DATASETS AND PREPROCESSING</w:t>
      </w:r>
    </w:p>
    <w:p>
      <w:pPr>
        <w:pStyle w:val="Heading2"/>
        <w:spacing w:before="280" w:after="120"/>
      </w:pPr>
      <w:r>
        <w:rPr>
          <w:rFonts w:ascii="Times New Roman" w:hAnsi="Times New Roman"/>
        </w:rPr>
        <w:t>3.1. The UNSW-NB15 Benchmark and Sanitization Pipeline</w:t>
      </w:r>
    </w:p>
    <w:p>
      <w:pPr>
        <w:spacing w:before="0" w:after="120" w:line="288" w:lineRule="auto"/>
        <w:jc w:val="both"/>
      </w:pPr>
      <w:r>
        <w:rPr>
          <w:rFonts w:ascii="Times New Roman" w:hAnsi="Times New Roman"/>
          <w:i w:val="0"/>
          <w:sz w:val="24"/>
        </w:rPr>
        <w:t>The UNSW-NB15 dataset, created by Moustafa &amp; Slay (2015) [2] at the Australian Centre for Cyber Security (ACCS), is an authoritative benchmark for evaluating network intrusion detection systems. The raw pcap captures were generated using the IXIA PerfectStorm commercial traffic generator to simulate a blend of realistic synthetic enterprise activities alongside 9 contemporary attack families: Exploits, Fuzzers, Generic, Denial of Service (DoS), Reconnaissance, Backdoor, Analysis, Shellcode, and Worms. Network flows were extracted utilizing a hybrid pipeline combining the Argus network flow engine and the Bro/Zeek network analysis framework.</w:t>
      </w:r>
    </w:p>
    <w:p>
      <w:pPr>
        <w:spacing w:before="0" w:after="120" w:line="288" w:lineRule="auto"/>
        <w:jc w:val="both"/>
      </w:pPr>
      <w:r>
        <w:rPr>
          <w:rFonts w:ascii="Times New Roman" w:hAnsi="Times New Roman"/>
          <w:i w:val="0"/>
          <w:sz w:val="24"/>
        </w:rPr>
        <w:t>In our preliminary sanitization pipeline (Notebook 01 - NB01), the raw official distribution comprising 257,673 flows (175,341 training and 82,332 testing records) was subjected to rigorous data cleaning: 9 contaminant features identified in prior literature (including the heavily biased sttl and dttl fields [8]) and 3 functionally useless metadata columns were excised, yielding an authoritative 31-feature baseline (F31). Exact intra-split duplicates were purged, resulting in 98,934 cleaned training and 50,567 cleaned testing records. To guarantee strict methodological hygiene, we established fixed, static data partitions (Table 3.1): train-fit (79,147 flows) and validation (19,787 flows) preserving the native training base rate π = 0.4964; and test-dev (25,283 flows) alongside test-final (25,284 flows) maintaining the native evaluation base rate π = 0.3665. Distributional drift analysis across train and test partitions confirmed that covariate shift is heavily concentrated in the Normal class (average Kolmogorov-Smirnov statistic KS_Normal = 0.1300 vs. KS_Attack = 0.0492, a 2.64-fold ratio), while a residual 3.22% cross-split duplication rate persists due to preserving official partitioning.</w:t>
      </w:r>
    </w:p>
    <w:p>
      <w:pPr>
        <w:pStyle w:val="BangCaption"/>
        <w:spacing w:before="160" w:after="120"/>
        <w:jc w:val="center"/>
      </w:pPr>
      <w:r>
        <w:rPr>
          <w:rFonts w:ascii="Times New Roman" w:hAnsi="Times New Roman"/>
          <w:b/>
          <w:sz w:val="22"/>
        </w:rPr>
        <w:t>Table 3.1. Statistical Dimensions, Base Rates, and Operational Roles of UNSW-NB15 Partitions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Partition Name</w:t>
            </w:r>
          </w:p>
        </w:tc>
        <w:tc>
          <w:tcPr>
            <w:tcW w:type="dxa" w:w="259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Source Origin</w:t>
            </w:r>
          </w:p>
        </w:tc>
        <w:tc>
          <w:tcPr>
            <w:tcW w:type="dxa" w:w="129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Flow Count</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Attack Base Rate (π)</w:t>
            </w:r>
          </w:p>
        </w:tc>
        <w:tc>
          <w:tcPr>
            <w:tcW w:type="dxa" w:w="302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Operational Role in Evaluation Protocol</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UNSW train-fit</w:t>
            </w:r>
          </w:p>
        </w:tc>
        <w:tc>
          <w:tcPr>
            <w:tcW w:type="dxa" w:w="2592"/>
            <w:tcMar>
              <w:top w:w="80" w:type="dxa"/>
              <w:bottom w:w="80" w:type="dxa"/>
              <w:left w:w="120" w:type="dxa"/>
              <w:right w:w="120" w:type="dxa"/>
            </w:tcMar>
          </w:tcPr>
          <w:p>
            <w:pPr>
              <w:spacing w:before="40" w:after="40"/>
              <w:jc w:val="left"/>
            </w:pPr>
            <w:r>
              <w:rPr>
                <w:rFonts w:ascii="Times New Roman" w:hAnsi="Times New Roman"/>
                <w:sz w:val="18"/>
              </w:rPr>
              <w:t>Cleaned Training Set (NB01)</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79.147</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0,4964</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Model fitting and internal parameter estimation.</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UNSW validation</w:t>
            </w:r>
          </w:p>
        </w:tc>
        <w:tc>
          <w:tcPr>
            <w:tcW w:type="dxa" w:w="2592"/>
            <w:shd w:val="clear" w:color="auto" w:fill="F8FAFC"/>
            <w:tcMar>
              <w:top w:w="80" w:type="dxa"/>
              <w:bottom w:w="80" w:type="dxa"/>
              <w:left w:w="120" w:type="dxa"/>
              <w:right w:w="120" w:type="dxa"/>
            </w:tcMar>
          </w:tcPr>
          <w:p>
            <w:pPr>
              <w:spacing w:before="40" w:after="40"/>
              <w:jc w:val="left"/>
            </w:pPr>
            <w:r>
              <w:rPr>
                <w:rFonts w:ascii="Times New Roman" w:hAnsi="Times New Roman"/>
                <w:sz w:val="18"/>
              </w:rPr>
              <w:t>Cleaned Training Set (NB01)</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19.787</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0,4964</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Hyperparameter tuning and early stopping.</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UNSW test-dev</w:t>
            </w:r>
          </w:p>
        </w:tc>
        <w:tc>
          <w:tcPr>
            <w:tcW w:type="dxa" w:w="2592"/>
            <w:tcMar>
              <w:top w:w="80" w:type="dxa"/>
              <w:bottom w:w="80" w:type="dxa"/>
              <w:left w:w="120" w:type="dxa"/>
              <w:right w:w="120" w:type="dxa"/>
            </w:tcMar>
          </w:tcPr>
          <w:p>
            <w:pPr>
              <w:spacing w:before="40" w:after="40"/>
              <w:jc w:val="left"/>
            </w:pPr>
            <w:r>
              <w:rPr>
                <w:rFonts w:ascii="Times New Roman" w:hAnsi="Times New Roman"/>
                <w:sz w:val="18"/>
              </w:rPr>
              <w:t>Cleaned Testing Set (NB01/07)</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25.283</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0,3665</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Threshold optimization and final model selection (FPR ≤ 0.10).</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UNSW test-final</w:t>
            </w:r>
          </w:p>
        </w:tc>
        <w:tc>
          <w:tcPr>
            <w:tcW w:type="dxa" w:w="2592"/>
            <w:shd w:val="clear" w:color="auto" w:fill="F8FAFC"/>
            <w:tcMar>
              <w:top w:w="80" w:type="dxa"/>
              <w:bottom w:w="80" w:type="dxa"/>
              <w:left w:w="120" w:type="dxa"/>
              <w:right w:w="120" w:type="dxa"/>
            </w:tcMar>
          </w:tcPr>
          <w:p>
            <w:pPr>
              <w:spacing w:before="40" w:after="40"/>
              <w:jc w:val="left"/>
            </w:pPr>
            <w:r>
              <w:rPr>
                <w:rFonts w:ascii="Times New Roman" w:hAnsi="Times New Roman"/>
                <w:sz w:val="18"/>
              </w:rPr>
              <w:t>Cleaned Testing Set (NB01/07)</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25.284</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0,3665</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Independent, single-blind final reporting benchmark.</w:t>
            </w:r>
          </w:p>
        </w:tc>
      </w:tr>
    </w:tbl>
    <w:p>
      <w:pPr>
        <w:pStyle w:val="Heading2"/>
        <w:spacing w:before="280" w:after="120"/>
      </w:pPr>
      <w:r>
        <w:rPr>
          <w:rFonts w:ascii="Times New Roman" w:hAnsi="Times New Roman"/>
        </w:rPr>
        <w:t>3.2. The 5G-NIDD Dataset</w:t>
      </w:r>
    </w:p>
    <w:p>
      <w:pPr>
        <w:spacing w:before="0" w:after="120" w:line="288" w:lineRule="auto"/>
        <w:jc w:val="both"/>
      </w:pPr>
      <w:r>
        <w:rPr>
          <w:rFonts w:ascii="Times New Roman" w:hAnsi="Times New Roman"/>
          <w:i w:val="0"/>
          <w:sz w:val="24"/>
        </w:rPr>
        <w:t>Published by Siriwardhana et al. (2025) [1], 5G-NIDD is the world's first publicly available, fully documented flow-level intrusion detection dataset harvested directly from an operational 5G test network. Collected at the 5G Test Network (5GTN) facility at the University of Oulu, Finland, the dataset reflects a fully functional 3GPP Non-Standalone (NSA) architecture operating over band n78 (3.5 GHz) with an LTE anchor (band 7). Network packets were captured at the S1-U interface between the gNodeB radio access network and the Evolved Packet Core (EPC) User Plane Function (UPF) and decapsulated from the GPRS Tunnelling Protocol (GTP-U).</w:t>
      </w:r>
    </w:p>
    <w:p>
      <w:pPr>
        <w:spacing w:before="0" w:after="120" w:line="288" w:lineRule="auto"/>
        <w:jc w:val="both"/>
      </w:pPr>
      <w:r>
        <w:rPr>
          <w:rFonts w:ascii="Times New Roman" w:hAnsi="Times New Roman"/>
          <w:i w:val="0"/>
          <w:sz w:val="24"/>
        </w:rPr>
        <w:t>The dataset comprises 1,215,890 raw flow records extracted via Argus, partitioned across two distinct base station physical vantage points: Base Station 1 (BS1 - 728,316 records) and Base Station 2 (BS2 - 487,574 records). A critical distinguishing hallmark of 5G-NIDD is that benign background traffic was generated by actual human users operating commercial 5G smartphones engaged in authentic mobile services (YouTube video streaming, web browsing, SSH sessions, SFTP transfers, and background push notifications). Consequently, approximately 90% of benign mobile flows utilize UDP transport, predominantly encapsulating the modern QUIC protocol. Malicious traffic comprises 8 distinct cyberattacks generated via attacking nodes using hping3, nmap, and slowloris: UDPFlood, SYNFlood, ICMPFlood, HTTPFlood, SlowrateDoS, SYNScan, TCPConnectScan, and UDPScan. Following data cleaning, the attack base rate is π = 0.8333, presenting a heavy positive class imbalance that inverts the distribution of UNSW-NB15.</w:t>
      </w:r>
    </w:p>
    <w:p>
      <w:pPr>
        <w:spacing w:before="160" w:after="80"/>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fig3_1_5gnidd_arch_en.png"/>
                    <pic:cNvPicPr/>
                  </pic:nvPicPr>
                  <pic:blipFill>
                    <a:blip r:embed="rId19"/>
                    <a:stretch>
                      <a:fillRect/>
                    </a:stretch>
                  </pic:blipFill>
                  <pic:spPr>
                    <a:xfrm>
                      <a:off x="0" y="0"/>
                      <a:ext cx="5669280" cy="2519680"/>
                    </a:xfrm>
                    <a:prstGeom prst="rect"/>
                  </pic:spPr>
                </pic:pic>
              </a:graphicData>
            </a:graphic>
          </wp:inline>
        </w:drawing>
      </w:r>
    </w:p>
    <w:p>
      <w:pPr>
        <w:pStyle w:val="HinhCaption"/>
        <w:spacing w:before="160" w:after="120"/>
        <w:jc w:val="center"/>
      </w:pPr>
      <w:r>
        <w:rPr>
          <w:rFonts w:ascii="Times New Roman" w:hAnsi="Times New Roman"/>
          <w:b/>
          <w:sz w:val="22"/>
        </w:rPr>
        <w:t>Figure 3.1. Network Topology of the 5G-NIDD Data Collection Environment (5GTN Oulu)</w:t>
      </w:r>
    </w:p>
    <w:p>
      <w:pPr>
        <w:pStyle w:val="BangCaption"/>
        <w:spacing w:before="160" w:after="120"/>
        <w:jc w:val="center"/>
      </w:pPr>
      <w:r>
        <w:rPr>
          <w:rFonts w:ascii="Times New Roman" w:hAnsi="Times New Roman"/>
          <w:b/>
          <w:sz w:val="22"/>
        </w:rPr>
        <w:t>Table 3.2. Systematic Structural Comparison Between UNSW-NB15 and 5G-NIDD Benchmarks</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Evaluation Dimension</w:t>
            </w:r>
          </w:p>
        </w:tc>
        <w:tc>
          <w:tcPr>
            <w:tcW w:type="dxa" w:w="374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UNSW-NB15 (Cleaned Benchmark)</w:t>
            </w:r>
          </w:p>
        </w:tc>
        <w:tc>
          <w:tcPr>
            <w:tcW w:type="dxa" w:w="403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5G-NIDD (Fairdata Release [1])</w:t>
            </w:r>
          </w:p>
        </w:tc>
      </w:tr>
      <w:tr>
        <w:tc>
          <w:tcPr>
            <w:tcW w:type="dxa" w:w="2592"/>
            <w:tcMar>
              <w:top w:w="80" w:type="dxa"/>
              <w:bottom w:w="80" w:type="dxa"/>
              <w:left w:w="120" w:type="dxa"/>
              <w:right w:w="120" w:type="dxa"/>
            </w:tcMar>
          </w:tcPr>
          <w:p>
            <w:pPr>
              <w:spacing w:before="40" w:after="40"/>
              <w:jc w:val="left"/>
            </w:pPr>
            <w:r>
              <w:rPr>
                <w:rFonts w:ascii="Times New Roman" w:hAnsi="Times New Roman"/>
                <w:sz w:val="18"/>
              </w:rPr>
              <w:t>Flow Extraction Tool</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Argus + Bro / Zeek (Dual engine)</w:t>
            </w:r>
          </w:p>
        </w:tc>
        <w:tc>
          <w:tcPr>
            <w:tcW w:type="dxa" w:w="4032"/>
            <w:tcMar>
              <w:top w:w="80" w:type="dxa"/>
              <w:bottom w:w="80" w:type="dxa"/>
              <w:left w:w="120" w:type="dxa"/>
              <w:right w:w="120" w:type="dxa"/>
            </w:tcMar>
          </w:tcPr>
          <w:p>
            <w:pPr>
              <w:spacing w:before="40" w:after="40"/>
              <w:jc w:val="left"/>
            </w:pPr>
            <w:r>
              <w:rPr>
                <w:rFonts w:ascii="Times New Roman" w:hAnsi="Times New Roman"/>
                <w:sz w:val="18"/>
              </w:rPr>
              <w:t>Argus (Standalone, 113 raw fields)</w:t>
            </w:r>
          </w:p>
        </w:tc>
      </w:tr>
      <w:tr>
        <w:tc>
          <w:tcPr>
            <w:tcW w:type="dxa" w:w="2592"/>
            <w:shd w:val="clear" w:color="auto" w:fill="F8FAFC"/>
            <w:tcMar>
              <w:top w:w="80" w:type="dxa"/>
              <w:bottom w:w="80" w:type="dxa"/>
              <w:left w:w="120" w:type="dxa"/>
              <w:right w:w="120" w:type="dxa"/>
            </w:tcMar>
          </w:tcPr>
          <w:p>
            <w:pPr>
              <w:spacing w:before="40" w:after="40"/>
              <w:jc w:val="left"/>
            </w:pPr>
            <w:r>
              <w:rPr>
                <w:rFonts w:ascii="Times New Roman" w:hAnsi="Times New Roman"/>
                <w:sz w:val="18"/>
              </w:rPr>
              <w:t>Network Architecture</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Synthetic enterprise LAN, IXIA PerfectStorm</w:t>
            </w:r>
          </w:p>
        </w:tc>
        <w:tc>
          <w:tcPr>
            <w:tcW w:type="dxa" w:w="4032"/>
            <w:shd w:val="clear" w:color="auto" w:fill="F8FAFC"/>
            <w:tcMar>
              <w:top w:w="80" w:type="dxa"/>
              <w:bottom w:w="80" w:type="dxa"/>
              <w:left w:w="120" w:type="dxa"/>
              <w:right w:w="120" w:type="dxa"/>
            </w:tcMar>
          </w:tcPr>
          <w:p>
            <w:pPr>
              <w:spacing w:before="40" w:after="40"/>
              <w:jc w:val="left"/>
            </w:pPr>
            <w:r>
              <w:rPr>
                <w:rFonts w:ascii="Times New Roman" w:hAnsi="Times New Roman"/>
                <w:sz w:val="18"/>
              </w:rPr>
              <w:t>Real operational 5G NSA cellular testbed (5GTN Oulu)</w:t>
            </w:r>
          </w:p>
        </w:tc>
      </w:tr>
      <w:tr>
        <w:tc>
          <w:tcPr>
            <w:tcW w:type="dxa" w:w="2592"/>
            <w:tcMar>
              <w:top w:w="80" w:type="dxa"/>
              <w:bottom w:w="80" w:type="dxa"/>
              <w:left w:w="120" w:type="dxa"/>
              <w:right w:w="120" w:type="dxa"/>
            </w:tcMar>
          </w:tcPr>
          <w:p>
            <w:pPr>
              <w:spacing w:before="40" w:after="40"/>
              <w:jc w:val="left"/>
            </w:pPr>
            <w:r>
              <w:rPr>
                <w:rFonts w:ascii="Times New Roman" w:hAnsi="Times New Roman"/>
                <w:sz w:val="18"/>
              </w:rPr>
              <w:t>Capture Point</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Core routing switch (Ethernet mirror)</w:t>
            </w:r>
          </w:p>
        </w:tc>
        <w:tc>
          <w:tcPr>
            <w:tcW w:type="dxa" w:w="4032"/>
            <w:tcMar>
              <w:top w:w="80" w:type="dxa"/>
              <w:bottom w:w="80" w:type="dxa"/>
              <w:left w:w="120" w:type="dxa"/>
              <w:right w:w="120" w:type="dxa"/>
            </w:tcMar>
          </w:tcPr>
          <w:p>
            <w:pPr>
              <w:spacing w:before="40" w:after="40"/>
              <w:jc w:val="left"/>
            </w:pPr>
            <w:r>
              <w:rPr>
                <w:rFonts w:ascii="Times New Roman" w:hAnsi="Times New Roman"/>
                <w:sz w:val="18"/>
              </w:rPr>
              <w:t>S1-U Interface (RAN to Core, GTP-U decapsulated)</w:t>
            </w:r>
          </w:p>
        </w:tc>
      </w:tr>
      <w:tr>
        <w:tc>
          <w:tcPr>
            <w:tcW w:type="dxa" w:w="2592"/>
            <w:shd w:val="clear" w:color="auto" w:fill="F8FAFC"/>
            <w:tcMar>
              <w:top w:w="80" w:type="dxa"/>
              <w:bottom w:w="80" w:type="dxa"/>
              <w:left w:w="120" w:type="dxa"/>
              <w:right w:w="120" w:type="dxa"/>
            </w:tcMar>
          </w:tcPr>
          <w:p>
            <w:pPr>
              <w:spacing w:before="40" w:after="40"/>
              <w:jc w:val="left"/>
            </w:pPr>
            <w:r>
              <w:rPr>
                <w:rFonts w:ascii="Times New Roman" w:hAnsi="Times New Roman"/>
                <w:sz w:val="18"/>
              </w:rPr>
              <w:t>Benign Traffic Nature</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Synthetic client-server emulation</w:t>
            </w:r>
          </w:p>
        </w:tc>
        <w:tc>
          <w:tcPr>
            <w:tcW w:type="dxa" w:w="4032"/>
            <w:shd w:val="clear" w:color="auto" w:fill="F8FAFC"/>
            <w:tcMar>
              <w:top w:w="80" w:type="dxa"/>
              <w:bottom w:w="80" w:type="dxa"/>
              <w:left w:w="120" w:type="dxa"/>
              <w:right w:w="120" w:type="dxa"/>
            </w:tcMar>
          </w:tcPr>
          <w:p>
            <w:pPr>
              <w:spacing w:before="40" w:after="40"/>
              <w:jc w:val="left"/>
            </w:pPr>
            <w:r>
              <w:rPr>
                <w:rFonts w:ascii="Times New Roman" w:hAnsi="Times New Roman"/>
                <w:sz w:val="18"/>
              </w:rPr>
              <w:t>Real commercial 5G smartphones (~90% UDP/QUIC streaming)</w:t>
            </w:r>
          </w:p>
        </w:tc>
      </w:tr>
      <w:tr>
        <w:tc>
          <w:tcPr>
            <w:tcW w:type="dxa" w:w="2592"/>
            <w:tcMar>
              <w:top w:w="80" w:type="dxa"/>
              <w:bottom w:w="80" w:type="dxa"/>
              <w:left w:w="120" w:type="dxa"/>
              <w:right w:w="120" w:type="dxa"/>
            </w:tcMar>
          </w:tcPr>
          <w:p>
            <w:pPr>
              <w:spacing w:before="40" w:after="40"/>
              <w:jc w:val="left"/>
            </w:pPr>
            <w:r>
              <w:rPr>
                <w:rFonts w:ascii="Times New Roman" w:hAnsi="Times New Roman"/>
                <w:sz w:val="18"/>
              </w:rPr>
              <w:t>Attack Generation</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IXIA testbed profiles (Full application payloads)</w:t>
            </w:r>
          </w:p>
        </w:tc>
        <w:tc>
          <w:tcPr>
            <w:tcW w:type="dxa" w:w="4032"/>
            <w:tcMar>
              <w:top w:w="80" w:type="dxa"/>
              <w:bottom w:w="80" w:type="dxa"/>
              <w:left w:w="120" w:type="dxa"/>
              <w:right w:w="120" w:type="dxa"/>
            </w:tcMar>
          </w:tcPr>
          <w:p>
            <w:pPr>
              <w:spacing w:before="40" w:after="40"/>
              <w:jc w:val="left"/>
            </w:pPr>
            <w:r>
              <w:rPr>
                <w:rFonts w:ascii="Times New Roman" w:hAnsi="Times New Roman"/>
                <w:sz w:val="18"/>
              </w:rPr>
              <w:t>Realistic tools: hping3, nmap, slowloris (Raw packets)</w:t>
            </w:r>
          </w:p>
        </w:tc>
      </w:tr>
      <w:tr>
        <w:tc>
          <w:tcPr>
            <w:tcW w:type="dxa" w:w="2592"/>
            <w:shd w:val="clear" w:color="auto" w:fill="F8FAFC"/>
            <w:tcMar>
              <w:top w:w="80" w:type="dxa"/>
              <w:bottom w:w="80" w:type="dxa"/>
              <w:left w:w="120" w:type="dxa"/>
              <w:right w:w="120" w:type="dxa"/>
            </w:tcMar>
          </w:tcPr>
          <w:p>
            <w:pPr>
              <w:spacing w:before="40" w:after="40"/>
              <w:jc w:val="left"/>
            </w:pPr>
            <w:r>
              <w:rPr>
                <w:rFonts w:ascii="Times New Roman" w:hAnsi="Times New Roman"/>
                <w:sz w:val="18"/>
              </w:rPr>
              <w:t>Total Flows (Cleaned)</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149.501 (98.934 train / 50.567 test)</w:t>
            </w:r>
          </w:p>
        </w:tc>
        <w:tc>
          <w:tcPr>
            <w:tcW w:type="dxa" w:w="4032"/>
            <w:shd w:val="clear" w:color="auto" w:fill="F8FAFC"/>
            <w:tcMar>
              <w:top w:w="80" w:type="dxa"/>
              <w:bottom w:w="80" w:type="dxa"/>
              <w:left w:w="120" w:type="dxa"/>
              <w:right w:w="120" w:type="dxa"/>
            </w:tcMar>
          </w:tcPr>
          <w:p>
            <w:pPr>
              <w:spacing w:before="40" w:after="40"/>
              <w:jc w:val="left"/>
            </w:pPr>
            <w:r>
              <w:rPr>
                <w:rFonts w:ascii="Times New Roman" w:hAnsi="Times New Roman"/>
                <w:sz w:val="18"/>
              </w:rPr>
              <w:t>379.563 (208.021 BS1 / 171.542 BS2)</w:t>
            </w:r>
          </w:p>
        </w:tc>
      </w:tr>
      <w:tr>
        <w:tc>
          <w:tcPr>
            <w:tcW w:type="dxa" w:w="2592"/>
            <w:tcMar>
              <w:top w:w="80" w:type="dxa"/>
              <w:bottom w:w="80" w:type="dxa"/>
              <w:left w:w="120" w:type="dxa"/>
              <w:right w:w="120" w:type="dxa"/>
            </w:tcMar>
          </w:tcPr>
          <w:p>
            <w:pPr>
              <w:spacing w:before="40" w:after="40"/>
              <w:jc w:val="left"/>
            </w:pPr>
            <w:r>
              <w:rPr>
                <w:rFonts w:ascii="Times New Roman" w:hAnsi="Times New Roman"/>
                <w:sz w:val="18"/>
              </w:rPr>
              <w:t>Attack Base Rate (π)</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0,4964 (Train) / 0,3665 (Test)</w:t>
            </w:r>
          </w:p>
        </w:tc>
        <w:tc>
          <w:tcPr>
            <w:tcW w:type="dxa" w:w="4032"/>
            <w:tcMar>
              <w:top w:w="80" w:type="dxa"/>
              <w:bottom w:w="80" w:type="dxa"/>
              <w:left w:w="120" w:type="dxa"/>
              <w:right w:w="120" w:type="dxa"/>
            </w:tcMar>
          </w:tcPr>
          <w:p>
            <w:pPr>
              <w:spacing w:before="40" w:after="40"/>
              <w:jc w:val="left"/>
            </w:pPr>
            <w:r>
              <w:rPr>
                <w:rFonts w:ascii="Times New Roman" w:hAnsi="Times New Roman"/>
                <w:sz w:val="18"/>
              </w:rPr>
              <w:t>0,8333 (Combined: 0,8063 BS1 / 0,8658 BS2)</w:t>
            </w:r>
          </w:p>
        </w:tc>
      </w:tr>
      <w:tr>
        <w:tc>
          <w:tcPr>
            <w:tcW w:type="dxa" w:w="2592"/>
            <w:shd w:val="clear" w:color="auto" w:fill="F8FAFC"/>
            <w:tcMar>
              <w:top w:w="80" w:type="dxa"/>
              <w:bottom w:w="80" w:type="dxa"/>
              <w:left w:w="120" w:type="dxa"/>
              <w:right w:w="120" w:type="dxa"/>
            </w:tcMar>
          </w:tcPr>
          <w:p>
            <w:pPr>
              <w:spacing w:before="40" w:after="40"/>
              <w:jc w:val="left"/>
            </w:pPr>
            <w:r>
              <w:rPr>
                <w:rFonts w:ascii="Times New Roman" w:hAnsi="Times New Roman"/>
                <w:sz w:val="18"/>
              </w:rPr>
              <w:t>Transport Protocols</w:t>
            </w:r>
          </w:p>
        </w:tc>
        <w:tc>
          <w:tcPr>
            <w:tcW w:type="dxa" w:w="3744"/>
            <w:shd w:val="clear" w:color="auto" w:fill="F8FAFC"/>
            <w:tcMar>
              <w:top w:w="80" w:type="dxa"/>
              <w:bottom w:w="80" w:type="dxa"/>
              <w:left w:w="120" w:type="dxa"/>
              <w:right w:w="120" w:type="dxa"/>
            </w:tcMar>
          </w:tcPr>
          <w:p>
            <w:pPr>
              <w:spacing w:before="40" w:after="40"/>
              <w:jc w:val="left"/>
            </w:pPr>
            <w:r>
              <w:rPr>
                <w:rFonts w:ascii="Times New Roman" w:hAnsi="Times New Roman"/>
                <w:sz w:val="18"/>
              </w:rPr>
              <w:t>TCP (62%), UDP (35%), Diverse</w:t>
            </w:r>
          </w:p>
        </w:tc>
        <w:tc>
          <w:tcPr>
            <w:tcW w:type="dxa" w:w="4032"/>
            <w:shd w:val="clear" w:color="auto" w:fill="F8FAFC"/>
            <w:tcMar>
              <w:top w:w="80" w:type="dxa"/>
              <w:bottom w:w="80" w:type="dxa"/>
              <w:left w:w="120" w:type="dxa"/>
              <w:right w:w="120" w:type="dxa"/>
            </w:tcMar>
          </w:tcPr>
          <w:p>
            <w:pPr>
              <w:spacing w:before="40" w:after="40"/>
              <w:jc w:val="left"/>
            </w:pPr>
            <w:r>
              <w:rPr>
                <w:rFonts w:ascii="Times New Roman" w:hAnsi="Times New Roman"/>
                <w:sz w:val="18"/>
              </w:rPr>
              <w:t>UDP/QUIC (65%), TCP (34%), SCTP (0,7%)</w:t>
            </w:r>
          </w:p>
        </w:tc>
      </w:tr>
      <w:tr>
        <w:tc>
          <w:tcPr>
            <w:tcW w:type="dxa" w:w="2592"/>
            <w:tcMar>
              <w:top w:w="80" w:type="dxa"/>
              <w:bottom w:w="80" w:type="dxa"/>
              <w:left w:w="120" w:type="dxa"/>
              <w:right w:w="120" w:type="dxa"/>
            </w:tcMar>
          </w:tcPr>
          <w:p>
            <w:pPr>
              <w:spacing w:before="40" w:after="40"/>
              <w:jc w:val="left"/>
            </w:pPr>
            <w:r>
              <w:rPr>
                <w:rFonts w:ascii="Times New Roman" w:hAnsi="Times New Roman"/>
                <w:sz w:val="18"/>
              </w:rPr>
              <w:t>Attack Classes</w:t>
            </w:r>
          </w:p>
        </w:tc>
        <w:tc>
          <w:tcPr>
            <w:tcW w:type="dxa" w:w="3744"/>
            <w:tcMar>
              <w:top w:w="80" w:type="dxa"/>
              <w:bottom w:w="80" w:type="dxa"/>
              <w:left w:w="120" w:type="dxa"/>
              <w:right w:w="120" w:type="dxa"/>
            </w:tcMar>
          </w:tcPr>
          <w:p>
            <w:pPr>
              <w:spacing w:before="40" w:after="40"/>
              <w:jc w:val="left"/>
            </w:pPr>
            <w:r>
              <w:rPr>
                <w:rFonts w:ascii="Times New Roman" w:hAnsi="Times New Roman"/>
                <w:sz w:val="18"/>
              </w:rPr>
              <w:t>9 types: DoS, Exploits, Fuzzers, Recon, ...</w:t>
            </w:r>
          </w:p>
        </w:tc>
        <w:tc>
          <w:tcPr>
            <w:tcW w:type="dxa" w:w="4032"/>
            <w:tcMar>
              <w:top w:w="80" w:type="dxa"/>
              <w:bottom w:w="80" w:type="dxa"/>
              <w:left w:w="120" w:type="dxa"/>
              <w:right w:w="120" w:type="dxa"/>
            </w:tcMar>
          </w:tcPr>
          <w:p>
            <w:pPr>
              <w:spacing w:before="40" w:after="40"/>
              <w:jc w:val="left"/>
            </w:pPr>
            <w:r>
              <w:rPr>
                <w:rFonts w:ascii="Times New Roman" w:hAnsi="Times New Roman"/>
                <w:sz w:val="18"/>
              </w:rPr>
              <w:t>8 types: 4 Flood, 2 DoS, 2 Scan</w:t>
            </w:r>
          </w:p>
        </w:tc>
      </w:tr>
    </w:tbl>
    <w:p>
      <w:pPr>
        <w:pStyle w:val="Heading2"/>
        <w:spacing w:before="280" w:after="120"/>
      </w:pPr>
      <w:r>
        <w:rPr>
          <w:rFonts w:ascii="Times New Roman" w:hAnsi="Times New Roman"/>
        </w:rPr>
        <w:t>3.3. Forensic Quality Audit of 5G-NIDD: The Critical Mislabeling Defect</w:t>
      </w:r>
    </w:p>
    <w:p>
      <w:pPr>
        <w:spacing w:before="0" w:after="120" w:line="288" w:lineRule="auto"/>
        <w:jc w:val="both"/>
      </w:pPr>
      <w:r>
        <w:rPr>
          <w:rFonts w:ascii="Times New Roman" w:hAnsi="Times New Roman"/>
          <w:i w:val="0"/>
          <w:sz w:val="24"/>
        </w:rPr>
        <w:t>A rigorous scientific investigation requires auditing the structural integrity of public benchmarks. In this project, a deep forensic audit of the raw 5G-NIDD distribution uncovered a critical data quality flaw: 281,529 flows officially labelled as 'Benign' were in fact duplicated UDPFlood attack flows. In the raw dataset, the published Benign class numbered 477,882 records. However, cross-referencing flow 5-tuples and precise timestamps against attack execution logs revealed that identical UDP attack traffic originating from an attacking node was logged twice: once at the target BS2 as an attack, and erroneously mirrored at BS1 where it was assigned the label 'Benign'.</w:t>
      </w:r>
    </w:p>
    <w:p>
      <w:pPr>
        <w:spacing w:before="0" w:after="120" w:line="288" w:lineRule="auto"/>
        <w:jc w:val="both"/>
      </w:pPr>
      <w:r>
        <w:rPr>
          <w:rFonts w:ascii="Times New Roman" w:hAnsi="Times New Roman"/>
          <w:i w:val="0"/>
          <w:sz w:val="24"/>
        </w:rPr>
        <w:t>This defect corrupted 58.91% of the entire published Benign class. Left uncorrected, this error introduces catastrophic label contamination and artificial data leakage across base station splits. We executed a complete data decontamination pipeline (Figure 3.2): purging the 281,529 mislabelled flows and removing exact intra-station duplicates. This purged the dataset to 379,563 clean, fully verified flows (Table 3.3). To support rigorous zero-shot and domain adaptation experiments, 5G-NIDD was partitioned by physical vantage point: Base Station 1 (BS1 - 208,021 flows, π = 0.8063) serves as the adaptation source, split into 5G-train (166,416 flows) and 5G-val (41,605 flows); Base Station 2 (BS2 - 171,542 flows, π = 0.8658) serves as the fully independent spatial generalization test set.</w:t>
      </w:r>
    </w:p>
    <w:p>
      <w:pPr>
        <w:spacing w:before="160" w:after="80"/>
        <w:jc w:val="center"/>
      </w:pPr>
      <w:r>
        <w:drawing>
          <wp:inline xmlns:a="http://schemas.openxmlformats.org/drawingml/2006/main" xmlns:pic="http://schemas.openxmlformats.org/drawingml/2006/picture">
            <wp:extent cx="5669280" cy="1947025"/>
            <wp:docPr id="3" name="Picture 3"/>
            <wp:cNvGraphicFramePr>
              <a:graphicFrameLocks noChangeAspect="1"/>
            </wp:cNvGraphicFramePr>
            <a:graphic>
              <a:graphicData uri="http://schemas.openxmlformats.org/drawingml/2006/picture">
                <pic:pic>
                  <pic:nvPicPr>
                    <pic:cNvPr id="0" name="fig3_2_cleaning_pipeline_en.png"/>
                    <pic:cNvPicPr/>
                  </pic:nvPicPr>
                  <pic:blipFill>
                    <a:blip r:embed="rId20"/>
                    <a:stretch>
                      <a:fillRect/>
                    </a:stretch>
                  </pic:blipFill>
                  <pic:spPr>
                    <a:xfrm>
                      <a:off x="0" y="0"/>
                      <a:ext cx="5669280" cy="1947025"/>
                    </a:xfrm>
                    <a:prstGeom prst="rect"/>
                  </pic:spPr>
                </pic:pic>
              </a:graphicData>
            </a:graphic>
          </wp:inline>
        </w:drawing>
      </w:r>
    </w:p>
    <w:p>
      <w:pPr>
        <w:pStyle w:val="HinhCaption"/>
        <w:spacing w:before="160" w:after="120"/>
        <w:jc w:val="center"/>
      </w:pPr>
      <w:r>
        <w:rPr>
          <w:rFonts w:ascii="Times New Roman" w:hAnsi="Times New Roman"/>
          <w:b/>
          <w:sz w:val="22"/>
        </w:rPr>
        <w:t>Figure 3.2. Data Cleaning and Sanitization Workflow for the 5G-NIDD Dataset</w:t>
      </w:r>
    </w:p>
    <w:p>
      <w:pPr>
        <w:pStyle w:val="BangCaption"/>
        <w:spacing w:before="160" w:after="120"/>
        <w:jc w:val="center"/>
      </w:pPr>
      <w:r>
        <w:rPr>
          <w:rFonts w:ascii="Times New Roman" w:hAnsi="Times New Roman"/>
          <w:b/>
          <w:sz w:val="22"/>
        </w:rPr>
        <w:t>Table 3.3. Forensic Audit of 5G-NIDD Mislabeling and Data Sanitization Impact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9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Partition / Traffic Category</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Raw Published Count</w:t>
            </w:r>
          </w:p>
        </w:tc>
        <w:tc>
          <w:tcPr>
            <w:tcW w:type="dxa" w:w="316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Decontamination Impact</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Cleaned Flow Count</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Clean Attack Base Rate (π)</w:t>
            </w:r>
          </w:p>
        </w:tc>
      </w:tr>
      <w:tr>
        <w:tc>
          <w:tcPr>
            <w:tcW w:type="dxa" w:w="2592"/>
            <w:tcMar>
              <w:top w:w="80" w:type="dxa"/>
              <w:bottom w:w="80" w:type="dxa"/>
              <w:left w:w="120" w:type="dxa"/>
              <w:right w:w="120" w:type="dxa"/>
            </w:tcMar>
          </w:tcPr>
          <w:p>
            <w:pPr>
              <w:spacing w:before="40" w:after="40"/>
              <w:jc w:val="center"/>
            </w:pPr>
            <w:r>
              <w:rPr>
                <w:rFonts w:ascii="Times New Roman" w:hAnsi="Times New Roman"/>
                <w:sz w:val="18"/>
              </w:rPr>
              <w:t>5G-NIDD Benign Flows</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477.882</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Purged 281.529 false Benign flows (-58,91%)</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63.283</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w:t>
            </w:r>
          </w:p>
        </w:tc>
      </w:tr>
      <w:tr>
        <w:tc>
          <w:tcPr>
            <w:tcW w:type="dxa" w:w="2592"/>
            <w:shd w:val="clear" w:color="auto" w:fill="F8FAFC"/>
            <w:tcMar>
              <w:top w:w="80" w:type="dxa"/>
              <w:bottom w:w="80" w:type="dxa"/>
              <w:left w:w="120" w:type="dxa"/>
              <w:right w:w="120" w:type="dxa"/>
            </w:tcMar>
          </w:tcPr>
          <w:p>
            <w:pPr>
              <w:spacing w:before="40" w:after="40"/>
              <w:jc w:val="center"/>
            </w:pPr>
            <w:r>
              <w:rPr>
                <w:rFonts w:ascii="Times New Roman" w:hAnsi="Times New Roman"/>
                <w:sz w:val="18"/>
              </w:rPr>
              <w:t>5G-NIDD Malicious Flows</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738.008</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Purged exact intra-split duplicates</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316.280</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w:t>
            </w:r>
          </w:p>
        </w:tc>
      </w:tr>
      <w:tr>
        <w:tc>
          <w:tcPr>
            <w:tcW w:type="dxa" w:w="2592"/>
            <w:tcMar>
              <w:top w:w="80" w:type="dxa"/>
              <w:bottom w:w="80" w:type="dxa"/>
              <w:left w:w="120" w:type="dxa"/>
              <w:right w:w="120" w:type="dxa"/>
            </w:tcMar>
          </w:tcPr>
          <w:p>
            <w:pPr>
              <w:spacing w:before="40" w:after="40"/>
              <w:jc w:val="center"/>
            </w:pPr>
            <w:r>
              <w:rPr>
                <w:rFonts w:ascii="Times New Roman" w:hAnsi="Times New Roman"/>
                <w:sz w:val="18"/>
              </w:rPr>
              <w:t>Base Station 1 (BS1)</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728.316</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Removed mislabelled flows &amp; duplicates</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208.021</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0,8063</w:t>
            </w:r>
          </w:p>
        </w:tc>
      </w:tr>
      <w:tr>
        <w:tc>
          <w:tcPr>
            <w:tcW w:type="dxa" w:w="2592"/>
            <w:shd w:val="clear" w:color="auto" w:fill="F8FAFC"/>
            <w:tcMar>
              <w:top w:w="80" w:type="dxa"/>
              <w:bottom w:w="80" w:type="dxa"/>
              <w:left w:w="120" w:type="dxa"/>
              <w:right w:w="120" w:type="dxa"/>
            </w:tcMar>
          </w:tcPr>
          <w:p>
            <w:pPr>
              <w:spacing w:before="40" w:after="40"/>
              <w:jc w:val="center"/>
            </w:pPr>
            <w:r>
              <w:rPr>
                <w:rFonts w:ascii="Times New Roman" w:hAnsi="Times New Roman"/>
                <w:sz w:val="18"/>
              </w:rPr>
              <w:t>Base Station 2 (BS2)</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487.574</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Purged exact duplicates</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171.542</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0,8658</w:t>
            </w:r>
          </w:p>
        </w:tc>
      </w:tr>
      <w:tr>
        <w:tc>
          <w:tcPr>
            <w:tcW w:type="dxa" w:w="2592"/>
            <w:tcMar>
              <w:top w:w="80" w:type="dxa"/>
              <w:bottom w:w="80" w:type="dxa"/>
              <w:left w:w="120" w:type="dxa"/>
              <w:right w:w="120" w:type="dxa"/>
            </w:tcMar>
          </w:tcPr>
          <w:p>
            <w:pPr>
              <w:spacing w:before="40" w:after="40"/>
              <w:jc w:val="center"/>
            </w:pPr>
            <w:r>
              <w:rPr>
                <w:rFonts w:ascii="Times New Roman" w:hAnsi="Times New Roman"/>
                <w:sz w:val="18"/>
              </w:rPr>
              <w:t>Total Cleaned 5G-NIDD</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1.215.890</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Total reduction: 836.327 invalid records</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379.563</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0,8333</w:t>
            </w:r>
          </w:p>
        </w:tc>
      </w:tr>
    </w:tbl>
    <w:p>
      <w:pPr>
        <w:pStyle w:val="Heading2"/>
        <w:spacing w:before="280" w:after="120"/>
      </w:pPr>
      <w:r>
        <w:rPr>
          <w:rFonts w:ascii="Times New Roman" w:hAnsi="Times New Roman"/>
        </w:rPr>
        <w:t>3.4. Cross-Dataset Feature Harmonization</w:t>
      </w:r>
    </w:p>
    <w:p>
      <w:pPr>
        <w:spacing w:before="0" w:after="120" w:line="288" w:lineRule="auto"/>
        <w:jc w:val="both"/>
      </w:pPr>
      <w:r>
        <w:rPr>
          <w:rFonts w:ascii="Times New Roman" w:hAnsi="Times New Roman"/>
          <w:i w:val="0"/>
          <w:sz w:val="24"/>
        </w:rPr>
        <w:t>To facilitate cross-dataset evaluation, we established a mathematically harmonized 31-feature schema (F31) bridging UNSW-NB15 and 5G-NIDD. While both benchmarks utilize Argus as their underlying flow generation engine, field naming and operational definitions differ. Twenty features share direct 1-to-1 correspondences (e.g., dur, sbytes, dbytes, spkts, dpkts, sload, dload, proto, state, service). Eleven features present technical discrepancies requiring verified approximation or statistical imputation:</w:t>
      </w:r>
    </w:p>
    <w:p>
      <w:pPr>
        <w:spacing w:before="0" w:after="120" w:line="288" w:lineRule="auto"/>
        <w:jc w:val="both"/>
      </w:pPr>
      <w:r>
        <w:rPr>
          <w:rFonts w:ascii="Times New Roman" w:hAnsi="Times New Roman"/>
          <w:i w:val="0"/>
          <w:sz w:val="24"/>
        </w:rPr>
        <w:t>1. Network Jitter (sjit, djit): The 5G-NIDD distribution contains empty strings for Argus jitter fields. We implemented regression approximation based on packet count and duration.</w:t>
      </w:r>
    </w:p>
    <w:p>
      <w:pPr>
        <w:spacing w:before="0" w:after="120" w:line="288" w:lineRule="auto"/>
        <w:jc w:val="both"/>
      </w:pPr>
      <w:r>
        <w:rPr>
          <w:rFonts w:ascii="Times New Roman" w:hAnsi="Times New Roman"/>
          <w:i w:val="0"/>
          <w:sz w:val="24"/>
        </w:rPr>
        <w:t>2. Inter-Packet Arrival Time (sinpkt, dinpkt): Imputed using duration divided by packet count (dur / (spkts - 1)).</w:t>
      </w:r>
    </w:p>
    <w:p>
      <w:pPr>
        <w:spacing w:before="0" w:after="120" w:line="288" w:lineRule="auto"/>
        <w:jc w:val="both"/>
      </w:pPr>
      <w:r>
        <w:rPr>
          <w:rFonts w:ascii="Times New Roman" w:hAnsi="Times New Roman"/>
          <w:i w:val="0"/>
          <w:sz w:val="24"/>
        </w:rPr>
        <w:t>3. Packet Loss Metrics (sloss, dloss): Imputed using protocol-specific median loss rates derived from UNSW training records.</w:t>
      </w:r>
    </w:p>
    <w:p>
      <w:pPr>
        <w:spacing w:before="0" w:after="120" w:line="288" w:lineRule="auto"/>
        <w:jc w:val="both"/>
      </w:pPr>
      <w:r>
        <w:rPr>
          <w:rFonts w:ascii="Times New Roman" w:hAnsi="Times New Roman"/>
          <w:i w:val="0"/>
          <w:sz w:val="24"/>
        </w:rPr>
        <w:t>4. Connection Frequency Metrics (ct_srv_src, ct_dst_src_ltm, etc.): Recomputed across a 100-connection sliding window utilizing sequential record order to compensate for truncated timestamps.</w:t>
      </w:r>
    </w:p>
    <w:p>
      <w:pPr>
        <w:spacing w:before="0" w:after="120" w:line="288" w:lineRule="auto"/>
        <w:jc w:val="both"/>
      </w:pPr>
      <w:r>
        <w:rPr>
          <w:rFonts w:ascii="Times New Roman" w:hAnsi="Times New Roman"/>
          <w:i w:val="0"/>
          <w:sz w:val="24"/>
        </w:rPr>
        <w:t>To evaluate whether environmental shortcuts compromise generalization, we defined two decontaminated feature subsets (Table 3.4): LOI12 (12 core physical features excluding all sliding window metrics) and LOI18 (18 shortcut-free features, retaining essential flow characteristics while strictly purging Time-to-Live, TCP handshake latency shortcuts, and connection count artifacts).</w:t>
      </w:r>
    </w:p>
    <w:p>
      <w:pPr>
        <w:pStyle w:val="BangCaption"/>
        <w:spacing w:before="160" w:after="120"/>
        <w:jc w:val="center"/>
      </w:pPr>
      <w:r>
        <w:rPr>
          <w:rFonts w:ascii="Times New Roman" w:hAnsi="Times New Roman"/>
          <w:b/>
          <w:sz w:val="22"/>
        </w:rPr>
        <w:t>Table 3.4. Flow-Level Feature Mapping and Mathematical Harmonization Schema (F31 &amp; LOI18)</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16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Feature Name</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UNSW Field</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5G-NIDD Field</w:t>
            </w:r>
          </w:p>
        </w:tc>
        <w:tc>
          <w:tcPr>
            <w:tcW w:type="dxa" w:w="388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Harmonization / Imputation Methodology</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LOI18</w:t>
            </w:r>
          </w:p>
        </w:tc>
      </w:tr>
      <w:tr>
        <w:tc>
          <w:tcPr>
            <w:tcW w:type="dxa" w:w="2160"/>
            <w:tcMar>
              <w:top w:w="80" w:type="dxa"/>
              <w:bottom w:w="80" w:type="dxa"/>
              <w:left w:w="120" w:type="dxa"/>
              <w:right w:w="120" w:type="dxa"/>
            </w:tcMar>
          </w:tcPr>
          <w:p>
            <w:pPr>
              <w:spacing w:before="40" w:after="40"/>
              <w:jc w:val="left"/>
            </w:pPr>
            <w:r>
              <w:rPr>
                <w:rFonts w:ascii="Times New Roman" w:hAnsi="Times New Roman"/>
                <w:sz w:val="18"/>
              </w:rPr>
              <w:t>dur</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dur</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Dur</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Direct 1-to-1 mapping: Flow duration in seconds.</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proto</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proto</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Proto</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String normalization: tcp, udp, sctp, icmp, others.</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tcMar>
              <w:top w:w="80" w:type="dxa"/>
              <w:bottom w:w="80" w:type="dxa"/>
              <w:left w:w="120" w:type="dxa"/>
              <w:right w:w="120" w:type="dxa"/>
            </w:tcMar>
          </w:tcPr>
          <w:p>
            <w:pPr>
              <w:spacing w:before="40" w:after="40"/>
              <w:jc w:val="left"/>
            </w:pPr>
            <w:r>
              <w:rPr>
                <w:rFonts w:ascii="Times New Roman" w:hAnsi="Times New Roman"/>
                <w:sz w:val="18"/>
              </w:rPr>
              <w:t>service</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service</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Sport / Dport</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Port inference matching standard IANA service numbers.</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state</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state</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State</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Normalization of TCP/UDP connection state flags.</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tcMar>
              <w:top w:w="80" w:type="dxa"/>
              <w:bottom w:w="80" w:type="dxa"/>
              <w:left w:w="120" w:type="dxa"/>
              <w:right w:w="120" w:type="dxa"/>
            </w:tcMar>
          </w:tcPr>
          <w:p>
            <w:pPr>
              <w:spacing w:before="40" w:after="40"/>
              <w:jc w:val="left"/>
            </w:pPr>
            <w:r>
              <w:rPr>
                <w:rFonts w:ascii="Times New Roman" w:hAnsi="Times New Roman"/>
                <w:sz w:val="18"/>
              </w:rPr>
              <w:t>spkts / dpkts</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spkts / dpkts</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TotPkts / SrcPkts</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Direct mapping: Source and destination packet counts.</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sbytes / dbytes</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sbytes / dbytes</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TotBytes / SrcBytes</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Direct mapping: Source and destination byte volumes.</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tcMar>
              <w:top w:w="80" w:type="dxa"/>
              <w:bottom w:w="80" w:type="dxa"/>
              <w:left w:w="120" w:type="dxa"/>
              <w:right w:w="120" w:type="dxa"/>
            </w:tcMar>
          </w:tcPr>
          <w:p>
            <w:pPr>
              <w:spacing w:before="40" w:after="40"/>
              <w:jc w:val="left"/>
            </w:pPr>
            <w:r>
              <w:rPr>
                <w:rFonts w:ascii="Times New Roman" w:hAnsi="Times New Roman"/>
                <w:sz w:val="18"/>
              </w:rPr>
              <w:t>sload / dload</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sload / dload</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Rate / Load</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Bitrate calculation: (bytes * 8) / duration.</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smean / dmean</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smean / dmean</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Mean</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Average packet payload size: bytes / pkts.</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tcMar>
              <w:top w:w="80" w:type="dxa"/>
              <w:bottom w:w="80" w:type="dxa"/>
              <w:left w:w="120" w:type="dxa"/>
              <w:right w:w="120" w:type="dxa"/>
            </w:tcMar>
          </w:tcPr>
          <w:p>
            <w:pPr>
              <w:spacing w:before="40" w:after="40"/>
              <w:jc w:val="left"/>
            </w:pPr>
            <w:r>
              <w:rPr>
                <w:rFonts w:ascii="Times New Roman" w:hAnsi="Times New Roman"/>
                <w:sz w:val="18"/>
              </w:rPr>
              <w:t>sinpkt / dinpkt</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sinpkt / dinpkt</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Empty in Argus</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Imputed: dur / (pkts - 1).</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sjit / djit</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sjit / djit</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Empty in Argus</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Imputed via duration and packet rate variance.</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tcMar>
              <w:top w:w="80" w:type="dxa"/>
              <w:bottom w:w="80" w:type="dxa"/>
              <w:left w:w="120" w:type="dxa"/>
              <w:right w:w="120" w:type="dxa"/>
            </w:tcMar>
          </w:tcPr>
          <w:p>
            <w:pPr>
              <w:spacing w:before="40" w:after="40"/>
              <w:jc w:val="left"/>
            </w:pPr>
            <w:r>
              <w:rPr>
                <w:rFonts w:ascii="Times New Roman" w:hAnsi="Times New Roman"/>
                <w:sz w:val="18"/>
              </w:rPr>
              <w:t>sloss / dloss</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sloss / dloss</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Loss</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Protocol-specific median lookup imputation.</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tcprtt / synack / ackdat</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tcprtt / synack / ackdat</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TcpRtt / AckDat</w:t>
            </w:r>
          </w:p>
        </w:tc>
        <w:tc>
          <w:tcPr>
            <w:tcW w:type="dxa" w:w="3888"/>
            <w:shd w:val="clear" w:color="auto" w:fill="F8FAFC"/>
            <w:tcMar>
              <w:top w:w="80" w:type="dxa"/>
              <w:bottom w:w="80" w:type="dxa"/>
              <w:left w:w="120" w:type="dxa"/>
              <w:right w:w="120" w:type="dxa"/>
            </w:tcMar>
          </w:tcPr>
          <w:p>
            <w:pPr>
              <w:spacing w:before="40" w:after="40"/>
              <w:jc w:val="left"/>
            </w:pPr>
            <w:r>
              <w:rPr>
                <w:rFonts w:ascii="Times New Roman" w:hAnsi="Times New Roman"/>
                <w:sz w:val="18"/>
              </w:rPr>
              <w:t>Direct mapping; identified as 5G radio latency shortcut.</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No (Shortcut)</w:t>
            </w:r>
          </w:p>
        </w:tc>
      </w:tr>
      <w:tr>
        <w:tc>
          <w:tcPr>
            <w:tcW w:type="dxa" w:w="2160"/>
            <w:tcMar>
              <w:top w:w="80" w:type="dxa"/>
              <w:bottom w:w="80" w:type="dxa"/>
              <w:left w:w="120" w:type="dxa"/>
              <w:right w:w="120" w:type="dxa"/>
            </w:tcMar>
          </w:tcPr>
          <w:p>
            <w:pPr>
              <w:spacing w:before="40" w:after="40"/>
              <w:jc w:val="center"/>
            </w:pPr>
            <w:r>
              <w:rPr>
                <w:rFonts w:ascii="Times New Roman" w:hAnsi="Times New Roman"/>
                <w:sz w:val="18"/>
              </w:rPr>
              <w:t>ct_* (7 metrics)</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ct_srv_src, etc.</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Window counters</w:t>
            </w:r>
          </w:p>
        </w:tc>
        <w:tc>
          <w:tcPr>
            <w:tcW w:type="dxa" w:w="3888"/>
            <w:tcMar>
              <w:top w:w="80" w:type="dxa"/>
              <w:bottom w:w="80" w:type="dxa"/>
              <w:left w:w="120" w:type="dxa"/>
              <w:right w:w="120" w:type="dxa"/>
            </w:tcMar>
          </w:tcPr>
          <w:p>
            <w:pPr>
              <w:spacing w:before="40" w:after="40"/>
              <w:jc w:val="left"/>
            </w:pPr>
            <w:r>
              <w:rPr>
                <w:rFonts w:ascii="Times New Roman" w:hAnsi="Times New Roman"/>
                <w:sz w:val="18"/>
              </w:rPr>
              <w:t>Sequential 100-flow sliding window reconstruction.</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No (Context)</w:t>
            </w:r>
          </w:p>
        </w:tc>
      </w:tr>
    </w:tbl>
    <w:p>
      <w:pPr>
        <w:pStyle w:val="Heading1"/>
        <w:spacing w:before="400" w:after="200"/>
      </w:pPr>
      <w:r>
        <w:rPr>
          <w:rFonts w:ascii="Times New Roman" w:hAnsi="Times New Roman"/>
        </w:rPr>
        <w:t>CHAPTER 4. METHODOLOGY AND EXPERIMENTAL PROTOCOL</w:t>
      </w:r>
    </w:p>
    <w:p>
      <w:pPr>
        <w:pStyle w:val="Heading2"/>
        <w:spacing w:before="280" w:after="120"/>
      </w:pPr>
      <w:r>
        <w:rPr>
          <w:rFonts w:ascii="Times New Roman" w:hAnsi="Times New Roman"/>
        </w:rPr>
        <w:t>4.1. Baseline Model on UNSW-NB15 (NB07)</w:t>
      </w:r>
    </w:p>
    <w:p>
      <w:pPr>
        <w:spacing w:before="0" w:after="120" w:line="288" w:lineRule="auto"/>
        <w:jc w:val="both"/>
      </w:pPr>
      <w:r>
        <w:rPr>
          <w:rFonts w:ascii="Times New Roman" w:hAnsi="Times New Roman"/>
          <w:i w:val="0"/>
          <w:sz w:val="24"/>
        </w:rPr>
        <w:t>To establish an unshakeable, independently auditable benchmark, we reproduced the baseline intrusion detection model on the legacy UNSW-NB15 benchmark within Notebook 07 (NB07). The baseline architecture comprises a Random Forest classifier trained on 31 clean features (F31). The model was fitted on the train-fit split (79,147 flows, base rate π = 0.4964) and evaluated on the independent test-final split (25,284 flows, base rate π = 0.3665). At the default threshold of 0.5, reproduction achieved an Accuracy of 0.818620, matching the benchmark figures published in models/random_forest_v3_metrics.json to six decimal places. This exact reproduction eliminates runtime variability and guarantees that all subsequent cross-domain comparisons rest upon an impeccably verified foundation.</w:t>
      </w:r>
    </w:p>
    <w:p>
      <w:pPr>
        <w:spacing w:before="0" w:after="120" w:line="288" w:lineRule="auto"/>
        <w:jc w:val="both"/>
      </w:pPr>
      <w:r>
        <w:rPr>
          <w:rFonts w:ascii="Times New Roman" w:hAnsi="Times New Roman"/>
          <w:i w:val="0"/>
          <w:sz w:val="24"/>
        </w:rPr>
        <w:t>To eliminate data snooping, we instituted a pre-registered model selection protocol across 14 candidate configurations (evaluating 7 tabular classification algorithms crossed with 2 prior-shift handling regimes). All hyperparameter tuning and decision threshold selection were performed strictly on the test-dev split (25,283 flows). The test-final partition remained strictly frozen until the single-blind final evaluation. The pre-registered selection criterion mirrored operational SOC objectives: maximizing attack detection recall subject to a strict false alarm constraint of FPR ≤ 0.10 on test-dev:</w:t>
      </w:r>
    </w:p>
    <w:p>
      <w:pPr>
        <w:spacing w:before="0" w:after="120" w:line="288" w:lineRule="auto"/>
        <w:jc w:val="both"/>
      </w:pPr>
      <w:r>
        <w:rPr>
          <w:rFonts w:ascii="Times New Roman" w:hAnsi="Times New Roman"/>
          <w:i/>
          <w:sz w:val="24"/>
        </w:rPr>
        <w:t>θ* = arg max_{θ ∈ [0, 1]} Recall(θ)  subject to  FPR(θ) ≤ 0.10  on test-dev</w:t>
      </w:r>
    </w:p>
    <w:p>
      <w:pPr>
        <w:spacing w:before="0" w:after="120" w:line="288" w:lineRule="auto"/>
        <w:jc w:val="both"/>
      </w:pPr>
      <w:r>
        <w:rPr>
          <w:rFonts w:ascii="Times New Roman" w:hAnsi="Times New Roman"/>
          <w:i w:val="0"/>
          <w:sz w:val="24"/>
        </w:rPr>
        <w:t>Under this criterion, the winning configuration was a Random Forest utilizing 39 features (F39) at an optimal operating threshold of θ* = 0.7311. However, our audit revealed that the superior performance of F39 relies heavily on 8 features specific to the synthetic UNSW LAN testbed, particularly Time-to-Live (sttl and dttl). In cellular 5G architectures, GTP-U tunneling across the radio-to-core interface modifies or obscures native IP TTL values. Consequently, F39 cannot be transferred to 5G networks. To preserve scientific validity, all subsequent cross-dataset transfer experiments are strictly conducted using the 31-feature model (F31) and its verified, interpretable subsets (LOI12, LOI18).</w:t>
      </w:r>
    </w:p>
    <w:p>
      <w:pPr>
        <w:spacing w:before="160" w:after="80"/>
        <w:jc w:val="center"/>
      </w:pPr>
      <w:r>
        <w:drawing>
          <wp:inline xmlns:a="http://schemas.openxmlformats.org/drawingml/2006/main" xmlns:pic="http://schemas.openxmlformats.org/drawingml/2006/picture">
            <wp:extent cx="5669280" cy="3068693"/>
            <wp:docPr id="4" name="Picture 4"/>
            <wp:cNvGraphicFramePr>
              <a:graphicFrameLocks noChangeAspect="1"/>
            </wp:cNvGraphicFramePr>
            <a:graphic>
              <a:graphicData uri="http://schemas.openxmlformats.org/drawingml/2006/picture">
                <pic:pic>
                  <pic:nvPicPr>
                    <pic:cNvPr id="0" name="fig4_1_splits_en.png"/>
                    <pic:cNvPicPr/>
                  </pic:nvPicPr>
                  <pic:blipFill>
                    <a:blip r:embed="rId21"/>
                    <a:stretch>
                      <a:fillRect/>
                    </a:stretch>
                  </pic:blipFill>
                  <pic:spPr>
                    <a:xfrm>
                      <a:off x="0" y="0"/>
                      <a:ext cx="5669280" cy="3068693"/>
                    </a:xfrm>
                    <a:prstGeom prst="rect"/>
                  </pic:spPr>
                </pic:pic>
              </a:graphicData>
            </a:graphic>
          </wp:inline>
        </w:drawing>
      </w:r>
    </w:p>
    <w:p>
      <w:pPr>
        <w:pStyle w:val="HinhCaption"/>
        <w:spacing w:before="160" w:after="120"/>
        <w:jc w:val="center"/>
      </w:pPr>
      <w:r>
        <w:rPr>
          <w:rFonts w:ascii="Times New Roman" w:hAnsi="Times New Roman"/>
          <w:b/>
          <w:sz w:val="22"/>
        </w:rPr>
        <w:t>Figure 4.1. Partitioning Schema and Dual-Domain Threshold Optimization Protocol</w:t>
      </w:r>
    </w:p>
    <w:p>
      <w:pPr>
        <w:pStyle w:val="BangCaption"/>
        <w:spacing w:before="160" w:after="120"/>
        <w:jc w:val="center"/>
      </w:pPr>
      <w:r>
        <w:rPr>
          <w:rFonts w:ascii="Times New Roman" w:hAnsi="Times New Roman"/>
          <w:b/>
          <w:sz w:val="22"/>
        </w:rPr>
        <w:t>Table 4.1. Comparative Performance of 14 Candidate Configurations on UNSW test-dev</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1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Algorithm</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Prior Shift Mode</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Feature Set</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Optimal Threshold (θ*)</w:t>
            </w:r>
          </w:p>
        </w:tc>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Accuracy</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Balanced Acc</w:t>
            </w:r>
          </w:p>
        </w:tc>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MCC</w:t>
            </w:r>
          </w:p>
        </w:tc>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Recall</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FPR</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Logistic Regression</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0,6420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0,7412</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0,7531</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0,5120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0,7821</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0,0981</w:t>
            </w:r>
          </w:p>
        </w:tc>
      </w:tr>
      <w:tr>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Linear SVM</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0,6110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0,7350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0,7480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0,5010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0,7710</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0,0995</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Decision Tree</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0,7000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0,8320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0,8390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0,6710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0,8540</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0,0980</w:t>
            </w:r>
          </w:p>
        </w:tc>
      </w:tr>
      <w:tr>
        <w:tc>
          <w:tcPr>
            <w:tcW w:type="dxa" w:w="2016"/>
            <w:shd w:val="clear" w:color="auto" w:fill="F8FAFC"/>
            <w:tcMar>
              <w:top w:w="80" w:type="dxa"/>
              <w:bottom w:w="80" w:type="dxa"/>
              <w:left w:w="120" w:type="dxa"/>
              <w:right w:w="120" w:type="dxa"/>
            </w:tcMar>
          </w:tcPr>
          <w:p>
            <w:pPr>
              <w:spacing w:before="40" w:after="40"/>
              <w:jc w:val="center"/>
            </w:pPr>
            <w:r>
              <w:rPr>
                <w:rFonts w:ascii="Times New Roman" w:hAnsi="Times New Roman"/>
                <w:sz w:val="18"/>
              </w:rPr>
              <w:t>Random Forest (NB07)</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0,6949</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0,8781</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0,8835</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0,7542</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0,8911</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0,0998</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Random Forest (Winning)</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F39</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0,7311</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0,8952</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0,8955</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0,7794</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0,8967</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0,1058</w:t>
            </w:r>
          </w:p>
        </w:tc>
      </w:tr>
      <w:tr>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Extra Trees</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0,6810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0,8740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0,8790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0,7460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0,8880</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0,1010</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Gradient Boosting</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0,6750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0,8690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0,8730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0,7350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0,8810</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0,0990</w:t>
            </w:r>
          </w:p>
        </w:tc>
      </w:tr>
      <w:tr>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HistGradientBoosting</w:t>
            </w:r>
          </w:p>
        </w:tc>
        <w:tc>
          <w:tcPr>
            <w:tcW w:type="dxa" w:w="1584"/>
            <w:shd w:val="clear" w:color="auto" w:fill="F8FAFC"/>
            <w:tcMar>
              <w:top w:w="80" w:type="dxa"/>
              <w:bottom w:w="80" w:type="dxa"/>
              <w:left w:w="120" w:type="dxa"/>
              <w:right w:w="120" w:type="dxa"/>
            </w:tcMar>
          </w:tcPr>
          <w:p>
            <w:pPr>
              <w:spacing w:before="40" w:after="40"/>
              <w:jc w:val="left"/>
            </w:pPr>
            <w:r>
              <w:rPr>
                <w:rFonts w:ascii="Times New Roman" w:hAnsi="Times New Roman"/>
                <w:sz w:val="18"/>
              </w:rPr>
              <w:t>Standard</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0,6800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0,8710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0,8750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0,7390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0,8840</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0,0985</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Random Forest + EM</w:t>
            </w:r>
          </w:p>
        </w:tc>
        <w:tc>
          <w:tcPr>
            <w:tcW w:type="dxa" w:w="1584"/>
            <w:tcMar>
              <w:top w:w="80" w:type="dxa"/>
              <w:bottom w:w="80" w:type="dxa"/>
              <w:left w:w="120" w:type="dxa"/>
              <w:right w:w="120" w:type="dxa"/>
            </w:tcMar>
          </w:tcPr>
          <w:p>
            <w:pPr>
              <w:spacing w:before="40" w:after="40"/>
              <w:jc w:val="left"/>
            </w:pPr>
            <w:r>
              <w:rPr>
                <w:rFonts w:ascii="Times New Roman" w:hAnsi="Times New Roman"/>
                <w:sz w:val="18"/>
              </w:rPr>
              <w:t>EM Recalibration</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0,5000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0,8540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0,8610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0,7120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0,8760</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0,1540</w:t>
            </w:r>
          </w:p>
        </w:tc>
      </w:tr>
    </w:tbl>
    <w:p>
      <w:pPr>
        <w:pStyle w:val="Heading2"/>
        <w:spacing w:before="280" w:after="120"/>
      </w:pPr>
      <w:r>
        <w:rPr>
          <w:rFonts w:ascii="Times New Roman" w:hAnsi="Times New Roman"/>
        </w:rPr>
        <w:t>4.2. Cross-Dataset Evaluation Protocols (P1–P5)</w:t>
      </w:r>
    </w:p>
    <w:p>
      <w:pPr>
        <w:spacing w:before="0" w:after="120" w:line="288" w:lineRule="auto"/>
        <w:jc w:val="both"/>
      </w:pPr>
      <w:r>
        <w:rPr>
          <w:rFonts w:ascii="Times New Roman" w:hAnsi="Times New Roman"/>
          <w:i w:val="0"/>
          <w:sz w:val="24"/>
        </w:rPr>
        <w:t>To systematically measure cross-domain transferability and isolate confounding variables, we designed five evaluation protocols (P1–P5):</w:t>
      </w:r>
    </w:p>
    <w:p>
      <w:pPr>
        <w:spacing w:before="0" w:after="120" w:line="288" w:lineRule="auto"/>
        <w:jc w:val="both"/>
      </w:pPr>
      <w:r>
        <w:rPr>
          <w:rFonts w:ascii="Times New Roman" w:hAnsi="Times New Roman"/>
          <w:i w:val="0"/>
          <w:sz w:val="24"/>
        </w:rPr>
        <w:t>• Protocol P1 (Zero-Shot Cross-Dataset Transfer): Train purely on UNSW train-fit; evaluate directly on 5G-NIDD (Full, BS1, and BS2). Evaluates out-of-the-box generalization.</w:t>
      </w:r>
    </w:p>
    <w:p>
      <w:pPr>
        <w:spacing w:before="0" w:after="120" w:line="288" w:lineRule="auto"/>
        <w:jc w:val="both"/>
      </w:pPr>
      <w:r>
        <w:rPr>
          <w:rFonts w:ascii="Times New Roman" w:hAnsi="Times New Roman"/>
          <w:i w:val="0"/>
          <w:sz w:val="24"/>
        </w:rPr>
        <w:t>• Protocol P2 (Reverse Transfer): Train purely on 5G-NIDD BS1; evaluate on UNSW test-final. Tests domain symmetry.</w:t>
      </w:r>
    </w:p>
    <w:p>
      <w:pPr>
        <w:spacing w:before="0" w:after="120" w:line="288" w:lineRule="auto"/>
        <w:jc w:val="both"/>
      </w:pPr>
      <w:r>
        <w:rPr>
          <w:rFonts w:ascii="Times New Roman" w:hAnsi="Times New Roman"/>
          <w:i w:val="0"/>
          <w:sz w:val="24"/>
        </w:rPr>
        <w:t>• Protocol P3 (Joint Co-Training): Train on merged data (UNSW train-fit + 5G-train); evaluate across both independent test sets (BS2 and UNSW test-final).</w:t>
      </w:r>
    </w:p>
    <w:p>
      <w:pPr>
        <w:spacing w:before="0" w:after="120" w:line="288" w:lineRule="auto"/>
        <w:jc w:val="both"/>
      </w:pPr>
      <w:r>
        <w:rPr>
          <w:rFonts w:ascii="Times New Roman" w:hAnsi="Times New Roman"/>
          <w:i w:val="0"/>
          <w:sz w:val="24"/>
        </w:rPr>
        <w:t>• Protocol P4 (Feature Invariance Ablation): Evaluate decontaminated feature subsets (F31, LOI12, LOI18) across transfer settings.</w:t>
      </w:r>
    </w:p>
    <w:p>
      <w:pPr>
        <w:spacing w:before="0" w:after="120" w:line="288" w:lineRule="auto"/>
        <w:jc w:val="both"/>
      </w:pPr>
      <w:r>
        <w:rPr>
          <w:rFonts w:ascii="Times New Roman" w:hAnsi="Times New Roman"/>
          <w:i w:val="0"/>
          <w:sz w:val="24"/>
        </w:rPr>
        <w:t>• Protocol P5 (In-Domain Performance Ceiling): Train and test within 5G-NIDD (Train on BS1, Test on BS2). Establishes upper bound.</w:t>
      </w:r>
    </w:p>
    <w:p>
      <w:pPr>
        <w:pStyle w:val="BangCaption"/>
        <w:spacing w:before="160" w:after="120"/>
        <w:jc w:val="center"/>
      </w:pPr>
      <w:r>
        <w:rPr>
          <w:rFonts w:ascii="Times New Roman" w:hAnsi="Times New Roman"/>
          <w:b/>
          <w:sz w:val="22"/>
        </w:rPr>
        <w:t>Table 4.2. Specifications of Cross-Dataset Evaluation Protocols (P1–P5)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9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Protocol Code</w:t>
            </w:r>
          </w:p>
        </w:tc>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Evaluation Name</w:t>
            </w:r>
          </w:p>
        </w:tc>
        <w:tc>
          <w:tcPr>
            <w:tcW w:type="dxa" w:w="216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Training Domain / Partition</w:t>
            </w:r>
          </w:p>
        </w:tc>
        <w:tc>
          <w:tcPr>
            <w:tcW w:type="dxa" w:w="216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Evaluation Domain / Partition</w:t>
            </w:r>
          </w:p>
        </w:tc>
        <w:tc>
          <w:tcPr>
            <w:tcW w:type="dxa" w:w="316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Primary Scientific Objective</w:t>
            </w:r>
          </w:p>
        </w:tc>
      </w:tr>
      <w:tr>
        <w:tc>
          <w:tcPr>
            <w:tcW w:type="dxa" w:w="1296"/>
            <w:tcMar>
              <w:top w:w="80" w:type="dxa"/>
              <w:bottom w:w="80" w:type="dxa"/>
              <w:left w:w="120" w:type="dxa"/>
              <w:right w:w="120" w:type="dxa"/>
            </w:tcMar>
          </w:tcPr>
          <w:p>
            <w:pPr>
              <w:spacing w:before="40" w:after="40"/>
              <w:jc w:val="center"/>
            </w:pPr>
            <w:r>
              <w:rPr>
                <w:rFonts w:ascii="Times New Roman" w:hAnsi="Times New Roman"/>
                <w:sz w:val="18"/>
              </w:rPr>
              <w:t>P1</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Zero-Shot Transfer</w:t>
            </w:r>
          </w:p>
        </w:tc>
        <w:tc>
          <w:tcPr>
            <w:tcW w:type="dxa" w:w="2160"/>
            <w:tcMar>
              <w:top w:w="80" w:type="dxa"/>
              <w:bottom w:w="80" w:type="dxa"/>
              <w:left w:w="120" w:type="dxa"/>
              <w:right w:w="120" w:type="dxa"/>
            </w:tcMar>
          </w:tcPr>
          <w:p>
            <w:pPr>
              <w:spacing w:before="40" w:after="40"/>
              <w:jc w:val="center"/>
            </w:pPr>
            <w:r>
              <w:rPr>
                <w:rFonts w:ascii="Times New Roman" w:hAnsi="Times New Roman"/>
                <w:sz w:val="18"/>
              </w:rPr>
              <w:t>UNSW train-fit (F31)</w:t>
            </w:r>
          </w:p>
        </w:tc>
        <w:tc>
          <w:tcPr>
            <w:tcW w:type="dxa" w:w="2160"/>
            <w:tcMar>
              <w:top w:w="80" w:type="dxa"/>
              <w:bottom w:w="80" w:type="dxa"/>
              <w:left w:w="120" w:type="dxa"/>
              <w:right w:w="120" w:type="dxa"/>
            </w:tcMar>
          </w:tcPr>
          <w:p>
            <w:pPr>
              <w:spacing w:before="40" w:after="40"/>
              <w:jc w:val="right"/>
            </w:pPr>
            <w:r>
              <w:rPr>
                <w:rFonts w:ascii="Times New Roman" w:hAnsi="Times New Roman"/>
                <w:sz w:val="18"/>
              </w:rPr>
              <w:t>5G-NIDD (Full, BS1, BS2)</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Assess zero-shot generalization of legacy enterprise models.</w:t>
            </w:r>
          </w:p>
        </w:tc>
      </w:tr>
      <w:tr>
        <w:tc>
          <w:tcPr>
            <w:tcW w:type="dxa" w:w="1296"/>
            <w:shd w:val="clear" w:color="auto" w:fill="F8FAFC"/>
            <w:tcMar>
              <w:top w:w="80" w:type="dxa"/>
              <w:bottom w:w="80" w:type="dxa"/>
              <w:left w:w="120" w:type="dxa"/>
              <w:right w:w="120" w:type="dxa"/>
            </w:tcMar>
          </w:tcPr>
          <w:p>
            <w:pPr>
              <w:spacing w:before="40" w:after="40"/>
              <w:jc w:val="center"/>
            </w:pPr>
            <w:r>
              <w:rPr>
                <w:rFonts w:ascii="Times New Roman" w:hAnsi="Times New Roman"/>
                <w:sz w:val="18"/>
              </w:rPr>
              <w:t>P2</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Reverse Transfer</w:t>
            </w:r>
          </w:p>
        </w:tc>
        <w:tc>
          <w:tcPr>
            <w:tcW w:type="dxa" w:w="2160"/>
            <w:shd w:val="clear" w:color="auto" w:fill="F8FAFC"/>
            <w:tcMar>
              <w:top w:w="80" w:type="dxa"/>
              <w:bottom w:w="80" w:type="dxa"/>
              <w:left w:w="120" w:type="dxa"/>
              <w:right w:w="120" w:type="dxa"/>
            </w:tcMar>
          </w:tcPr>
          <w:p>
            <w:pPr>
              <w:spacing w:before="40" w:after="40"/>
              <w:jc w:val="center"/>
            </w:pPr>
            <w:r>
              <w:rPr>
                <w:rFonts w:ascii="Times New Roman" w:hAnsi="Times New Roman"/>
                <w:sz w:val="18"/>
              </w:rPr>
              <w:t>5G-NIDD BS1 (F31)</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UNSW test-final</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Test whether cellular models transfer back to enterprise traffic.</w:t>
            </w:r>
          </w:p>
        </w:tc>
      </w:tr>
      <w:tr>
        <w:tc>
          <w:tcPr>
            <w:tcW w:type="dxa" w:w="1296"/>
            <w:tcMar>
              <w:top w:w="80" w:type="dxa"/>
              <w:bottom w:w="80" w:type="dxa"/>
              <w:left w:w="120" w:type="dxa"/>
              <w:right w:w="120" w:type="dxa"/>
            </w:tcMar>
          </w:tcPr>
          <w:p>
            <w:pPr>
              <w:spacing w:before="40" w:after="40"/>
              <w:jc w:val="center"/>
            </w:pPr>
            <w:r>
              <w:rPr>
                <w:rFonts w:ascii="Times New Roman" w:hAnsi="Times New Roman"/>
                <w:sz w:val="18"/>
              </w:rPr>
              <w:t>P3</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Joint Co-Training</w:t>
            </w:r>
          </w:p>
        </w:tc>
        <w:tc>
          <w:tcPr>
            <w:tcW w:type="dxa" w:w="2160"/>
            <w:tcMar>
              <w:top w:w="80" w:type="dxa"/>
              <w:bottom w:w="80" w:type="dxa"/>
              <w:left w:w="120" w:type="dxa"/>
              <w:right w:w="120" w:type="dxa"/>
            </w:tcMar>
          </w:tcPr>
          <w:p>
            <w:pPr>
              <w:spacing w:before="40" w:after="40"/>
              <w:jc w:val="center"/>
            </w:pPr>
            <w:r>
              <w:rPr>
                <w:rFonts w:ascii="Times New Roman" w:hAnsi="Times New Roman"/>
                <w:sz w:val="18"/>
              </w:rPr>
              <w:t>UNSW train-fit + 5G BS1</w:t>
            </w:r>
          </w:p>
        </w:tc>
        <w:tc>
          <w:tcPr>
            <w:tcW w:type="dxa" w:w="2160"/>
            <w:tcMar>
              <w:top w:w="80" w:type="dxa"/>
              <w:bottom w:w="80" w:type="dxa"/>
              <w:left w:w="120" w:type="dxa"/>
              <w:right w:w="120" w:type="dxa"/>
            </w:tcMar>
          </w:tcPr>
          <w:p>
            <w:pPr>
              <w:spacing w:before="40" w:after="40"/>
              <w:jc w:val="center"/>
            </w:pPr>
            <w:r>
              <w:rPr>
                <w:rFonts w:ascii="Times New Roman" w:hAnsi="Times New Roman"/>
                <w:sz w:val="18"/>
              </w:rPr>
              <w:t>5G BS2 &amp; UNSW test-final</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Evaluate whether a unified model can succeed on both domains.</w:t>
            </w:r>
          </w:p>
        </w:tc>
      </w:tr>
      <w:tr>
        <w:tc>
          <w:tcPr>
            <w:tcW w:type="dxa" w:w="1296"/>
            <w:shd w:val="clear" w:color="auto" w:fill="F8FAFC"/>
            <w:tcMar>
              <w:top w:w="80" w:type="dxa"/>
              <w:bottom w:w="80" w:type="dxa"/>
              <w:left w:w="120" w:type="dxa"/>
              <w:right w:w="120" w:type="dxa"/>
            </w:tcMar>
          </w:tcPr>
          <w:p>
            <w:pPr>
              <w:spacing w:before="40" w:after="40"/>
              <w:jc w:val="center"/>
            </w:pPr>
            <w:r>
              <w:rPr>
                <w:rFonts w:ascii="Times New Roman" w:hAnsi="Times New Roman"/>
                <w:sz w:val="18"/>
              </w:rPr>
              <w:t>P4</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Feature Ablation</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Varying feature schemas</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Cross-domain evaluation</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Isolate impacts of shortcuts, TTL artifacts, and window features.</w:t>
            </w:r>
          </w:p>
        </w:tc>
      </w:tr>
      <w:tr>
        <w:tc>
          <w:tcPr>
            <w:tcW w:type="dxa" w:w="1296"/>
            <w:tcMar>
              <w:top w:w="80" w:type="dxa"/>
              <w:bottom w:w="80" w:type="dxa"/>
              <w:left w:w="120" w:type="dxa"/>
              <w:right w:w="120" w:type="dxa"/>
            </w:tcMar>
          </w:tcPr>
          <w:p>
            <w:pPr>
              <w:spacing w:before="40" w:after="40"/>
              <w:jc w:val="center"/>
            </w:pPr>
            <w:r>
              <w:rPr>
                <w:rFonts w:ascii="Times New Roman" w:hAnsi="Times New Roman"/>
                <w:sz w:val="18"/>
              </w:rPr>
              <w:t>P5</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In-Domain Ceiling</w:t>
            </w:r>
          </w:p>
        </w:tc>
        <w:tc>
          <w:tcPr>
            <w:tcW w:type="dxa" w:w="2160"/>
            <w:tcMar>
              <w:top w:w="80" w:type="dxa"/>
              <w:bottom w:w="80" w:type="dxa"/>
              <w:left w:w="120" w:type="dxa"/>
              <w:right w:w="120" w:type="dxa"/>
            </w:tcMar>
          </w:tcPr>
          <w:p>
            <w:pPr>
              <w:spacing w:before="40" w:after="40"/>
              <w:jc w:val="center"/>
            </w:pPr>
            <w:r>
              <w:rPr>
                <w:rFonts w:ascii="Times New Roman" w:hAnsi="Times New Roman"/>
                <w:sz w:val="18"/>
              </w:rPr>
              <w:t>5G BS1 (Train)</w:t>
            </w:r>
          </w:p>
        </w:tc>
        <w:tc>
          <w:tcPr>
            <w:tcW w:type="dxa" w:w="2160"/>
            <w:tcMar>
              <w:top w:w="80" w:type="dxa"/>
              <w:bottom w:w="80" w:type="dxa"/>
              <w:left w:w="120" w:type="dxa"/>
              <w:right w:w="120" w:type="dxa"/>
            </w:tcMar>
          </w:tcPr>
          <w:p>
            <w:pPr>
              <w:spacing w:before="40" w:after="40"/>
              <w:jc w:val="center"/>
            </w:pPr>
            <w:r>
              <w:rPr>
                <w:rFonts w:ascii="Times New Roman" w:hAnsi="Times New Roman"/>
                <w:sz w:val="18"/>
              </w:rPr>
              <w:t>5G BS2 (Test)</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Establish empirical upper performance bound for 5G detection.</w:t>
            </w:r>
          </w:p>
        </w:tc>
      </w:tr>
    </w:tbl>
    <w:p>
      <w:pPr>
        <w:pStyle w:val="Heading2"/>
        <w:spacing w:before="280" w:after="120"/>
      </w:pPr>
      <w:r>
        <w:rPr>
          <w:rFonts w:ascii="Times New Roman" w:hAnsi="Times New Roman"/>
        </w:rPr>
        <w:t>4.3. Supervised 5G Domain Adaptation (Plan A)</w:t>
      </w:r>
    </w:p>
    <w:p>
      <w:pPr>
        <w:spacing w:before="0" w:after="120" w:line="288" w:lineRule="auto"/>
        <w:jc w:val="both"/>
      </w:pPr>
      <w:r>
        <w:rPr>
          <w:rFonts w:ascii="Times New Roman" w:hAnsi="Times New Roman"/>
          <w:i w:val="0"/>
          <w:sz w:val="24"/>
        </w:rPr>
        <w:t>Plan A investigates supervised adaptation using labelled 5G records from Base Station 1, evaluating on Base Station 2 across three trials (A1, A2, A3).</w:t>
      </w:r>
    </w:p>
    <w:p>
      <w:pPr>
        <w:pStyle w:val="Heading3"/>
        <w:spacing w:before="200" w:after="80"/>
      </w:pPr>
      <w:r>
        <w:rPr>
          <w:rFonts w:ascii="Times New Roman" w:hAnsi="Times New Roman"/>
        </w:rPr>
        <w:t>4.3.1. A1 — Merged Dual-Domain Model Architecture</w:t>
      </w:r>
    </w:p>
    <w:p>
      <w:pPr>
        <w:spacing w:before="0" w:after="120" w:line="288" w:lineRule="auto"/>
        <w:jc w:val="both"/>
      </w:pPr>
      <w:r>
        <w:rPr>
          <w:rFonts w:ascii="Times New Roman" w:hAnsi="Times New Roman"/>
          <w:i w:val="0"/>
          <w:sz w:val="24"/>
        </w:rPr>
        <w:t>Experiment A1 constructs a single, unified Random Forest model achieving high performance across both domains. We evaluated 7 candidate variants (Table 4.3): A1-0 (pure UNSW baseline), A1-1 (pure 5G baseline), A1-2 (equal-weighted co-training on LOI18), A1-3 (domain-balanced 50/50 weighting), A1-4 (multiclass 5G model), A1-5 (NB07 baseline expanded with 300 additional 5G trees via warm_start), and A1-6 (protocol routing switch).</w:t>
      </w:r>
    </w:p>
    <w:p>
      <w:pPr>
        <w:pStyle w:val="BangCaption"/>
        <w:spacing w:before="160" w:after="120"/>
        <w:jc w:val="center"/>
      </w:pPr>
      <w:r>
        <w:rPr>
          <w:rFonts w:ascii="Times New Roman" w:hAnsi="Times New Roman"/>
          <w:b/>
          <w:sz w:val="22"/>
        </w:rPr>
        <w:t>Table 4.3. Technical Architecture of Model Variants Evaluated in Experiment A1</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Variant</w:t>
            </w:r>
          </w:p>
        </w:tc>
        <w:tc>
          <w:tcPr>
            <w:tcW w:type="dxa" w:w="288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Training Data Composition</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Feature Schema</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Weighting Strategy</w:t>
            </w:r>
          </w:p>
        </w:tc>
        <w:tc>
          <w:tcPr>
            <w:tcW w:type="dxa" w:w="331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Operational Objective</w:t>
            </w:r>
          </w:p>
        </w:tc>
      </w:tr>
      <w:tr>
        <w:tc>
          <w:tcPr>
            <w:tcW w:type="dxa" w:w="1152"/>
            <w:tcMar>
              <w:top w:w="80" w:type="dxa"/>
              <w:bottom w:w="80" w:type="dxa"/>
              <w:left w:w="120" w:type="dxa"/>
              <w:right w:w="120" w:type="dxa"/>
            </w:tcMar>
          </w:tcPr>
          <w:p>
            <w:pPr>
              <w:spacing w:before="40" w:after="40"/>
              <w:jc w:val="center"/>
            </w:pPr>
            <w:r>
              <w:rPr>
                <w:rFonts w:ascii="Times New Roman" w:hAnsi="Times New Roman"/>
                <w:sz w:val="18"/>
              </w:rPr>
              <w:t>A1-0</w:t>
            </w:r>
          </w:p>
        </w:tc>
        <w:tc>
          <w:tcPr>
            <w:tcW w:type="dxa" w:w="2880"/>
            <w:tcMar>
              <w:top w:w="80" w:type="dxa"/>
              <w:bottom w:w="80" w:type="dxa"/>
              <w:left w:w="120" w:type="dxa"/>
              <w:right w:w="120" w:type="dxa"/>
            </w:tcMar>
          </w:tcPr>
          <w:p>
            <w:pPr>
              <w:spacing w:before="40" w:after="40"/>
              <w:jc w:val="left"/>
            </w:pPr>
            <w:r>
              <w:rPr>
                <w:rFonts w:ascii="Times New Roman" w:hAnsi="Times New Roman"/>
                <w:sz w:val="18"/>
              </w:rPr>
              <w:t>UNSW train-fit (79.147 flows)</w:t>
            </w:r>
          </w:p>
        </w:tc>
        <w:tc>
          <w:tcPr>
            <w:tcW w:type="dxa" w:w="1728"/>
            <w:tcMar>
              <w:top w:w="80" w:type="dxa"/>
              <w:bottom w:w="80" w:type="dxa"/>
              <w:left w:w="120" w:type="dxa"/>
              <w:right w:w="120" w:type="dxa"/>
            </w:tcMar>
          </w:tcPr>
          <w:p>
            <w:pPr>
              <w:spacing w:before="40" w:after="40"/>
              <w:jc w:val="center"/>
            </w:pPr>
            <w:r>
              <w:rPr>
                <w:rFonts w:ascii="Times New Roman" w:hAnsi="Times New Roman"/>
                <w:sz w:val="18"/>
              </w:rPr>
              <w:t>LOI18 (18 features)</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Uniform weighting</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Measure zero-shot transfer ceiling without shortcuts.</w:t>
            </w:r>
          </w:p>
        </w:tc>
      </w:tr>
      <w:tr>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A1-1</w:t>
            </w:r>
          </w:p>
        </w:tc>
        <w:tc>
          <w:tcPr>
            <w:tcW w:type="dxa" w:w="2880"/>
            <w:shd w:val="clear" w:color="auto" w:fill="F8FAFC"/>
            <w:tcMar>
              <w:top w:w="80" w:type="dxa"/>
              <w:bottom w:w="80" w:type="dxa"/>
              <w:left w:w="120" w:type="dxa"/>
              <w:right w:w="120" w:type="dxa"/>
            </w:tcMar>
          </w:tcPr>
          <w:p>
            <w:pPr>
              <w:spacing w:before="40" w:after="40"/>
              <w:jc w:val="left"/>
            </w:pPr>
            <w:r>
              <w:rPr>
                <w:rFonts w:ascii="Times New Roman" w:hAnsi="Times New Roman"/>
                <w:sz w:val="18"/>
              </w:rPr>
              <w:t>5G-train BS1 (166.416 flows)</w:t>
            </w:r>
          </w:p>
        </w:tc>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LOI18 (18 features)</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Uniform weighting</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Establish in-domain upper performance bound on BS2.</w:t>
            </w:r>
          </w:p>
        </w:tc>
      </w:tr>
      <w:tr>
        <w:tc>
          <w:tcPr>
            <w:tcW w:type="dxa" w:w="1152"/>
            <w:tcMar>
              <w:top w:w="80" w:type="dxa"/>
              <w:bottom w:w="80" w:type="dxa"/>
              <w:left w:w="120" w:type="dxa"/>
              <w:right w:w="120" w:type="dxa"/>
            </w:tcMar>
          </w:tcPr>
          <w:p>
            <w:pPr>
              <w:spacing w:before="40" w:after="40"/>
              <w:jc w:val="center"/>
            </w:pPr>
            <w:r>
              <w:rPr>
                <w:rFonts w:ascii="Times New Roman" w:hAnsi="Times New Roman"/>
                <w:sz w:val="18"/>
              </w:rPr>
              <w:t>A1-2</w:t>
            </w:r>
          </w:p>
        </w:tc>
        <w:tc>
          <w:tcPr>
            <w:tcW w:type="dxa" w:w="2880"/>
            <w:tcMar>
              <w:top w:w="80" w:type="dxa"/>
              <w:bottom w:w="80" w:type="dxa"/>
              <w:left w:w="120" w:type="dxa"/>
              <w:right w:w="120" w:type="dxa"/>
            </w:tcMar>
          </w:tcPr>
          <w:p>
            <w:pPr>
              <w:spacing w:before="40" w:after="40"/>
              <w:jc w:val="left"/>
            </w:pPr>
            <w:r>
              <w:rPr>
                <w:rFonts w:ascii="Times New Roman" w:hAnsi="Times New Roman"/>
                <w:sz w:val="18"/>
              </w:rPr>
              <w:t>UNSW train-fit + 5G-train BS1</w:t>
            </w:r>
          </w:p>
        </w:tc>
        <w:tc>
          <w:tcPr>
            <w:tcW w:type="dxa" w:w="1728"/>
            <w:tcMar>
              <w:top w:w="80" w:type="dxa"/>
              <w:bottom w:w="80" w:type="dxa"/>
              <w:left w:w="120" w:type="dxa"/>
              <w:right w:w="120" w:type="dxa"/>
            </w:tcMar>
          </w:tcPr>
          <w:p>
            <w:pPr>
              <w:spacing w:before="40" w:after="40"/>
              <w:jc w:val="center"/>
            </w:pPr>
            <w:r>
              <w:rPr>
                <w:rFonts w:ascii="Times New Roman" w:hAnsi="Times New Roman"/>
                <w:sz w:val="18"/>
              </w:rPr>
              <w:t>LOI18 (18 features)</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Uniform weighting</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Evaluate unweighted joint co-training across domains.</w:t>
            </w:r>
          </w:p>
        </w:tc>
      </w:tr>
      <w:tr>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A1-3</w:t>
            </w:r>
          </w:p>
        </w:tc>
        <w:tc>
          <w:tcPr>
            <w:tcW w:type="dxa" w:w="2880"/>
            <w:shd w:val="clear" w:color="auto" w:fill="F8FAFC"/>
            <w:tcMar>
              <w:top w:w="80" w:type="dxa"/>
              <w:bottom w:w="80" w:type="dxa"/>
              <w:left w:w="120" w:type="dxa"/>
              <w:right w:w="120" w:type="dxa"/>
            </w:tcMar>
          </w:tcPr>
          <w:p>
            <w:pPr>
              <w:spacing w:before="40" w:after="40"/>
              <w:jc w:val="left"/>
            </w:pPr>
            <w:r>
              <w:rPr>
                <w:rFonts w:ascii="Times New Roman" w:hAnsi="Times New Roman"/>
                <w:sz w:val="18"/>
              </w:rPr>
              <w:t>UNSW train-fit + 5G-train BS1</w:t>
            </w:r>
          </w:p>
        </w:tc>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LOI18 (18 features)</w:t>
            </w:r>
          </w:p>
        </w:tc>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50/50 Domain balanced</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Prevent domain dominance caused by sample imbalance.</w:t>
            </w:r>
          </w:p>
        </w:tc>
      </w:tr>
      <w:tr>
        <w:tc>
          <w:tcPr>
            <w:tcW w:type="dxa" w:w="1152"/>
            <w:tcMar>
              <w:top w:w="80" w:type="dxa"/>
              <w:bottom w:w="80" w:type="dxa"/>
              <w:left w:w="120" w:type="dxa"/>
              <w:right w:w="120" w:type="dxa"/>
            </w:tcMar>
          </w:tcPr>
          <w:p>
            <w:pPr>
              <w:spacing w:before="40" w:after="40"/>
              <w:jc w:val="center"/>
            </w:pPr>
            <w:r>
              <w:rPr>
                <w:rFonts w:ascii="Times New Roman" w:hAnsi="Times New Roman"/>
                <w:sz w:val="18"/>
              </w:rPr>
              <w:t>A1-4</w:t>
            </w:r>
          </w:p>
        </w:tc>
        <w:tc>
          <w:tcPr>
            <w:tcW w:type="dxa" w:w="2880"/>
            <w:tcMar>
              <w:top w:w="80" w:type="dxa"/>
              <w:bottom w:w="80" w:type="dxa"/>
              <w:left w:w="120" w:type="dxa"/>
              <w:right w:w="120" w:type="dxa"/>
            </w:tcMar>
          </w:tcPr>
          <w:p>
            <w:pPr>
              <w:spacing w:before="40" w:after="40"/>
              <w:jc w:val="left"/>
            </w:pPr>
            <w:r>
              <w:rPr>
                <w:rFonts w:ascii="Times New Roman" w:hAnsi="Times New Roman"/>
                <w:sz w:val="18"/>
              </w:rPr>
              <w:t>UNSW train-fit + 5G-train BS1</w:t>
            </w:r>
          </w:p>
        </w:tc>
        <w:tc>
          <w:tcPr>
            <w:tcW w:type="dxa" w:w="1728"/>
            <w:tcMar>
              <w:top w:w="80" w:type="dxa"/>
              <w:bottom w:w="80" w:type="dxa"/>
              <w:left w:w="120" w:type="dxa"/>
              <w:right w:w="120" w:type="dxa"/>
            </w:tcMar>
          </w:tcPr>
          <w:p>
            <w:pPr>
              <w:spacing w:before="40" w:after="40"/>
              <w:jc w:val="center"/>
            </w:pPr>
            <w:r>
              <w:rPr>
                <w:rFonts w:ascii="Times New Roman" w:hAnsi="Times New Roman"/>
                <w:sz w:val="18"/>
              </w:rPr>
              <w:t>LOI18 (18 features)</w:t>
            </w:r>
          </w:p>
        </w:tc>
        <w:tc>
          <w:tcPr>
            <w:tcW w:type="dxa" w:w="1728"/>
            <w:tcMar>
              <w:top w:w="80" w:type="dxa"/>
              <w:bottom w:w="80" w:type="dxa"/>
              <w:left w:w="120" w:type="dxa"/>
              <w:right w:w="120" w:type="dxa"/>
            </w:tcMar>
          </w:tcPr>
          <w:p>
            <w:pPr>
              <w:spacing w:before="40" w:after="40"/>
              <w:jc w:val="center"/>
            </w:pPr>
            <w:r>
              <w:rPr>
                <w:rFonts w:ascii="Times New Roman" w:hAnsi="Times New Roman"/>
                <w:sz w:val="18"/>
              </w:rPr>
              <w:t>Multiclass labels (5G)</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Enable granular cyberattack category identification.</w:t>
            </w:r>
          </w:p>
        </w:tc>
      </w:tr>
      <w:tr>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A1-5</w:t>
            </w:r>
          </w:p>
        </w:tc>
        <w:tc>
          <w:tcPr>
            <w:tcW w:type="dxa" w:w="2880"/>
            <w:shd w:val="clear" w:color="auto" w:fill="F8FAFC"/>
            <w:tcMar>
              <w:top w:w="80" w:type="dxa"/>
              <w:bottom w:w="80" w:type="dxa"/>
              <w:left w:w="120" w:type="dxa"/>
              <w:right w:w="120" w:type="dxa"/>
            </w:tcMar>
          </w:tcPr>
          <w:p>
            <w:pPr>
              <w:spacing w:before="40" w:after="40"/>
              <w:jc w:val="left"/>
            </w:pPr>
            <w:r>
              <w:rPr>
                <w:rFonts w:ascii="Times New Roman" w:hAnsi="Times New Roman"/>
                <w:sz w:val="18"/>
              </w:rPr>
              <w:t>NB07 model + 300 new 5G trees</w:t>
            </w:r>
          </w:p>
        </w:tc>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F31 (31 features)</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warm_start incremental</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Test incremental tree expansion of frozen baseline.</w:t>
            </w:r>
          </w:p>
        </w:tc>
      </w:tr>
      <w:tr>
        <w:tc>
          <w:tcPr>
            <w:tcW w:type="dxa" w:w="1152"/>
            <w:tcMar>
              <w:top w:w="80" w:type="dxa"/>
              <w:bottom w:w="80" w:type="dxa"/>
              <w:left w:w="120" w:type="dxa"/>
              <w:right w:w="120" w:type="dxa"/>
            </w:tcMar>
          </w:tcPr>
          <w:p>
            <w:pPr>
              <w:spacing w:before="40" w:after="40"/>
              <w:jc w:val="center"/>
            </w:pPr>
            <w:r>
              <w:rPr>
                <w:rFonts w:ascii="Times New Roman" w:hAnsi="Times New Roman"/>
                <w:sz w:val="18"/>
              </w:rPr>
              <w:t>A1-6</w:t>
            </w:r>
          </w:p>
        </w:tc>
        <w:tc>
          <w:tcPr>
            <w:tcW w:type="dxa" w:w="2880"/>
            <w:tcMar>
              <w:top w:w="80" w:type="dxa"/>
              <w:bottom w:w="80" w:type="dxa"/>
              <w:left w:w="120" w:type="dxa"/>
              <w:right w:w="120" w:type="dxa"/>
            </w:tcMar>
          </w:tcPr>
          <w:p>
            <w:pPr>
              <w:spacing w:before="40" w:after="40"/>
              <w:jc w:val="center"/>
            </w:pPr>
            <w:r>
              <w:rPr>
                <w:rFonts w:ascii="Times New Roman" w:hAnsi="Times New Roman"/>
                <w:sz w:val="18"/>
              </w:rPr>
              <w:t>NB07 (UNSW) + A1-1 (5G)</w:t>
            </w:r>
          </w:p>
        </w:tc>
        <w:tc>
          <w:tcPr>
            <w:tcW w:type="dxa" w:w="1728"/>
            <w:tcMar>
              <w:top w:w="80" w:type="dxa"/>
              <w:bottom w:w="80" w:type="dxa"/>
              <w:left w:w="120" w:type="dxa"/>
              <w:right w:w="120" w:type="dxa"/>
            </w:tcMar>
          </w:tcPr>
          <w:p>
            <w:pPr>
              <w:spacing w:before="40" w:after="40"/>
              <w:jc w:val="center"/>
            </w:pPr>
            <w:r>
              <w:rPr>
                <w:rFonts w:ascii="Times New Roman" w:hAnsi="Times New Roman"/>
                <w:sz w:val="18"/>
              </w:rPr>
              <w:t>Hybrid F31 / LOI18</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Routing switch</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Route incoming flows based on cellular protocol signatures.</w:t>
            </w:r>
          </w:p>
        </w:tc>
      </w:tr>
    </w:tbl>
    <w:p>
      <w:pPr>
        <w:pStyle w:val="Heading3"/>
        <w:spacing w:before="200" w:after="80"/>
      </w:pPr>
      <w:r>
        <w:rPr>
          <w:rFonts w:ascii="Times New Roman" w:hAnsi="Times New Roman"/>
        </w:rPr>
        <w:t>4.3.2. A2 — 5G Label Complexity and Few-Shot Learning Curves</w:t>
      </w:r>
    </w:p>
    <w:p>
      <w:pPr>
        <w:spacing w:before="0" w:after="120" w:line="288" w:lineRule="auto"/>
        <w:jc w:val="both"/>
      </w:pPr>
      <w:r>
        <w:rPr>
          <w:rFonts w:ascii="Times New Roman" w:hAnsi="Times New Roman"/>
          <w:i w:val="0"/>
          <w:sz w:val="24"/>
        </w:rPr>
        <w:t>Experiment A2 quantifies the relationship between the number of available 5G training labels n in {50, 100, 200, 500, 1000, 2000, 5000, 20000} and detection efficacy on BS2. To ensure statistical confidence, each sample size is evaluated across 5 independent random seeds (seeds 0–4) using stratified sampling across attack classes. Each training sample of size n is paired with a validation set of size n/4 for 5G threshold optimization.</w:t>
      </w:r>
    </w:p>
    <w:p>
      <w:pPr>
        <w:spacing w:before="0" w:after="120" w:line="288" w:lineRule="auto"/>
        <w:jc w:val="both"/>
      </w:pPr>
      <w:r>
        <w:rPr>
          <w:rFonts w:ascii="Times New Roman" w:hAnsi="Times New Roman"/>
          <w:i w:val="0"/>
          <w:sz w:val="24"/>
        </w:rPr>
        <w:t>Experiment A2 formally tests three pre-registered hypotheses:</w:t>
      </w:r>
    </w:p>
    <w:p>
      <w:pPr>
        <w:spacing w:before="0" w:after="120" w:line="288" w:lineRule="auto"/>
        <w:jc w:val="both"/>
      </w:pPr>
      <w:r>
        <w:rPr>
          <w:rFonts w:ascii="Times New Roman" w:hAnsi="Times New Roman"/>
          <w:i w:val="0"/>
          <w:sz w:val="24"/>
        </w:rPr>
        <w:t>• Hypothesis H1: When 5G labels are scarce (n ≤ 200), co-training with legacy UNSW data induces negative transfer, resulting in lower BS2 ROC-AUC for the merged model (A2-b) than the pure 5G model (A2-a).</w:t>
      </w:r>
    </w:p>
    <w:p>
      <w:pPr>
        <w:spacing w:before="0" w:after="120" w:line="288" w:lineRule="auto"/>
        <w:jc w:val="both"/>
      </w:pPr>
      <w:r>
        <w:rPr>
          <w:rFonts w:ascii="Times New Roman" w:hAnsi="Times New Roman"/>
          <w:i w:val="0"/>
          <w:sz w:val="24"/>
        </w:rPr>
        <w:t>• Hypothesis H2: Domain balancing (A2-c) bridges at least 50% of the performance gap between merged and pure 5G models in low-sample regimes.</w:t>
      </w:r>
    </w:p>
    <w:p>
      <w:pPr>
        <w:spacing w:before="0" w:after="120" w:line="288" w:lineRule="auto"/>
        <w:jc w:val="both"/>
      </w:pPr>
      <w:r>
        <w:rPr>
          <w:rFonts w:ascii="Times New Roman" w:hAnsi="Times New Roman"/>
          <w:i w:val="0"/>
          <w:sz w:val="24"/>
        </w:rPr>
        <w:t>• Hypothesis H3: Tuning thresholds on a combined dual-domain validation set (A2-d) inflates target 5G FPR by ≥ 0.20 due to base rate mismatch.</w:t>
      </w:r>
    </w:p>
    <w:p>
      <w:pPr>
        <w:pStyle w:val="BangCaption"/>
        <w:spacing w:before="160" w:after="120"/>
        <w:jc w:val="center"/>
      </w:pPr>
      <w:r>
        <w:rPr>
          <w:rFonts w:ascii="Times New Roman" w:hAnsi="Times New Roman"/>
          <w:b/>
          <w:sz w:val="22"/>
        </w:rPr>
        <w:t>Table 4.4. Experimental Design of Few-Shot Trial A2, Hypotheses H1–H3, and Pre-Registered Criteria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Variant / Hypothesis</w:t>
            </w:r>
          </w:p>
        </w:tc>
        <w:tc>
          <w:tcPr>
            <w:tcW w:type="dxa" w:w="316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Experimental Design Specification</w:t>
            </w:r>
          </w:p>
        </w:tc>
        <w:tc>
          <w:tcPr>
            <w:tcW w:type="dxa" w:w="302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Validation Criterion for 'True'</w:t>
            </w:r>
          </w:p>
        </w:tc>
        <w:tc>
          <w:tcPr>
            <w:tcW w:type="dxa" w:w="288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Operational Significance</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A2-a</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Trained purely on n 5G labels from 5G-train.</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Pure 5G few-shot benchmark.</w:t>
            </w:r>
          </w:p>
        </w:tc>
        <w:tc>
          <w:tcPr>
            <w:tcW w:type="dxa" w:w="2880"/>
            <w:tcMar>
              <w:top w:w="80" w:type="dxa"/>
              <w:bottom w:w="80" w:type="dxa"/>
              <w:left w:w="120" w:type="dxa"/>
              <w:right w:w="120" w:type="dxa"/>
            </w:tcMar>
          </w:tcPr>
          <w:p>
            <w:pPr>
              <w:spacing w:before="40" w:after="40"/>
              <w:jc w:val="left"/>
            </w:pPr>
            <w:r>
              <w:rPr>
                <w:rFonts w:ascii="Times New Roman" w:hAnsi="Times New Roman"/>
                <w:sz w:val="18"/>
              </w:rPr>
              <w:t>Measures in-domain learning capacity under data scarcity.</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A2-b</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Merged: UNSW + n 5G labels (A1-2 formula).</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Primary few-shot merged model.</w:t>
            </w:r>
          </w:p>
        </w:tc>
        <w:tc>
          <w:tcPr>
            <w:tcW w:type="dxa" w:w="2880"/>
            <w:shd w:val="clear" w:color="auto" w:fill="F8FAFC"/>
            <w:tcMar>
              <w:top w:w="80" w:type="dxa"/>
              <w:bottom w:w="80" w:type="dxa"/>
              <w:left w:w="120" w:type="dxa"/>
              <w:right w:w="120" w:type="dxa"/>
            </w:tcMar>
          </w:tcPr>
          <w:p>
            <w:pPr>
              <w:spacing w:before="40" w:after="40"/>
              <w:jc w:val="left"/>
            </w:pPr>
            <w:r>
              <w:rPr>
                <w:rFonts w:ascii="Times New Roman" w:hAnsi="Times New Roman"/>
                <w:sz w:val="18"/>
              </w:rPr>
              <w:t>Evaluates legacy data impact in low-resource settings.</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A2-c</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Merged: UNSW + n 5G labels (Domain balanced).</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50/50 domain weight balancing.</w:t>
            </w:r>
          </w:p>
        </w:tc>
        <w:tc>
          <w:tcPr>
            <w:tcW w:type="dxa" w:w="2880"/>
            <w:tcMar>
              <w:top w:w="80" w:type="dxa"/>
              <w:bottom w:w="80" w:type="dxa"/>
              <w:left w:w="120" w:type="dxa"/>
              <w:right w:w="120" w:type="dxa"/>
            </w:tcMar>
          </w:tcPr>
          <w:p>
            <w:pPr>
              <w:spacing w:before="40" w:after="40"/>
              <w:jc w:val="left"/>
            </w:pPr>
            <w:r>
              <w:rPr>
                <w:rFonts w:ascii="Times New Roman" w:hAnsi="Times New Roman"/>
                <w:sz w:val="18"/>
              </w:rPr>
              <w:t>Mitigates sample-size bias in merged training.</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A2-d</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A2-b model, threshold from merged validation.</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Tuned on UNSW test-dev + 5G-val sample.</w:t>
            </w:r>
          </w:p>
        </w:tc>
        <w:tc>
          <w:tcPr>
            <w:tcW w:type="dxa" w:w="2880"/>
            <w:shd w:val="clear" w:color="auto" w:fill="F8FAFC"/>
            <w:tcMar>
              <w:top w:w="80" w:type="dxa"/>
              <w:bottom w:w="80" w:type="dxa"/>
              <w:left w:w="120" w:type="dxa"/>
              <w:right w:w="120" w:type="dxa"/>
            </w:tcMar>
          </w:tcPr>
          <w:p>
            <w:pPr>
              <w:spacing w:before="40" w:after="40"/>
              <w:jc w:val="left"/>
            </w:pPr>
            <w:r>
              <w:rPr>
                <w:rFonts w:ascii="Times New Roman" w:hAnsi="Times New Roman"/>
                <w:sz w:val="18"/>
              </w:rPr>
              <w:t>Tests the peril of naive joint thresholding.</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Hypothesis H1</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UNSW causes negative transfer when n ≤ 200.</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ROC-AUC(A2-a) &gt; ROC-AUC(A2-b) at n ≤ 200.</w:t>
            </w:r>
          </w:p>
        </w:tc>
        <w:tc>
          <w:tcPr>
            <w:tcW w:type="dxa" w:w="2880"/>
            <w:tcMar>
              <w:top w:w="80" w:type="dxa"/>
              <w:bottom w:w="80" w:type="dxa"/>
              <w:left w:w="120" w:type="dxa"/>
              <w:right w:w="120" w:type="dxa"/>
            </w:tcMar>
          </w:tcPr>
          <w:p>
            <w:pPr>
              <w:spacing w:before="40" w:after="40"/>
              <w:jc w:val="left"/>
            </w:pPr>
            <w:r>
              <w:rPr>
                <w:rFonts w:ascii="Times New Roman" w:hAnsi="Times New Roman"/>
                <w:sz w:val="18"/>
              </w:rPr>
              <w:t>Validates negative transfer under extreme sample imbalance.</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Hypothesis H2</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Domain balancing recovers ≥ 50% of the gap.</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A2-c recovers ≥ 50% of ROC difference.</w:t>
            </w:r>
          </w:p>
        </w:tc>
        <w:tc>
          <w:tcPr>
            <w:tcW w:type="dxa" w:w="2880"/>
            <w:shd w:val="clear" w:color="auto" w:fill="F8FAFC"/>
            <w:tcMar>
              <w:top w:w="80" w:type="dxa"/>
              <w:bottom w:w="80" w:type="dxa"/>
              <w:left w:w="120" w:type="dxa"/>
              <w:right w:w="120" w:type="dxa"/>
            </w:tcMar>
          </w:tcPr>
          <w:p>
            <w:pPr>
              <w:spacing w:before="40" w:after="40"/>
              <w:jc w:val="left"/>
            </w:pPr>
            <w:r>
              <w:rPr>
                <w:rFonts w:ascii="Times New Roman" w:hAnsi="Times New Roman"/>
                <w:sz w:val="18"/>
              </w:rPr>
              <w:t>Confirms efficacy of importance weighting.</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Hypothesis H3</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Joint validation thresholding inflates FPR.</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FPR(A2-d) - FPR(A2-b) ≥ 0.20 on BS2.</w:t>
            </w:r>
          </w:p>
        </w:tc>
        <w:tc>
          <w:tcPr>
            <w:tcW w:type="dxa" w:w="2880"/>
            <w:tcMar>
              <w:top w:w="80" w:type="dxa"/>
              <w:bottom w:w="80" w:type="dxa"/>
              <w:left w:w="120" w:type="dxa"/>
              <w:right w:w="120" w:type="dxa"/>
            </w:tcMar>
          </w:tcPr>
          <w:p>
            <w:pPr>
              <w:spacing w:before="40" w:after="40"/>
              <w:jc w:val="left"/>
            </w:pPr>
            <w:r>
              <w:rPr>
                <w:rFonts w:ascii="Times New Roman" w:hAnsi="Times New Roman"/>
                <w:sz w:val="18"/>
              </w:rPr>
              <w:t>Establishes necessity of target-domain threshold tuning.</w:t>
            </w:r>
          </w:p>
        </w:tc>
      </w:tr>
    </w:tbl>
    <w:p>
      <w:pPr>
        <w:pStyle w:val="Heading3"/>
        <w:spacing w:before="200" w:after="80"/>
      </w:pPr>
      <w:r>
        <w:rPr>
          <w:rFonts w:ascii="Times New Roman" w:hAnsi="Times New Roman"/>
        </w:rPr>
        <w:t>4.3.3. A3 — Leave-One-Attack-Out (LOAO) Protocol</w:t>
      </w:r>
    </w:p>
    <w:p>
      <w:pPr>
        <w:spacing w:before="0" w:after="120" w:line="288" w:lineRule="auto"/>
        <w:jc w:val="both"/>
      </w:pPr>
      <w:r>
        <w:rPr>
          <w:rFonts w:ascii="Times New Roman" w:hAnsi="Times New Roman"/>
          <w:i w:val="0"/>
          <w:sz w:val="24"/>
        </w:rPr>
        <w:t>Because BS1 and BS2 share identical attack scripts and victim servers, station-based evaluation primarily measures spatial invariance rather than generalizability to novel threats. The Leave-One-Attack-Out (LOAO) protocol systematically assesses model resilience against zero-day 5G attacks by iteratively withholding each attack class T from 5G-train and 5G-val.</w:t>
      </w:r>
    </w:p>
    <w:p>
      <w:pPr>
        <w:spacing w:before="0" w:after="120" w:line="288" w:lineRule="auto"/>
        <w:jc w:val="both"/>
      </w:pPr>
      <w:r>
        <w:rPr>
          <w:rFonts w:ascii="Times New Roman" w:hAnsi="Times New Roman"/>
          <w:i w:val="0"/>
          <w:sz w:val="24"/>
        </w:rPr>
        <w:t>We evaluate two configurations: A3-a (trained purely on 5G-train withholding T) and A3-b (trained on UNSW + 5G-train withholding T). Operating thresholds are tuned on the withheld 5G-val partition with FPR ≤ 0.10. Hypothesis H4 posits that legacy enterprise data assists in detecting novel 5G attacks: H4 is accepted if Recall on the withheld class T in A3-b exceeds A3-a by at least 0.05 on at least 2 of the 8 attack types.</w:t>
      </w:r>
    </w:p>
    <w:p>
      <w:pPr>
        <w:pStyle w:val="BangCaption"/>
        <w:spacing w:before="160" w:after="120"/>
        <w:jc w:val="center"/>
      </w:pPr>
      <w:r>
        <w:rPr>
          <w:rFonts w:ascii="Times New Roman" w:hAnsi="Times New Roman"/>
          <w:b/>
          <w:sz w:val="22"/>
        </w:rPr>
        <w:t>Table 4.5. LOAO Experimental Design and Pre-Registered Recall Expectations by Attack Type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Withheld Attack (T)</w:t>
            </w:r>
          </w:p>
        </w:tc>
        <w:tc>
          <w:tcPr>
            <w:tcW w:type="dxa" w:w="129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BS2 Test Size</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Pre-Registered Recall</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Expected Range</w:t>
            </w:r>
          </w:p>
        </w:tc>
        <w:tc>
          <w:tcPr>
            <w:tcW w:type="dxa" w:w="43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Physical Rationale Formulated Prior to Execution</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HTTPFlood</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64.691</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High</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 0,90</w:t>
            </w:r>
          </w:p>
        </w:tc>
        <w:tc>
          <w:tcPr>
            <w:tcW w:type="dxa" w:w="4320"/>
            <w:tcMar>
              <w:top w:w="80" w:type="dxa"/>
              <w:bottom w:w="80" w:type="dxa"/>
              <w:left w:w="120" w:type="dxa"/>
              <w:right w:w="120" w:type="dxa"/>
            </w:tcMar>
          </w:tcPr>
          <w:p>
            <w:pPr>
              <w:spacing w:before="40" w:after="40"/>
              <w:jc w:val="left"/>
            </w:pPr>
            <w:r>
              <w:rPr>
                <w:rFonts w:ascii="Times New Roman" w:hAnsi="Times New Roman"/>
                <w:sz w:val="18"/>
              </w:rPr>
              <w:t>Standard HTTP semantics mirror legitimate web traffic profiles.</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SlowrateDoS</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37.032</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High</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 0,90</w:t>
            </w:r>
          </w:p>
        </w:tc>
        <w:tc>
          <w:tcPr>
            <w:tcW w:type="dxa" w:w="4320"/>
            <w:shd w:val="clear" w:color="auto" w:fill="F8FAFC"/>
            <w:tcMar>
              <w:top w:w="80" w:type="dxa"/>
              <w:bottom w:w="80" w:type="dxa"/>
              <w:left w:w="120" w:type="dxa"/>
              <w:right w:w="120" w:type="dxa"/>
            </w:tcMar>
          </w:tcPr>
          <w:p>
            <w:pPr>
              <w:spacing w:before="40" w:after="40"/>
              <w:jc w:val="left"/>
            </w:pPr>
            <w:r>
              <w:rPr>
                <w:rFonts w:ascii="Times New Roman" w:hAnsi="Times New Roman"/>
                <w:sz w:val="18"/>
              </w:rPr>
              <w:t>Prolonged flow durations and low packet rates provide strong signals.</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UDPFlood</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30.656</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Medium–High</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0,60 – 0,95</w:t>
            </w:r>
          </w:p>
        </w:tc>
        <w:tc>
          <w:tcPr>
            <w:tcW w:type="dxa" w:w="4320"/>
            <w:tcMar>
              <w:top w:w="80" w:type="dxa"/>
              <w:bottom w:w="80" w:type="dxa"/>
              <w:left w:w="120" w:type="dxa"/>
              <w:right w:w="120" w:type="dxa"/>
            </w:tcMar>
          </w:tcPr>
          <w:p>
            <w:pPr>
              <w:spacing w:before="40" w:after="40"/>
              <w:jc w:val="left"/>
            </w:pPr>
            <w:r>
              <w:rPr>
                <w:rFonts w:ascii="Times New Roman" w:hAnsi="Times New Roman"/>
                <w:sz w:val="18"/>
              </w:rPr>
              <w:t>Connectionless UDP flood volume distinguishes it from normal traffic.</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TCPConnectScan</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10.028</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Low–Medium</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0,20 – 0,60</w:t>
            </w:r>
          </w:p>
        </w:tc>
        <w:tc>
          <w:tcPr>
            <w:tcW w:type="dxa" w:w="4320"/>
            <w:shd w:val="clear" w:color="auto" w:fill="F8FAFC"/>
            <w:tcMar>
              <w:top w:w="80" w:type="dxa"/>
              <w:bottom w:w="80" w:type="dxa"/>
              <w:left w:w="120" w:type="dxa"/>
              <w:right w:w="120" w:type="dxa"/>
            </w:tcMar>
          </w:tcPr>
          <w:p>
            <w:pPr>
              <w:spacing w:before="40" w:after="40"/>
              <w:jc w:val="left"/>
            </w:pPr>
            <w:r>
              <w:rPr>
                <w:rFonts w:ascii="Times New Roman" w:hAnsi="Times New Roman"/>
                <w:sz w:val="18"/>
              </w:rPr>
              <w:t>Completed TCP handshakes mimic authentic mobile application requests.</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SYNFlood</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4.929</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Medium–High</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0,60 – 0,95</w:t>
            </w:r>
          </w:p>
        </w:tc>
        <w:tc>
          <w:tcPr>
            <w:tcW w:type="dxa" w:w="4320"/>
            <w:tcMar>
              <w:top w:w="80" w:type="dxa"/>
              <w:bottom w:w="80" w:type="dxa"/>
              <w:left w:w="120" w:type="dxa"/>
              <w:right w:w="120" w:type="dxa"/>
            </w:tcMar>
          </w:tcPr>
          <w:p>
            <w:pPr>
              <w:spacing w:before="40" w:after="40"/>
              <w:jc w:val="left"/>
            </w:pPr>
            <w:r>
              <w:rPr>
                <w:rFonts w:ascii="Times New Roman" w:hAnsi="Times New Roman"/>
                <w:sz w:val="18"/>
              </w:rPr>
              <w:t>Half-open TCP connection patterns share characteristics with SYN scans.</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ICMPFlood</w:t>
            </w:r>
          </w:p>
        </w:tc>
        <w:tc>
          <w:tcPr>
            <w:tcW w:type="dxa" w:w="1296"/>
            <w:shd w:val="clear" w:color="auto" w:fill="F8FAFC"/>
            <w:tcMar>
              <w:top w:w="80" w:type="dxa"/>
              <w:bottom w:w="80" w:type="dxa"/>
              <w:left w:w="120" w:type="dxa"/>
              <w:right w:w="120" w:type="dxa"/>
            </w:tcMar>
          </w:tcPr>
          <w:p>
            <w:pPr>
              <w:spacing w:before="40" w:after="40"/>
              <w:jc w:val="center"/>
            </w:pPr>
            <w:r>
              <w:rPr>
                <w:rFonts w:ascii="Times New Roman" w:hAnsi="Times New Roman"/>
                <w:sz w:val="18"/>
              </w:rPr>
              <w:t>462</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Low</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&lt; 0,40</w:t>
            </w:r>
          </w:p>
        </w:tc>
        <w:tc>
          <w:tcPr>
            <w:tcW w:type="dxa" w:w="4320"/>
            <w:shd w:val="clear" w:color="auto" w:fill="F8FAFC"/>
            <w:tcMar>
              <w:top w:w="80" w:type="dxa"/>
              <w:bottom w:w="80" w:type="dxa"/>
              <w:left w:w="120" w:type="dxa"/>
              <w:right w:w="120" w:type="dxa"/>
            </w:tcMar>
          </w:tcPr>
          <w:p>
            <w:pPr>
              <w:spacing w:before="40" w:after="40"/>
              <w:jc w:val="left"/>
            </w:pPr>
            <w:r>
              <w:rPr>
                <w:rFonts w:ascii="Times New Roman" w:hAnsi="Times New Roman"/>
                <w:sz w:val="18"/>
              </w:rPr>
              <w:t>ICMP protocol is exceptionally rare in remaining training flows.</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SYNScan</w:t>
            </w:r>
          </w:p>
        </w:tc>
        <w:tc>
          <w:tcPr>
            <w:tcW w:type="dxa" w:w="1296"/>
            <w:tcMar>
              <w:top w:w="80" w:type="dxa"/>
              <w:bottom w:w="80" w:type="dxa"/>
              <w:left w:w="120" w:type="dxa"/>
              <w:right w:w="120" w:type="dxa"/>
            </w:tcMar>
          </w:tcPr>
          <w:p>
            <w:pPr>
              <w:spacing w:before="40" w:after="40"/>
              <w:jc w:val="center"/>
            </w:pPr>
            <w:r>
              <w:rPr>
                <w:rFonts w:ascii="Times New Roman" w:hAnsi="Times New Roman"/>
                <w:sz w:val="18"/>
              </w:rPr>
              <w:t>519</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Medium</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0,40 – 0,80</w:t>
            </w:r>
          </w:p>
        </w:tc>
        <w:tc>
          <w:tcPr>
            <w:tcW w:type="dxa" w:w="4320"/>
            <w:tcMar>
              <w:top w:w="80" w:type="dxa"/>
              <w:bottom w:w="80" w:type="dxa"/>
              <w:left w:w="120" w:type="dxa"/>
              <w:right w:w="120" w:type="dxa"/>
            </w:tcMar>
          </w:tcPr>
          <w:p>
            <w:pPr>
              <w:spacing w:before="40" w:after="40"/>
              <w:jc w:val="left"/>
            </w:pPr>
            <w:r>
              <w:rPr>
                <w:rFonts w:ascii="Times New Roman" w:hAnsi="Times New Roman"/>
                <w:sz w:val="18"/>
              </w:rPr>
              <w:t>TCP SYN flags without payload provide distinct scanning signatures.</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UDPScan</w:t>
            </w:r>
          </w:p>
        </w:tc>
        <w:tc>
          <w:tcPr>
            <w:tcW w:type="dxa" w:w="1296"/>
            <w:shd w:val="clear" w:color="auto" w:fill="F8FAFC"/>
            <w:tcMar>
              <w:top w:w="80" w:type="dxa"/>
              <w:bottom w:w="80" w:type="dxa"/>
              <w:left w:w="120" w:type="dxa"/>
              <w:right w:w="120" w:type="dxa"/>
            </w:tcMar>
          </w:tcPr>
          <w:p>
            <w:pPr>
              <w:spacing w:before="40" w:after="40"/>
              <w:jc w:val="center"/>
            </w:pPr>
            <w:r>
              <w:rPr>
                <w:rFonts w:ascii="Times New Roman" w:hAnsi="Times New Roman"/>
                <w:sz w:val="18"/>
              </w:rPr>
              <w:t>209</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Low</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&lt; 0,40</w:t>
            </w:r>
          </w:p>
        </w:tc>
        <w:tc>
          <w:tcPr>
            <w:tcW w:type="dxa" w:w="4320"/>
            <w:shd w:val="clear" w:color="auto" w:fill="F8FAFC"/>
            <w:tcMar>
              <w:top w:w="80" w:type="dxa"/>
              <w:bottom w:w="80" w:type="dxa"/>
              <w:left w:w="120" w:type="dxa"/>
              <w:right w:w="120" w:type="dxa"/>
            </w:tcMar>
          </w:tcPr>
          <w:p>
            <w:pPr>
              <w:spacing w:before="40" w:after="40"/>
              <w:jc w:val="left"/>
            </w:pPr>
            <w:r>
              <w:rPr>
                <w:rFonts w:ascii="Times New Roman" w:hAnsi="Times New Roman"/>
                <w:sz w:val="18"/>
              </w:rPr>
              <w:t>Extremely sparse single-packet probes lack clear statistical structure.</w:t>
            </w:r>
          </w:p>
        </w:tc>
      </w:tr>
    </w:tbl>
    <w:p>
      <w:pPr>
        <w:pStyle w:val="Heading2"/>
        <w:spacing w:before="280" w:after="120"/>
      </w:pPr>
      <w:r>
        <w:rPr>
          <w:rFonts w:ascii="Times New Roman" w:hAnsi="Times New Roman"/>
        </w:rPr>
        <w:t>4.4. Operational Threshold Optimization (FPR ≤ 0.10)</w:t>
      </w:r>
    </w:p>
    <w:p>
      <w:pPr>
        <w:spacing w:before="0" w:after="120" w:line="288" w:lineRule="auto"/>
        <w:jc w:val="both"/>
      </w:pPr>
      <w:r>
        <w:rPr>
          <w:rFonts w:ascii="Times New Roman" w:hAnsi="Times New Roman"/>
          <w:i w:val="0"/>
          <w:sz w:val="24"/>
        </w:rPr>
        <w:t>In operational SOC environments, relying on an arbitrary default threshold of 0.5 is catastrophic due to asymmetric misclassification costs and massive base rate shifts (π = 0.3665 vs. 0.8658). We strictly implement constrained threshold optimization:</w:t>
      </w:r>
    </w:p>
    <w:p>
      <w:pPr>
        <w:spacing w:before="0" w:after="120" w:line="288" w:lineRule="auto"/>
        <w:jc w:val="both"/>
      </w:pPr>
      <w:r>
        <w:rPr>
          <w:rFonts w:ascii="Times New Roman" w:hAnsi="Times New Roman"/>
          <w:i/>
          <w:sz w:val="24"/>
        </w:rPr>
        <w:t>θ* = arg max_{θ ∈ [0, 1]} Recall(θ)  subject to  FPR(θ) ≤ 0.10</w:t>
      </w:r>
    </w:p>
    <w:p>
      <w:pPr>
        <w:spacing w:before="0" w:after="120" w:line="288" w:lineRule="auto"/>
        <w:jc w:val="both"/>
      </w:pPr>
      <w:r>
        <w:rPr>
          <w:rFonts w:ascii="Times New Roman" w:hAnsi="Times New Roman"/>
          <w:i w:val="0"/>
          <w:sz w:val="24"/>
        </w:rPr>
        <w:t>Our empirical findings highlight two vital lessons: First, in few-shot regimes, threshold estimation is the true operational bottleneck rather than ranking capability. When validation samples contain only 2–3 benign flows, the empirical FPR distribution becomes coarse and unstable, causing test FPR to fluctuate violently between 0.05 and 0.29 despite an ROC-AUC &gt; 0.96. Reliable threshold estimation strictly demands at least ~500 validation labels. Second, when validation sets exhibit near-perfect separability, threshold optimization pushes θ* to degenerate near-zero values (e.g., θ* = 0.0033 in A1-6; θ* = 0.0011 in A3-a TCPConnectScan). When deployed to an independent test set, this hypersensitive threshold triggers catastrophic false alarm explosions.</w:t>
      </w:r>
    </w:p>
    <w:p>
      <w:pPr>
        <w:pStyle w:val="Heading2"/>
        <w:spacing w:before="280" w:after="120"/>
      </w:pPr>
      <w:r>
        <w:rPr>
          <w:rFonts w:ascii="Times New Roman" w:hAnsi="Times New Roman"/>
        </w:rPr>
        <w:t>4.5. Computational Environment and Reproducibility Standards</w:t>
      </w:r>
    </w:p>
    <w:p>
      <w:pPr>
        <w:spacing w:before="0" w:after="120" w:line="288" w:lineRule="auto"/>
        <w:jc w:val="both"/>
      </w:pPr>
      <w:r>
        <w:rPr>
          <w:rFonts w:ascii="Times New Roman" w:hAnsi="Times New Roman"/>
          <w:i w:val="0"/>
          <w:sz w:val="24"/>
        </w:rPr>
        <w:t>To ensure complete transparency and reproducibility, all experiments adhere to strict computational standards: Python 3.11/3.12, scikit-learn 1.9.1, pandas 3.0.6, numpy 2.4.6, scipy 1.17.1, pyarrow 25.0.1, and joblib 1.6.0. Pseudo-random generators are initialized with seed = 42 (expanded across 5 seeds for A2). Data partitions are locked via static index files (test_split_v3.csv and chia_tap_5g.csv). The raw 5G-NIDD benchmark was verified against its SHA-256 hash (625F4D178C8A...). Total execution runtime on a standard multi-core workstation was ~12 minutes for A1, ~50 minutes for A2, and ~20 minutes for A3.</w:t>
      </w:r>
    </w:p>
    <w:p>
      <w:pPr>
        <w:pStyle w:val="Heading1"/>
        <w:spacing w:before="400" w:after="200"/>
      </w:pPr>
      <w:r>
        <w:rPr>
          <w:rFonts w:ascii="Times New Roman" w:hAnsi="Times New Roman"/>
        </w:rPr>
        <w:t>CHAPTER 5. EXPERIMENTAL RESULTS AND ANALYSIS</w:t>
      </w:r>
    </w:p>
    <w:p>
      <w:pPr>
        <w:pStyle w:val="Heading2"/>
        <w:spacing w:before="280" w:after="120"/>
      </w:pPr>
      <w:r>
        <w:rPr>
          <w:rFonts w:ascii="Times New Roman" w:hAnsi="Times New Roman"/>
        </w:rPr>
        <w:t>5.1. Baseline Model Performance on UNSW-NB15</w:t>
      </w:r>
    </w:p>
    <w:p>
      <w:pPr>
        <w:spacing w:before="0" w:after="120" w:line="288" w:lineRule="auto"/>
        <w:jc w:val="both"/>
      </w:pPr>
      <w:r>
        <w:rPr>
          <w:rFonts w:ascii="Times New Roman" w:hAnsi="Times New Roman"/>
          <w:i w:val="0"/>
          <w:sz w:val="24"/>
        </w:rPr>
        <w:t>Evaluation on the independent test-final split of UNSW-NB15 confirms the exact reproduction of the baseline model and the effectiveness of threshold calibration. At the default 0.5 threshold, the baseline Random Forest 31-feature model achieved Accuracy = 0.8186, Balanced Accuracy = 0.8461, MCC = 0.6672, Recall = 0.9491, but exhibited an elevated FPR of 0.2569 (representing 4,114 false alarms across 16,017 normal flows). In contrast, the winning 39-feature Random Forest optimized at θ* = 0.7311 achieved Accuracy = 0.8952, Balanced Accuracy = 0.8955, MCC = 0.7794, and successfully constrained FPR to 0.1058 (closely matching the 0.10 operational target).</w:t>
      </w:r>
    </w:p>
    <w:p>
      <w:pPr>
        <w:spacing w:before="0" w:after="120" w:line="288" w:lineRule="auto"/>
        <w:jc w:val="both"/>
      </w:pPr>
      <w:r>
        <w:rPr>
          <w:rFonts w:ascii="Times New Roman" w:hAnsi="Times New Roman"/>
          <w:i w:val="0"/>
          <w:sz w:val="24"/>
        </w:rPr>
        <w:t>Analysis of the confusion matrices (Figure 5.1) illustrates the operational trade-off: false alarms dropped by 58.8% (from 4,114 to 1,694 cases), drastically reducing SOC triage burden. Concurrently, missed attacks increased from 472 to 957 cases (+102.8%), with the Fuzzers attack category experiencing the most pronounced recall drop (from 0.8237 to 0.6244). Table 5.1 summarizes comparative baseline metrics.</w:t>
      </w:r>
    </w:p>
    <w:p>
      <w:pPr>
        <w:pStyle w:val="BangCaption"/>
        <w:spacing w:before="160" w:after="120"/>
        <w:jc w:val="center"/>
      </w:pPr>
      <w:r>
        <w:rPr>
          <w:rFonts w:ascii="Times New Roman" w:hAnsi="Times New Roman"/>
          <w:b/>
          <w:sz w:val="22"/>
        </w:rPr>
        <w:t>Table 5.1. Baseline Reproduction and Selected Configuration on UNSW-NB15 test-final</w:t>
      </w:r>
    </w:p>
    <w:tbl>
      <w:tblPr>
        <w:tblStyle w:val="TableGrid"/>
        <w:tblW w:type="auto" w:w="0"/>
        <w:jc w:val="center"/>
        <w:tblLook w:firstColumn="1" w:firstRow="1" w:lastColumn="0" w:lastRow="0" w:noHBand="0" w:noVBand="1" w:val="04A0"/>
      </w:tblPr>
      <w:tblGrid>
        <w:gridCol w:w="605"/>
        <w:gridCol w:w="605"/>
        <w:gridCol w:w="605"/>
        <w:gridCol w:w="605"/>
        <w:gridCol w:w="605"/>
        <w:gridCol w:w="605"/>
        <w:gridCol w:w="605"/>
        <w:gridCol w:w="605"/>
        <w:gridCol w:w="605"/>
        <w:gridCol w:w="605"/>
        <w:gridCol w:w="605"/>
        <w:gridCol w:w="605"/>
        <w:gridCol w:w="605"/>
        <w:gridCol w:w="605"/>
        <w:gridCol w:w="605"/>
      </w:tblGrid>
      <w:tr>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Configuration</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Threshold</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Accuracy</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Bal Acc</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MCC</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Precision</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Recall</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F1</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FPR</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PR-AUC</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ROC-AUC</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TN</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FP</w:t>
            </w:r>
          </w:p>
        </w:tc>
        <w:tc>
          <w:tcPr>
            <w:tcW w:type="dxa" w:w="57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FN</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TP</w:t>
            </w:r>
          </w:p>
        </w:tc>
      </w:tr>
      <w:tr>
        <w:tc>
          <w:tcPr>
            <w:tcW w:type="dxa" w:w="1584"/>
            <w:tcMar>
              <w:top w:w="80" w:type="dxa"/>
              <w:bottom w:w="80" w:type="dxa"/>
              <w:left w:w="120" w:type="dxa"/>
              <w:right w:w="120" w:type="dxa"/>
            </w:tcMar>
          </w:tcPr>
          <w:p>
            <w:pPr>
              <w:spacing w:before="40" w:after="40"/>
              <w:jc w:val="center"/>
            </w:pPr>
            <w:r>
              <w:rPr>
                <w:rFonts w:ascii="Times New Roman" w:hAnsi="Times New Roman"/>
                <w:sz w:val="18"/>
              </w:rPr>
              <w:t>Baseline RF 31f</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0,5000</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0,8186</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0,8461</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0,6672</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0,6813</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0,9491</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0,7925</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0,2569</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0,9414</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0,9594</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11.903</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4.114</w:t>
            </w:r>
          </w:p>
        </w:tc>
        <w:tc>
          <w:tcPr>
            <w:tcW w:type="dxa" w:w="576"/>
            <w:tcMar>
              <w:top w:w="80" w:type="dxa"/>
              <w:bottom w:w="80" w:type="dxa"/>
              <w:left w:w="120" w:type="dxa"/>
              <w:right w:w="120" w:type="dxa"/>
            </w:tcMar>
          </w:tcPr>
          <w:p>
            <w:pPr>
              <w:spacing w:before="40" w:after="40"/>
              <w:jc w:val="center"/>
            </w:pPr>
            <w:r>
              <w:rPr>
                <w:rFonts w:ascii="Times New Roman" w:hAnsi="Times New Roman"/>
                <w:sz w:val="18"/>
              </w:rPr>
              <w:t>472</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8.795</w:t>
            </w:r>
          </w:p>
        </w:tc>
      </w:tr>
      <w:tr>
        <w:tc>
          <w:tcPr>
            <w:tcW w:type="dxa" w:w="1584"/>
            <w:shd w:val="clear" w:color="auto" w:fill="F8FAFC"/>
            <w:tcMar>
              <w:top w:w="80" w:type="dxa"/>
              <w:bottom w:w="80" w:type="dxa"/>
              <w:left w:w="120" w:type="dxa"/>
              <w:right w:w="120" w:type="dxa"/>
            </w:tcMar>
          </w:tcPr>
          <w:p>
            <w:pPr>
              <w:spacing w:before="40" w:after="40"/>
              <w:jc w:val="center"/>
            </w:pPr>
            <w:r>
              <w:rPr>
                <w:rFonts w:ascii="Times New Roman" w:hAnsi="Times New Roman"/>
                <w:sz w:val="18"/>
              </w:rPr>
              <w:t>Selected RF 39f</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0,7311</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0,8952</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0,8955</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0,7794</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0,8307</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0,8967</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0,8624</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0,1058</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0,9527</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0,9684</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14.323</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1.694</w:t>
            </w:r>
          </w:p>
        </w:tc>
        <w:tc>
          <w:tcPr>
            <w:tcW w:type="dxa" w:w="576"/>
            <w:shd w:val="clear" w:color="auto" w:fill="F8FAFC"/>
            <w:tcMar>
              <w:top w:w="80" w:type="dxa"/>
              <w:bottom w:w="80" w:type="dxa"/>
              <w:left w:w="120" w:type="dxa"/>
              <w:right w:w="120" w:type="dxa"/>
            </w:tcMar>
          </w:tcPr>
          <w:p>
            <w:pPr>
              <w:spacing w:before="40" w:after="40"/>
              <w:jc w:val="center"/>
            </w:pPr>
            <w:r>
              <w:rPr>
                <w:rFonts w:ascii="Times New Roman" w:hAnsi="Times New Roman"/>
                <w:sz w:val="18"/>
              </w:rPr>
              <w:t>957</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8.310</w:t>
            </w:r>
          </w:p>
        </w:tc>
      </w:tr>
    </w:tbl>
    <w:p>
      <w:pPr>
        <w:spacing w:before="160" w:after="80"/>
        <w:jc w:val="center"/>
      </w:pPr>
      <w:r>
        <w:drawing>
          <wp:inline xmlns:a="http://schemas.openxmlformats.org/drawingml/2006/main" xmlns:pic="http://schemas.openxmlformats.org/drawingml/2006/picture">
            <wp:extent cx="5669280" cy="2745125"/>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745125"/>
                    </a:xfrm>
                    <a:prstGeom prst="rect"/>
                  </pic:spPr>
                </pic:pic>
              </a:graphicData>
            </a:graphic>
          </wp:inline>
        </w:drawing>
      </w:r>
    </w:p>
    <w:p>
      <w:pPr>
        <w:pStyle w:val="HinhCaption"/>
        <w:spacing w:before="160" w:after="120"/>
        <w:jc w:val="center"/>
      </w:pPr>
      <w:r>
        <w:rPr>
          <w:rFonts w:ascii="Times New Roman" w:hAnsi="Times New Roman"/>
          <w:b/>
          <w:sz w:val="22"/>
        </w:rPr>
        <w:t>Figure 5.1. Confusion Matrices of UNSW-NB15 Baseline Before and After Threshold Calibration (RF 31f @0.5 vs. RF 39f @0.7311)</w:t>
      </w:r>
    </w:p>
    <w:p>
      <w:pPr>
        <w:pStyle w:val="Heading2"/>
        <w:spacing w:before="280" w:after="120"/>
      </w:pPr>
      <w:r>
        <w:rPr>
          <w:rFonts w:ascii="Times New Roman" w:hAnsi="Times New Roman"/>
        </w:rPr>
        <w:t>5.2. Zero-Shot Cross-Dataset Transfer to 5G-NIDD: Catastrophic Collapse</w:t>
      </w:r>
    </w:p>
    <w:p>
      <w:pPr>
        <w:spacing w:before="0" w:after="120" w:line="288" w:lineRule="auto"/>
        <w:jc w:val="both"/>
      </w:pPr>
      <w:r>
        <w:rPr>
          <w:rFonts w:ascii="Times New Roman" w:hAnsi="Times New Roman"/>
          <w:i w:val="0"/>
          <w:sz w:val="24"/>
        </w:rPr>
        <w:t>Deploying the 31-feature Random Forest model trained on UNSW-NB15 directly to the 379,556 cleaned flows of 5G-NIDD results in complete classification collapse: ROC-AUC collapses to 0.3990—substantially worse than random guessing (0.5000). PR-AUC drops to 0.7473, falling below the attack base rate π = 0.8333, mathematically demonstrating that the model ranks attack probabilities inversely relative to true labels. Balanced accuracy is only 0.4461, MCC is negative (-0.0804), and the false alarm rate explodes to FPR = 0.6110. Evaluated strictly on Base Station 2 (171,542 flows), ROC-AUC drops even lower to 0.3537 (Table 5.2).</w:t>
      </w:r>
    </w:p>
    <w:p>
      <w:pPr>
        <w:spacing w:before="0" w:after="120" w:line="288" w:lineRule="auto"/>
        <w:jc w:val="both"/>
      </w:pPr>
      <w:r>
        <w:rPr>
          <w:rFonts w:ascii="Times New Roman" w:hAnsi="Times New Roman"/>
          <w:i w:val="0"/>
          <w:sz w:val="24"/>
        </w:rPr>
        <w:t>Disaggregation of recall by cyberattack type (Table 5.3) exposes the failure mechanism: the model misses virtually 100% of core flood and scan attacks: UDPFlood Recall is 0.0033 (231 of 69,921 flows detected); TCPConnectScan Recall is 0.0010 (20 of 20,042 flows detected); while SYNFlood, SYNScan, and ICMPFlood register exactly 0.0000 Recall. Concurrently, benign cellular protocols suffer rampant false alarms: SCTP control signaling suffers a 90.2% false alarm rate (because in UNSW, 100% of SCTP flows are malicious), and benign UDP streaming incurs a 78.2% false alarm rate.</w:t>
      </w:r>
    </w:p>
    <w:p>
      <w:pPr>
        <w:spacing w:before="0" w:after="120" w:line="288" w:lineRule="auto"/>
        <w:jc w:val="both"/>
      </w:pPr>
      <w:r>
        <w:rPr>
          <w:rFonts w:ascii="Times New Roman" w:hAnsi="Times New Roman"/>
          <w:i w:val="0"/>
          <w:sz w:val="24"/>
        </w:rPr>
        <w:t>Standard adaptation heuristics proved entirely ineffective: threshold re-tuning pushed thresholds to 1.000 (Recall = 0), and Expectation-Maximization prior recalibration produced a superficial Accuracy of 0.8197 by blindly predicting 97.8% of all flows as Attack, exploding FPR to 0.9730. This systemic failure persists across all model variants (Table 5.4). Figure 5.2 visualizes the contrast: the model excels on its native domain but collapses entirely on 5G telemetry.</w:t>
      </w:r>
    </w:p>
    <w:p>
      <w:pPr>
        <w:pStyle w:val="BangCaption"/>
        <w:spacing w:before="160" w:after="120"/>
        <w:jc w:val="center"/>
      </w:pPr>
      <w:r>
        <w:rPr>
          <w:rFonts w:ascii="Times New Roman" w:hAnsi="Times New Roman"/>
          <w:b/>
          <w:sz w:val="22"/>
        </w:rPr>
        <w:t>Table 5.2. Zero-Shot Evaluation Metrics of UNSW Models Deployed to 5G-NIDD</w:t>
      </w:r>
    </w:p>
    <w:tbl>
      <w:tblPr>
        <w:tblStyle w:val="TableGrid"/>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Configuration</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Test Split (Flows)</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Base Rate (π)</w:t>
            </w:r>
          </w:p>
        </w:tc>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ROC-AUC</w:t>
            </w:r>
          </w:p>
        </w:tc>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PR-AUC</w:t>
            </w:r>
          </w:p>
        </w:tc>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Accuracy</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Bal Acc</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MCC</w:t>
            </w:r>
          </w:p>
        </w:tc>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Precision</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Recall</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FPR</w:t>
            </w:r>
          </w:p>
        </w:tc>
      </w:tr>
      <w:tr>
        <w:tc>
          <w:tcPr>
            <w:tcW w:type="dxa" w:w="1728"/>
            <w:tcMar>
              <w:top w:w="80" w:type="dxa"/>
              <w:bottom w:w="80" w:type="dxa"/>
              <w:left w:w="120" w:type="dxa"/>
              <w:right w:w="120" w:type="dxa"/>
            </w:tcMar>
          </w:tcPr>
          <w:p>
            <w:pPr>
              <w:spacing w:before="40" w:after="40"/>
              <w:jc w:val="right"/>
            </w:pPr>
            <w:r>
              <w:rPr>
                <w:rFonts w:ascii="Times New Roman" w:hAnsi="Times New Roman"/>
                <w:sz w:val="18"/>
              </w:rPr>
              <w:t>RF 31f @0,5</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5G Combined (379.556)</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0,8333</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0,3990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0,7473</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0,4839</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0,4461</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-0,0804</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0,8054</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0,5032</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0,6110</w:t>
            </w:r>
          </w:p>
        </w:tc>
      </w:tr>
      <w:tr>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RF 31f @0,6949</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5G Combined (379.556)</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0,8333</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0,3990</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0,7473</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0,1992</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0,3567</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-0,2859</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0,5962</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0,1200</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0,4067</w:t>
            </w:r>
          </w:p>
        </w:tc>
      </w:tr>
      <w:tr>
        <w:tc>
          <w:tcPr>
            <w:tcW w:type="dxa" w:w="1728"/>
            <w:tcMar>
              <w:top w:w="80" w:type="dxa"/>
              <w:bottom w:w="80" w:type="dxa"/>
              <w:left w:w="120" w:type="dxa"/>
              <w:right w:w="120" w:type="dxa"/>
            </w:tcMar>
          </w:tcPr>
          <w:p>
            <w:pPr>
              <w:spacing w:before="40" w:after="40"/>
              <w:jc w:val="right"/>
            </w:pPr>
            <w:r>
              <w:rPr>
                <w:rFonts w:ascii="Times New Roman" w:hAnsi="Times New Roman"/>
                <w:sz w:val="18"/>
              </w:rPr>
              <w:t>RF 31f + EM @0,5</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5G Combined (379.556)</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0,8333</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0,3990</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0,7473</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0,8197</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0,5026</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0,0128</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0,8336</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0,9782</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0,9730</w:t>
            </w:r>
          </w:p>
        </w:tc>
      </w:tr>
      <w:tr>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RF 31f @0,5</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5G BS1 (208.021)</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0,8063</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0,4252</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0,7248</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0,4767</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0,4537</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-0,0736</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0,7782</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0,4914</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0,5840</w:t>
            </w:r>
          </w:p>
        </w:tc>
      </w:tr>
      <w:tr>
        <w:tc>
          <w:tcPr>
            <w:tcW w:type="dxa" w:w="1728"/>
            <w:tcMar>
              <w:top w:w="80" w:type="dxa"/>
              <w:bottom w:w="80" w:type="dxa"/>
              <w:left w:w="120" w:type="dxa"/>
              <w:right w:w="120" w:type="dxa"/>
            </w:tcMar>
          </w:tcPr>
          <w:p>
            <w:pPr>
              <w:spacing w:before="40" w:after="40"/>
              <w:jc w:val="right"/>
            </w:pPr>
            <w:r>
              <w:rPr>
                <w:rFonts w:ascii="Times New Roman" w:hAnsi="Times New Roman"/>
                <w:sz w:val="18"/>
              </w:rPr>
              <w:t>RF 31f @0,5</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5G BS2 (171.542)</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0,8658</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0,3537</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0,7763</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0,4928</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0,4295</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-0,0964</w:t>
            </w:r>
          </w:p>
        </w:tc>
        <w:tc>
          <w:tcPr>
            <w:tcW w:type="dxa" w:w="864"/>
            <w:tcMar>
              <w:top w:w="80" w:type="dxa"/>
              <w:bottom w:w="80" w:type="dxa"/>
              <w:left w:w="120" w:type="dxa"/>
              <w:right w:w="120" w:type="dxa"/>
            </w:tcMar>
          </w:tcPr>
          <w:p>
            <w:pPr>
              <w:spacing w:before="40" w:after="40"/>
              <w:jc w:val="right"/>
            </w:pPr>
            <w:r>
              <w:rPr>
                <w:rFonts w:ascii="Times New Roman" w:hAnsi="Times New Roman"/>
                <w:sz w:val="18"/>
              </w:rPr>
              <w:t>0,8351</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0,5169</w:t>
            </w:r>
          </w:p>
        </w:tc>
        <w:tc>
          <w:tcPr>
            <w:tcW w:type="dxa" w:w="720"/>
            <w:tcMar>
              <w:top w:w="80" w:type="dxa"/>
              <w:bottom w:w="80" w:type="dxa"/>
              <w:left w:w="120" w:type="dxa"/>
              <w:right w:w="120" w:type="dxa"/>
            </w:tcMar>
          </w:tcPr>
          <w:p>
            <w:pPr>
              <w:spacing w:before="40" w:after="40"/>
              <w:jc w:val="right"/>
            </w:pPr>
            <w:r>
              <w:rPr>
                <w:rFonts w:ascii="Times New Roman" w:hAnsi="Times New Roman"/>
                <w:sz w:val="18"/>
              </w:rPr>
              <w:t>0,6579</w:t>
            </w:r>
          </w:p>
        </w:tc>
      </w:tr>
      <w:tr>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RF 31f @0,6949</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5G BS2 (171.542)</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0,8658</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0,3537</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0,7763</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0,1675</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0,3325</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-0,3058</w:t>
            </w:r>
          </w:p>
        </w:tc>
        <w:tc>
          <w:tcPr>
            <w:tcW w:type="dxa" w:w="864"/>
            <w:shd w:val="clear" w:color="auto" w:fill="F8FAFC"/>
            <w:tcMar>
              <w:top w:w="80" w:type="dxa"/>
              <w:bottom w:w="80" w:type="dxa"/>
              <w:left w:w="120" w:type="dxa"/>
              <w:right w:w="120" w:type="dxa"/>
            </w:tcMar>
          </w:tcPr>
          <w:p>
            <w:pPr>
              <w:spacing w:before="40" w:after="40"/>
              <w:jc w:val="right"/>
            </w:pPr>
            <w:r>
              <w:rPr>
                <w:rFonts w:ascii="Times New Roman" w:hAnsi="Times New Roman"/>
                <w:sz w:val="18"/>
              </w:rPr>
              <w:t>0,6945</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0,1225</w:t>
            </w:r>
          </w:p>
        </w:tc>
        <w:tc>
          <w:tcPr>
            <w:tcW w:type="dxa" w:w="720"/>
            <w:shd w:val="clear" w:color="auto" w:fill="F8FAFC"/>
            <w:tcMar>
              <w:top w:w="80" w:type="dxa"/>
              <w:bottom w:w="80" w:type="dxa"/>
              <w:left w:w="120" w:type="dxa"/>
              <w:right w:w="120" w:type="dxa"/>
            </w:tcMar>
          </w:tcPr>
          <w:p>
            <w:pPr>
              <w:spacing w:before="40" w:after="40"/>
              <w:jc w:val="right"/>
            </w:pPr>
            <w:r>
              <w:rPr>
                <w:rFonts w:ascii="Times New Roman" w:hAnsi="Times New Roman"/>
                <w:sz w:val="18"/>
              </w:rPr>
              <w:t>0,4575</w:t>
            </w:r>
          </w:p>
        </w:tc>
      </w:tr>
    </w:tbl>
    <w:p>
      <w:pPr>
        <w:pStyle w:val="BangCaption"/>
        <w:spacing w:before="160" w:after="120"/>
        <w:jc w:val="center"/>
      </w:pPr>
      <w:r>
        <w:rPr>
          <w:rFonts w:ascii="Times New Roman" w:hAnsi="Times New Roman"/>
          <w:b/>
          <w:sz w:val="22"/>
        </w:rPr>
        <w:t>Table 5.3. Attack Detection Recall by Type Under Zero-Shot Transfer</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30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Traffic / Attack Type</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Flow Count (n)</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Recall @0,5</w:t>
            </w:r>
          </w:p>
        </w:tc>
        <w:tc>
          <w:tcPr>
            <w:tcW w:type="dxa" w:w="129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Recall @0,6949</w:t>
            </w:r>
          </w:p>
        </w:tc>
        <w:tc>
          <w:tcPr>
            <w:tcW w:type="dxa" w:w="46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Comparative Behavior in UNSW-NB15</w:t>
            </w:r>
          </w:p>
        </w:tc>
      </w:tr>
      <w:tr>
        <w:tc>
          <w:tcPr>
            <w:tcW w:type="dxa" w:w="2304"/>
            <w:tcMar>
              <w:top w:w="80" w:type="dxa"/>
              <w:bottom w:w="80" w:type="dxa"/>
              <w:left w:w="120" w:type="dxa"/>
              <w:right w:w="120" w:type="dxa"/>
            </w:tcMar>
          </w:tcPr>
          <w:p>
            <w:pPr>
              <w:spacing w:before="40" w:after="40"/>
              <w:jc w:val="left"/>
            </w:pPr>
            <w:r>
              <w:rPr>
                <w:rFonts w:ascii="Times New Roman" w:hAnsi="Times New Roman"/>
                <w:sz w:val="18"/>
              </w:rPr>
              <w:t>Benign (= FPR)</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63.283</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0,6110</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0,4067</w:t>
            </w:r>
          </w:p>
        </w:tc>
        <w:tc>
          <w:tcPr>
            <w:tcW w:type="dxa" w:w="4608"/>
            <w:tcMar>
              <w:top w:w="80" w:type="dxa"/>
              <w:bottom w:w="80" w:type="dxa"/>
              <w:left w:w="120" w:type="dxa"/>
              <w:right w:w="120" w:type="dxa"/>
            </w:tcMar>
          </w:tcPr>
          <w:p>
            <w:pPr>
              <w:spacing w:before="40" w:after="40"/>
              <w:jc w:val="left"/>
            </w:pPr>
            <w:r>
              <w:rPr>
                <w:rFonts w:ascii="Times New Roman" w:hAnsi="Times New Roman"/>
                <w:sz w:val="18"/>
              </w:rPr>
              <w:t>Normal traffic: UDP 78,2% false alarms; SCTP 90,2% false alarms.</w:t>
            </w:r>
          </w:p>
        </w:tc>
      </w:tr>
      <w:tr>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HTTPFlood</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140.811</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0,6944</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0,2448</w:t>
            </w:r>
          </w:p>
        </w:tc>
        <w:tc>
          <w:tcPr>
            <w:tcW w:type="dxa" w:w="4608"/>
            <w:shd w:val="clear" w:color="auto" w:fill="F8FAFC"/>
            <w:tcMar>
              <w:top w:w="80" w:type="dxa"/>
              <w:bottom w:w="80" w:type="dxa"/>
              <w:left w:w="120" w:type="dxa"/>
              <w:right w:w="120" w:type="dxa"/>
            </w:tcMar>
          </w:tcPr>
          <w:p>
            <w:pPr>
              <w:spacing w:before="40" w:after="40"/>
              <w:jc w:val="left"/>
            </w:pPr>
            <w:r>
              <w:rPr>
                <w:rFonts w:ascii="Times New Roman" w:hAnsi="Times New Roman"/>
                <w:sz w:val="18"/>
              </w:rPr>
              <w:t>Full TCP handshakes, ackdat ≈ 13 ms (mirrors UNSW DoS HTTP).</w:t>
            </w:r>
          </w:p>
        </w:tc>
      </w:tr>
      <w:tr>
        <w:tc>
          <w:tcPr>
            <w:tcW w:type="dxa" w:w="2304"/>
            <w:tcMar>
              <w:top w:w="80" w:type="dxa"/>
              <w:bottom w:w="80" w:type="dxa"/>
              <w:left w:w="120" w:type="dxa"/>
              <w:right w:w="120" w:type="dxa"/>
            </w:tcMar>
          </w:tcPr>
          <w:p>
            <w:pPr>
              <w:spacing w:before="40" w:after="40"/>
              <w:jc w:val="left"/>
            </w:pPr>
            <w:r>
              <w:rPr>
                <w:rFonts w:ascii="Times New Roman" w:hAnsi="Times New Roman"/>
                <w:sz w:val="18"/>
              </w:rPr>
              <w:t>SlowrateDoS</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73.123</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0,8340</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0,0442</w:t>
            </w:r>
          </w:p>
        </w:tc>
        <w:tc>
          <w:tcPr>
            <w:tcW w:type="dxa" w:w="4608"/>
            <w:tcMar>
              <w:top w:w="80" w:type="dxa"/>
              <w:bottom w:w="80" w:type="dxa"/>
              <w:left w:w="120" w:type="dxa"/>
              <w:right w:w="120" w:type="dxa"/>
            </w:tcMar>
          </w:tcPr>
          <w:p>
            <w:pPr>
              <w:spacing w:before="40" w:after="40"/>
              <w:jc w:val="left"/>
            </w:pPr>
            <w:r>
              <w:rPr>
                <w:rFonts w:ascii="Times New Roman" w:hAnsi="Times New Roman"/>
                <w:sz w:val="18"/>
              </w:rPr>
              <w:t>Long durations, elevated ackdat (mirrors UNSW DoS Slowloris).</w:t>
            </w:r>
          </w:p>
        </w:tc>
      </w:tr>
      <w:tr>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UDPScan</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584</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0,4007</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0,3305</w:t>
            </w:r>
          </w:p>
        </w:tc>
        <w:tc>
          <w:tcPr>
            <w:tcW w:type="dxa" w:w="4608"/>
            <w:shd w:val="clear" w:color="auto" w:fill="F8FAFC"/>
            <w:tcMar>
              <w:top w:w="80" w:type="dxa"/>
              <w:bottom w:w="80" w:type="dxa"/>
              <w:left w:w="120" w:type="dxa"/>
              <w:right w:w="120" w:type="dxa"/>
            </w:tcMar>
          </w:tcPr>
          <w:p>
            <w:pPr>
              <w:spacing w:before="40" w:after="40"/>
              <w:jc w:val="left"/>
            </w:pPr>
            <w:r>
              <w:rPr>
                <w:rFonts w:ascii="Times New Roman" w:hAnsi="Times New Roman"/>
                <w:sz w:val="18"/>
              </w:rPr>
              <w:t>Sparse UDP probes partially matched on destination port semantics.</w:t>
            </w:r>
          </w:p>
        </w:tc>
      </w:tr>
      <w:tr>
        <w:tc>
          <w:tcPr>
            <w:tcW w:type="dxa" w:w="2304"/>
            <w:tcMar>
              <w:top w:w="80" w:type="dxa"/>
              <w:bottom w:w="80" w:type="dxa"/>
              <w:left w:w="120" w:type="dxa"/>
              <w:right w:w="120" w:type="dxa"/>
            </w:tcMar>
          </w:tcPr>
          <w:p>
            <w:pPr>
              <w:spacing w:before="40" w:after="40"/>
              <w:jc w:val="left"/>
            </w:pPr>
            <w:r>
              <w:rPr>
                <w:rFonts w:ascii="Times New Roman" w:hAnsi="Times New Roman"/>
                <w:sz w:val="18"/>
              </w:rPr>
              <w:t>UDPFlood</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69.921</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0,0033</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4608"/>
            <w:tcMar>
              <w:top w:w="80" w:type="dxa"/>
              <w:bottom w:w="80" w:type="dxa"/>
              <w:left w:w="120" w:type="dxa"/>
              <w:right w:w="120" w:type="dxa"/>
            </w:tcMar>
          </w:tcPr>
          <w:p>
            <w:pPr>
              <w:spacing w:before="40" w:after="40"/>
              <w:jc w:val="left"/>
            </w:pPr>
            <w:r>
              <w:rPr>
                <w:rFonts w:ascii="Times New Roman" w:hAnsi="Times New Roman"/>
                <w:sz w:val="18"/>
              </w:rPr>
              <w:t>42-byte raw hping3 packets without handshakes → misclassified as Normal.</w:t>
            </w:r>
          </w:p>
        </w:tc>
      </w:tr>
      <w:tr>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TCPConnectScan</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20.042</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0,0010</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4608"/>
            <w:shd w:val="clear" w:color="auto" w:fill="F8FAFC"/>
            <w:tcMar>
              <w:top w:w="80" w:type="dxa"/>
              <w:bottom w:w="80" w:type="dxa"/>
              <w:left w:w="120" w:type="dxa"/>
              <w:right w:w="120" w:type="dxa"/>
            </w:tcMar>
          </w:tcPr>
          <w:p>
            <w:pPr>
              <w:spacing w:before="40" w:after="40"/>
              <w:jc w:val="left"/>
            </w:pPr>
            <w:r>
              <w:rPr>
                <w:rFonts w:ascii="Times New Roman" w:hAnsi="Times New Roman"/>
                <w:sz w:val="18"/>
              </w:rPr>
              <w:t>Handshake without payload → misclassified as Normal.</w:t>
            </w:r>
          </w:p>
        </w:tc>
      </w:tr>
      <w:tr>
        <w:tc>
          <w:tcPr>
            <w:tcW w:type="dxa" w:w="2304"/>
            <w:tcMar>
              <w:top w:w="80" w:type="dxa"/>
              <w:bottom w:w="80" w:type="dxa"/>
              <w:left w:w="120" w:type="dxa"/>
              <w:right w:w="120" w:type="dxa"/>
            </w:tcMar>
          </w:tcPr>
          <w:p>
            <w:pPr>
              <w:spacing w:before="40" w:after="40"/>
              <w:jc w:val="left"/>
            </w:pPr>
            <w:r>
              <w:rPr>
                <w:rFonts w:ascii="Times New Roman" w:hAnsi="Times New Roman"/>
                <w:sz w:val="18"/>
              </w:rPr>
              <w:t>SYNFlood</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9.721</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4608"/>
            <w:tcMar>
              <w:top w:w="80" w:type="dxa"/>
              <w:bottom w:w="80" w:type="dxa"/>
              <w:left w:w="120" w:type="dxa"/>
              <w:right w:w="120" w:type="dxa"/>
            </w:tcMar>
          </w:tcPr>
          <w:p>
            <w:pPr>
              <w:spacing w:before="40" w:after="40"/>
              <w:jc w:val="left"/>
            </w:pPr>
            <w:r>
              <w:rPr>
                <w:rFonts w:ascii="Times New Roman" w:hAnsi="Times New Roman"/>
                <w:sz w:val="18"/>
              </w:rPr>
              <w:t>Raw SYN packets without payload → misclassified as Normal.</w:t>
            </w:r>
          </w:p>
        </w:tc>
      </w:tr>
      <w:tr>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SYNScan</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1.048</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4608"/>
            <w:shd w:val="clear" w:color="auto" w:fill="F8FAFC"/>
            <w:tcMar>
              <w:top w:w="80" w:type="dxa"/>
              <w:bottom w:w="80" w:type="dxa"/>
              <w:left w:w="120" w:type="dxa"/>
              <w:right w:w="120" w:type="dxa"/>
            </w:tcMar>
          </w:tcPr>
          <w:p>
            <w:pPr>
              <w:spacing w:before="40" w:after="40"/>
              <w:jc w:val="left"/>
            </w:pPr>
            <w:r>
              <w:rPr>
                <w:rFonts w:ascii="Times New Roman" w:hAnsi="Times New Roman"/>
                <w:sz w:val="18"/>
              </w:rPr>
              <w:t>Raw nmap SYN probes without payload → misclassified as Normal.</w:t>
            </w:r>
          </w:p>
        </w:tc>
      </w:tr>
      <w:tr>
        <w:tc>
          <w:tcPr>
            <w:tcW w:type="dxa" w:w="2304"/>
            <w:tcMar>
              <w:top w:w="80" w:type="dxa"/>
              <w:bottom w:w="80" w:type="dxa"/>
              <w:left w:w="120" w:type="dxa"/>
              <w:right w:w="120" w:type="dxa"/>
            </w:tcMar>
          </w:tcPr>
          <w:p>
            <w:pPr>
              <w:spacing w:before="40" w:after="40"/>
              <w:jc w:val="left"/>
            </w:pPr>
            <w:r>
              <w:rPr>
                <w:rFonts w:ascii="Times New Roman" w:hAnsi="Times New Roman"/>
                <w:sz w:val="18"/>
              </w:rPr>
              <w:t>ICMPFlood</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1.030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4608"/>
            <w:tcMar>
              <w:top w:w="80" w:type="dxa"/>
              <w:bottom w:w="80" w:type="dxa"/>
              <w:left w:w="120" w:type="dxa"/>
              <w:right w:w="120" w:type="dxa"/>
            </w:tcMar>
          </w:tcPr>
          <w:p>
            <w:pPr>
              <w:spacing w:before="40" w:after="40"/>
              <w:jc w:val="left"/>
            </w:pPr>
            <w:r>
              <w:rPr>
                <w:rFonts w:ascii="Times New Roman" w:hAnsi="Times New Roman"/>
                <w:sz w:val="18"/>
              </w:rPr>
              <w:t>Raw ping floods → misclassified as Normal ICMP.</w:t>
            </w:r>
          </w:p>
        </w:tc>
      </w:tr>
    </w:tbl>
    <w:p>
      <w:pPr>
        <w:pStyle w:val="BangCaption"/>
        <w:spacing w:before="160" w:after="120"/>
        <w:jc w:val="center"/>
      </w:pPr>
      <w:r>
        <w:rPr>
          <w:rFonts w:ascii="Times New Roman" w:hAnsi="Times New Roman"/>
          <w:b/>
          <w:sz w:val="22"/>
        </w:rPr>
        <w:t>Table 5.4. Cross-Protocol Performance Summary (P1–P5) on BS2 and UNSW test-final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4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Protocol Code</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Feature Set</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Label Mode</w:t>
            </w:r>
          </w:p>
        </w:tc>
        <w:tc>
          <w:tcPr>
            <w:tcW w:type="dxa" w:w="331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ROC-AUC → 5G BS2 (Bal Acc / FPR)</w:t>
            </w:r>
          </w:p>
        </w:tc>
        <w:tc>
          <w:tcPr>
            <w:tcW w:type="dxa" w:w="316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ROC-AUC → UNSW test-final (Bal Acc / FPR)</w:t>
            </w:r>
          </w:p>
        </w:tc>
      </w:tr>
      <w:tr>
        <w:tc>
          <w:tcPr>
            <w:tcW w:type="dxa" w:w="1440"/>
            <w:tcMar>
              <w:top w:w="80" w:type="dxa"/>
              <w:bottom w:w="80" w:type="dxa"/>
              <w:left w:w="120" w:type="dxa"/>
              <w:right w:w="120" w:type="dxa"/>
            </w:tcMar>
          </w:tcPr>
          <w:p>
            <w:pPr>
              <w:spacing w:before="40" w:after="40"/>
              <w:jc w:val="center"/>
            </w:pPr>
            <w:r>
              <w:rPr>
                <w:rFonts w:ascii="Times New Roman" w:hAnsi="Times New Roman"/>
                <w:sz w:val="18"/>
              </w:rPr>
              <w:t>P1 zero-shot</w:t>
            </w:r>
          </w:p>
        </w:tc>
        <w:tc>
          <w:tcPr>
            <w:tcW w:type="dxa" w:w="1584"/>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008"/>
            <w:tcMar>
              <w:top w:w="80" w:type="dxa"/>
              <w:bottom w:w="80" w:type="dxa"/>
              <w:left w:w="120" w:type="dxa"/>
              <w:right w:w="120" w:type="dxa"/>
            </w:tcMar>
          </w:tcPr>
          <w:p>
            <w:pPr>
              <w:spacing w:before="40" w:after="40"/>
              <w:jc w:val="left"/>
            </w:pPr>
            <w:r>
              <w:rPr>
                <w:rFonts w:ascii="Times New Roman" w:hAnsi="Times New Roman"/>
                <w:sz w:val="18"/>
              </w:rPr>
              <w:t>ALL</w:t>
            </w:r>
          </w:p>
        </w:tc>
        <w:tc>
          <w:tcPr>
            <w:tcW w:type="dxa" w:w="3312"/>
            <w:tcMar>
              <w:top w:w="80" w:type="dxa"/>
              <w:bottom w:w="80" w:type="dxa"/>
              <w:left w:w="120" w:type="dxa"/>
              <w:right w:w="120" w:type="dxa"/>
            </w:tcMar>
          </w:tcPr>
          <w:p>
            <w:pPr>
              <w:spacing w:before="40" w:after="40"/>
              <w:jc w:val="right"/>
            </w:pPr>
            <w:r>
              <w:rPr>
                <w:rFonts w:ascii="Times New Roman" w:hAnsi="Times New Roman"/>
                <w:sz w:val="18"/>
              </w:rPr>
              <w:t>0,3537 (0,3325 / 0,4575)</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0,9594 (0,8779 / 0,1050) [Benchmark]</w:t>
            </w:r>
          </w:p>
        </w:tc>
      </w:tr>
      <w:tr>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P1 zero-shot</w:t>
            </w:r>
          </w:p>
        </w:tc>
        <w:tc>
          <w:tcPr>
            <w:tcW w:type="dxa" w:w="1584"/>
            <w:shd w:val="clear" w:color="auto" w:fill="F8FAFC"/>
            <w:tcMar>
              <w:top w:w="80" w:type="dxa"/>
              <w:bottom w:w="80" w:type="dxa"/>
              <w:left w:w="120" w:type="dxa"/>
              <w:right w:w="120" w:type="dxa"/>
            </w:tcMar>
          </w:tcPr>
          <w:p>
            <w:pPr>
              <w:spacing w:before="40" w:after="40"/>
              <w:jc w:val="center"/>
            </w:pPr>
            <w:r>
              <w:rPr>
                <w:rFonts w:ascii="Times New Roman" w:hAnsi="Times New Roman"/>
                <w:sz w:val="18"/>
              </w:rPr>
              <w:t>LOI12</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ALL</w:t>
            </w:r>
          </w:p>
        </w:tc>
        <w:tc>
          <w:tcPr>
            <w:tcW w:type="dxa" w:w="3312"/>
            <w:shd w:val="clear" w:color="auto" w:fill="F8FAFC"/>
            <w:tcMar>
              <w:top w:w="80" w:type="dxa"/>
              <w:bottom w:w="80" w:type="dxa"/>
              <w:left w:w="120" w:type="dxa"/>
              <w:right w:w="120" w:type="dxa"/>
            </w:tcMar>
          </w:tcPr>
          <w:p>
            <w:pPr>
              <w:spacing w:before="40" w:after="40"/>
              <w:jc w:val="right"/>
            </w:pPr>
            <w:r>
              <w:rPr>
                <w:rFonts w:ascii="Times New Roman" w:hAnsi="Times New Roman"/>
                <w:sz w:val="18"/>
              </w:rPr>
              <w:t>0,2772 (0,3565 / 0,4669)</w:t>
            </w:r>
          </w:p>
        </w:tc>
        <w:tc>
          <w:tcPr>
            <w:tcW w:type="dxa" w:w="3168"/>
            <w:shd w:val="clear" w:color="auto" w:fill="F8FAFC"/>
            <w:tcMar>
              <w:top w:w="80" w:type="dxa"/>
              <w:bottom w:w="80" w:type="dxa"/>
              <w:left w:w="120" w:type="dxa"/>
              <w:right w:w="120" w:type="dxa"/>
            </w:tcMar>
          </w:tcPr>
          <w:p>
            <w:pPr>
              <w:spacing w:before="40" w:after="40"/>
              <w:jc w:val="right"/>
            </w:pPr>
            <w:r>
              <w:rPr>
                <w:rFonts w:ascii="Times New Roman" w:hAnsi="Times New Roman"/>
                <w:sz w:val="18"/>
              </w:rPr>
              <w:t>0,9566 (0,8767 / 0,1035)</w:t>
            </w:r>
          </w:p>
        </w:tc>
      </w:tr>
      <w:tr>
        <w:tc>
          <w:tcPr>
            <w:tcW w:type="dxa" w:w="1440"/>
            <w:tcMar>
              <w:top w:w="80" w:type="dxa"/>
              <w:bottom w:w="80" w:type="dxa"/>
              <w:left w:w="120" w:type="dxa"/>
              <w:right w:w="120" w:type="dxa"/>
            </w:tcMar>
          </w:tcPr>
          <w:p>
            <w:pPr>
              <w:spacing w:before="40" w:after="40"/>
              <w:jc w:val="center"/>
            </w:pPr>
            <w:r>
              <w:rPr>
                <w:rFonts w:ascii="Times New Roman" w:hAnsi="Times New Roman"/>
                <w:sz w:val="18"/>
              </w:rPr>
              <w:t>P1 zero-shot</w:t>
            </w:r>
          </w:p>
        </w:tc>
        <w:tc>
          <w:tcPr>
            <w:tcW w:type="dxa" w:w="1584"/>
            <w:tcMar>
              <w:top w:w="80" w:type="dxa"/>
              <w:bottom w:w="80" w:type="dxa"/>
              <w:left w:w="120" w:type="dxa"/>
              <w:right w:w="120" w:type="dxa"/>
            </w:tcMar>
          </w:tcPr>
          <w:p>
            <w:pPr>
              <w:spacing w:before="40" w:after="40"/>
              <w:jc w:val="center"/>
            </w:pPr>
            <w:r>
              <w:rPr>
                <w:rFonts w:ascii="Times New Roman" w:hAnsi="Times New Roman"/>
                <w:sz w:val="18"/>
              </w:rPr>
              <w:t>LOI18</w:t>
            </w:r>
          </w:p>
        </w:tc>
        <w:tc>
          <w:tcPr>
            <w:tcW w:type="dxa" w:w="1008"/>
            <w:tcMar>
              <w:top w:w="80" w:type="dxa"/>
              <w:bottom w:w="80" w:type="dxa"/>
              <w:left w:w="120" w:type="dxa"/>
              <w:right w:w="120" w:type="dxa"/>
            </w:tcMar>
          </w:tcPr>
          <w:p>
            <w:pPr>
              <w:spacing w:before="40" w:after="40"/>
              <w:jc w:val="left"/>
            </w:pPr>
            <w:r>
              <w:rPr>
                <w:rFonts w:ascii="Times New Roman" w:hAnsi="Times New Roman"/>
                <w:sz w:val="18"/>
              </w:rPr>
              <w:t>ALL</w:t>
            </w:r>
          </w:p>
        </w:tc>
        <w:tc>
          <w:tcPr>
            <w:tcW w:type="dxa" w:w="3312"/>
            <w:tcMar>
              <w:top w:w="80" w:type="dxa"/>
              <w:bottom w:w="80" w:type="dxa"/>
              <w:left w:w="120" w:type="dxa"/>
              <w:right w:w="120" w:type="dxa"/>
            </w:tcMar>
          </w:tcPr>
          <w:p>
            <w:pPr>
              <w:spacing w:before="40" w:after="40"/>
              <w:jc w:val="right"/>
            </w:pPr>
            <w:r>
              <w:rPr>
                <w:rFonts w:ascii="Times New Roman" w:hAnsi="Times New Roman"/>
                <w:sz w:val="18"/>
              </w:rPr>
              <w:t>0,3092 (0,3519 / 0,4341)</w:t>
            </w:r>
          </w:p>
        </w:tc>
        <w:tc>
          <w:tcPr>
            <w:tcW w:type="dxa" w:w="3168"/>
            <w:tcMar>
              <w:top w:w="80" w:type="dxa"/>
              <w:bottom w:w="80" w:type="dxa"/>
              <w:left w:w="120" w:type="dxa"/>
              <w:right w:w="120" w:type="dxa"/>
            </w:tcMar>
          </w:tcPr>
          <w:p>
            <w:pPr>
              <w:spacing w:before="40" w:after="40"/>
              <w:jc w:val="right"/>
            </w:pPr>
            <w:r>
              <w:rPr>
                <w:rFonts w:ascii="Times New Roman" w:hAnsi="Times New Roman"/>
                <w:sz w:val="18"/>
              </w:rPr>
              <w:t>0,9569 (0,8739 / 0,1043)</w:t>
            </w:r>
          </w:p>
        </w:tc>
      </w:tr>
      <w:tr>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P1 zero-shot</w:t>
            </w:r>
          </w:p>
        </w:tc>
        <w:tc>
          <w:tcPr>
            <w:tcW w:type="dxa" w:w="1584"/>
            <w:shd w:val="clear" w:color="auto" w:fill="F8FAFC"/>
            <w:tcMar>
              <w:top w:w="80" w:type="dxa"/>
              <w:bottom w:w="80" w:type="dxa"/>
              <w:left w:w="120" w:type="dxa"/>
              <w:right w:w="120" w:type="dxa"/>
            </w:tcMar>
          </w:tcPr>
          <w:p>
            <w:pPr>
              <w:spacing w:before="40" w:after="40"/>
              <w:jc w:val="center"/>
            </w:pPr>
            <w:r>
              <w:rPr>
                <w:rFonts w:ascii="Times New Roman" w:hAnsi="Times New Roman"/>
                <w:sz w:val="18"/>
              </w:rPr>
              <w:t>LOI18</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DR</w:t>
            </w:r>
          </w:p>
        </w:tc>
        <w:tc>
          <w:tcPr>
            <w:tcW w:type="dxa" w:w="3312"/>
            <w:shd w:val="clear" w:color="auto" w:fill="F8FAFC"/>
            <w:tcMar>
              <w:top w:w="80" w:type="dxa"/>
              <w:bottom w:w="80" w:type="dxa"/>
              <w:left w:w="120" w:type="dxa"/>
              <w:right w:w="120" w:type="dxa"/>
            </w:tcMar>
          </w:tcPr>
          <w:p>
            <w:pPr>
              <w:spacing w:before="40" w:after="40"/>
              <w:jc w:val="right"/>
            </w:pPr>
            <w:r>
              <w:rPr>
                <w:rFonts w:ascii="Times New Roman" w:hAnsi="Times New Roman"/>
                <w:sz w:val="18"/>
              </w:rPr>
              <w:t>0,2824 (0,3685 / 0,9646)</w:t>
            </w:r>
          </w:p>
        </w:tc>
        <w:tc>
          <w:tcPr>
            <w:tcW w:type="dxa" w:w="316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0,9931 (0,9420 / 0,1001)</w:t>
            </w:r>
          </w:p>
        </w:tc>
      </w:tr>
      <w:tr>
        <w:tc>
          <w:tcPr>
            <w:tcW w:type="dxa" w:w="1440"/>
            <w:tcMar>
              <w:top w:w="80" w:type="dxa"/>
              <w:bottom w:w="80" w:type="dxa"/>
              <w:left w:w="120" w:type="dxa"/>
              <w:right w:w="120" w:type="dxa"/>
            </w:tcMar>
          </w:tcPr>
          <w:p>
            <w:pPr>
              <w:spacing w:before="40" w:after="40"/>
              <w:jc w:val="center"/>
            </w:pPr>
            <w:r>
              <w:rPr>
                <w:rFonts w:ascii="Times New Roman" w:hAnsi="Times New Roman"/>
                <w:sz w:val="18"/>
              </w:rPr>
              <w:t>P2 reverse</w:t>
            </w:r>
          </w:p>
        </w:tc>
        <w:tc>
          <w:tcPr>
            <w:tcW w:type="dxa" w:w="1584"/>
            <w:tcMar>
              <w:top w:w="80" w:type="dxa"/>
              <w:bottom w:w="80" w:type="dxa"/>
              <w:left w:w="120" w:type="dxa"/>
              <w:right w:w="120" w:type="dxa"/>
            </w:tcMar>
          </w:tcPr>
          <w:p>
            <w:pPr>
              <w:spacing w:before="40" w:after="40"/>
              <w:jc w:val="center"/>
            </w:pPr>
            <w:r>
              <w:rPr>
                <w:rFonts w:ascii="Times New Roman" w:hAnsi="Times New Roman"/>
                <w:sz w:val="18"/>
              </w:rPr>
              <w:t>F31 / LOI12 / LOI18</w:t>
            </w:r>
          </w:p>
        </w:tc>
        <w:tc>
          <w:tcPr>
            <w:tcW w:type="dxa" w:w="1008"/>
            <w:tcMar>
              <w:top w:w="80" w:type="dxa"/>
              <w:bottom w:w="80" w:type="dxa"/>
              <w:left w:w="120" w:type="dxa"/>
              <w:right w:w="120" w:type="dxa"/>
            </w:tcMar>
          </w:tcPr>
          <w:p>
            <w:pPr>
              <w:spacing w:before="40" w:after="40"/>
              <w:jc w:val="left"/>
            </w:pPr>
            <w:r>
              <w:rPr>
                <w:rFonts w:ascii="Times New Roman" w:hAnsi="Times New Roman"/>
                <w:sz w:val="18"/>
              </w:rPr>
              <w:t>ALL</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w:t>
            </w:r>
          </w:p>
        </w:tc>
        <w:tc>
          <w:tcPr>
            <w:tcW w:type="dxa" w:w="3168"/>
            <w:tcMar>
              <w:top w:w="80" w:type="dxa"/>
              <w:bottom w:w="80" w:type="dxa"/>
              <w:left w:w="120" w:type="dxa"/>
              <w:right w:w="120" w:type="dxa"/>
            </w:tcMar>
          </w:tcPr>
          <w:p>
            <w:pPr>
              <w:spacing w:before="40" w:after="40"/>
              <w:jc w:val="right"/>
            </w:pPr>
            <w:r>
              <w:rPr>
                <w:rFonts w:ascii="Times New Roman" w:hAnsi="Times New Roman"/>
                <w:sz w:val="18"/>
              </w:rPr>
              <w:t>0,4540 / 0,4831 / 0,4771</w:t>
            </w:r>
          </w:p>
        </w:tc>
      </w:tr>
      <w:tr>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P2 reverse</w:t>
            </w:r>
          </w:p>
        </w:tc>
        <w:tc>
          <w:tcPr>
            <w:tcW w:type="dxa" w:w="1584"/>
            <w:shd w:val="clear" w:color="auto" w:fill="F8FAFC"/>
            <w:tcMar>
              <w:top w:w="80" w:type="dxa"/>
              <w:bottom w:w="80" w:type="dxa"/>
              <w:left w:w="120" w:type="dxa"/>
              <w:right w:w="120" w:type="dxa"/>
            </w:tcMar>
          </w:tcPr>
          <w:p>
            <w:pPr>
              <w:spacing w:before="40" w:after="40"/>
              <w:jc w:val="center"/>
            </w:pPr>
            <w:r>
              <w:rPr>
                <w:rFonts w:ascii="Times New Roman" w:hAnsi="Times New Roman"/>
                <w:sz w:val="18"/>
              </w:rPr>
              <w:t>LOI18</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DR</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w:t>
            </w:r>
          </w:p>
        </w:tc>
        <w:tc>
          <w:tcPr>
            <w:tcW w:type="dxa" w:w="3168"/>
            <w:shd w:val="clear" w:color="auto" w:fill="F8FAFC"/>
            <w:tcMar>
              <w:top w:w="80" w:type="dxa"/>
              <w:bottom w:w="80" w:type="dxa"/>
              <w:left w:w="120" w:type="dxa"/>
              <w:right w:w="120" w:type="dxa"/>
            </w:tcMar>
          </w:tcPr>
          <w:p>
            <w:pPr>
              <w:spacing w:before="40" w:after="40"/>
              <w:jc w:val="right"/>
            </w:pPr>
            <w:r>
              <w:rPr>
                <w:rFonts w:ascii="Times New Roman" w:hAnsi="Times New Roman"/>
                <w:sz w:val="18"/>
              </w:rPr>
              <w:t>0,5492</w:t>
            </w:r>
          </w:p>
        </w:tc>
      </w:tr>
      <w:tr>
        <w:tc>
          <w:tcPr>
            <w:tcW w:type="dxa" w:w="1440"/>
            <w:tcMar>
              <w:top w:w="80" w:type="dxa"/>
              <w:bottom w:w="80" w:type="dxa"/>
              <w:left w:w="120" w:type="dxa"/>
              <w:right w:w="120" w:type="dxa"/>
            </w:tcMar>
          </w:tcPr>
          <w:p>
            <w:pPr>
              <w:spacing w:before="40" w:after="40"/>
              <w:jc w:val="center"/>
            </w:pPr>
            <w:r>
              <w:rPr>
                <w:rFonts w:ascii="Times New Roman" w:hAnsi="Times New Roman"/>
                <w:sz w:val="18"/>
              </w:rPr>
              <w:t>P5 in-domain</w:t>
            </w:r>
          </w:p>
        </w:tc>
        <w:tc>
          <w:tcPr>
            <w:tcW w:type="dxa" w:w="1584"/>
            <w:tcMar>
              <w:top w:w="80" w:type="dxa"/>
              <w:bottom w:w="80" w:type="dxa"/>
              <w:left w:w="120" w:type="dxa"/>
              <w:right w:w="120" w:type="dxa"/>
            </w:tcMar>
          </w:tcPr>
          <w:p>
            <w:pPr>
              <w:spacing w:before="40" w:after="40"/>
              <w:jc w:val="center"/>
            </w:pPr>
            <w:r>
              <w:rPr>
                <w:rFonts w:ascii="Times New Roman" w:hAnsi="Times New Roman"/>
                <w:sz w:val="18"/>
              </w:rPr>
              <w:t>F31 / LOI12 / LOI18</w:t>
            </w:r>
          </w:p>
        </w:tc>
        <w:tc>
          <w:tcPr>
            <w:tcW w:type="dxa" w:w="1008"/>
            <w:tcMar>
              <w:top w:w="80" w:type="dxa"/>
              <w:bottom w:w="80" w:type="dxa"/>
              <w:left w:w="120" w:type="dxa"/>
              <w:right w:w="120" w:type="dxa"/>
            </w:tcMar>
          </w:tcPr>
          <w:p>
            <w:pPr>
              <w:spacing w:before="40" w:after="40"/>
              <w:jc w:val="left"/>
            </w:pPr>
            <w:r>
              <w:rPr>
                <w:rFonts w:ascii="Times New Roman" w:hAnsi="Times New Roman"/>
                <w:sz w:val="18"/>
              </w:rPr>
              <w:t>—</w:t>
            </w:r>
          </w:p>
        </w:tc>
        <w:tc>
          <w:tcPr>
            <w:tcW w:type="dxa" w:w="3312"/>
            <w:tcMar>
              <w:top w:w="80" w:type="dxa"/>
              <w:bottom w:w="80" w:type="dxa"/>
              <w:left w:w="120" w:type="dxa"/>
              <w:right w:w="120" w:type="dxa"/>
            </w:tcMar>
          </w:tcPr>
          <w:p>
            <w:pPr>
              <w:spacing w:before="40" w:after="40"/>
              <w:jc w:val="right"/>
            </w:pPr>
            <w:r>
              <w:rPr>
                <w:rFonts w:ascii="Times New Roman" w:hAnsi="Times New Roman"/>
                <w:sz w:val="18"/>
              </w:rPr>
              <w:t>0,9989 / 0,9981 / 0,9976</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w:t>
            </w:r>
          </w:p>
        </w:tc>
      </w:tr>
      <w:tr>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P3 co-train</w:t>
            </w:r>
          </w:p>
        </w:tc>
        <w:tc>
          <w:tcPr>
            <w:tcW w:type="dxa" w:w="1584"/>
            <w:shd w:val="clear" w:color="auto" w:fill="F8FAFC"/>
            <w:tcMar>
              <w:top w:w="80" w:type="dxa"/>
              <w:bottom w:w="80" w:type="dxa"/>
              <w:left w:w="120" w:type="dxa"/>
              <w:right w:w="120" w:type="dxa"/>
            </w:tcMar>
          </w:tcPr>
          <w:p>
            <w:pPr>
              <w:spacing w:before="40" w:after="40"/>
              <w:jc w:val="center"/>
            </w:pPr>
            <w:r>
              <w:rPr>
                <w:rFonts w:ascii="Times New Roman" w:hAnsi="Times New Roman"/>
                <w:sz w:val="18"/>
              </w:rPr>
              <w:t>LOI18</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ALL</w:t>
            </w:r>
          </w:p>
        </w:tc>
        <w:tc>
          <w:tcPr>
            <w:tcW w:type="dxa" w:w="331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0,9976 (0,9603 / 0,0789)</w:t>
            </w:r>
          </w:p>
        </w:tc>
        <w:tc>
          <w:tcPr>
            <w:tcW w:type="dxa" w:w="3168"/>
            <w:shd w:val="clear" w:color="auto" w:fill="F8FAFC"/>
            <w:tcMar>
              <w:top w:w="80" w:type="dxa"/>
              <w:bottom w:w="80" w:type="dxa"/>
              <w:left w:w="120" w:type="dxa"/>
              <w:right w:w="120" w:type="dxa"/>
            </w:tcMar>
          </w:tcPr>
          <w:p>
            <w:pPr>
              <w:spacing w:before="40" w:after="40"/>
              <w:jc w:val="right"/>
            </w:pPr>
            <w:r>
              <w:rPr>
                <w:rFonts w:ascii="Times New Roman" w:hAnsi="Times New Roman"/>
                <w:sz w:val="18"/>
              </w:rPr>
              <w:t>0,9554 (0,8723 / 0,1082)</w:t>
            </w:r>
          </w:p>
        </w:tc>
      </w:tr>
      <w:tr>
        <w:tc>
          <w:tcPr>
            <w:tcW w:type="dxa" w:w="1440"/>
            <w:tcMar>
              <w:top w:w="80" w:type="dxa"/>
              <w:bottom w:w="80" w:type="dxa"/>
              <w:left w:w="120" w:type="dxa"/>
              <w:right w:w="120" w:type="dxa"/>
            </w:tcMar>
          </w:tcPr>
          <w:p>
            <w:pPr>
              <w:spacing w:before="40" w:after="40"/>
              <w:jc w:val="center"/>
            </w:pPr>
            <w:r>
              <w:rPr>
                <w:rFonts w:ascii="Times New Roman" w:hAnsi="Times New Roman"/>
                <w:sz w:val="18"/>
              </w:rPr>
              <w:t>P3 co-train</w:t>
            </w:r>
          </w:p>
        </w:tc>
        <w:tc>
          <w:tcPr>
            <w:tcW w:type="dxa" w:w="1584"/>
            <w:tcMar>
              <w:top w:w="80" w:type="dxa"/>
              <w:bottom w:w="80" w:type="dxa"/>
              <w:left w:w="120" w:type="dxa"/>
              <w:right w:w="120" w:type="dxa"/>
            </w:tcMar>
          </w:tcPr>
          <w:p>
            <w:pPr>
              <w:spacing w:before="40" w:after="40"/>
              <w:jc w:val="center"/>
            </w:pPr>
            <w:r>
              <w:rPr>
                <w:rFonts w:ascii="Times New Roman" w:hAnsi="Times New Roman"/>
                <w:sz w:val="18"/>
              </w:rPr>
              <w:t>LOI18</w:t>
            </w:r>
          </w:p>
        </w:tc>
        <w:tc>
          <w:tcPr>
            <w:tcW w:type="dxa" w:w="1008"/>
            <w:tcMar>
              <w:top w:w="80" w:type="dxa"/>
              <w:bottom w:w="80" w:type="dxa"/>
              <w:left w:w="120" w:type="dxa"/>
              <w:right w:w="120" w:type="dxa"/>
            </w:tcMar>
          </w:tcPr>
          <w:p>
            <w:pPr>
              <w:spacing w:before="40" w:after="40"/>
              <w:jc w:val="left"/>
            </w:pPr>
            <w:r>
              <w:rPr>
                <w:rFonts w:ascii="Times New Roman" w:hAnsi="Times New Roman"/>
                <w:sz w:val="18"/>
              </w:rPr>
              <w:t>DR</w:t>
            </w:r>
          </w:p>
        </w:tc>
        <w:tc>
          <w:tcPr>
            <w:tcW w:type="dxa" w:w="3312"/>
            <w:tcMar>
              <w:top w:w="80" w:type="dxa"/>
              <w:bottom w:w="80" w:type="dxa"/>
              <w:left w:w="120" w:type="dxa"/>
              <w:right w:w="120" w:type="dxa"/>
            </w:tcMar>
          </w:tcPr>
          <w:p>
            <w:pPr>
              <w:spacing w:before="40" w:after="40"/>
              <w:jc w:val="right"/>
            </w:pPr>
            <w:r>
              <w:rPr>
                <w:rFonts w:ascii="Times New Roman" w:hAnsi="Times New Roman"/>
                <w:sz w:val="18"/>
              </w:rPr>
              <w:t>0,9971 (0,9450 / 0,1110)</w:t>
            </w:r>
          </w:p>
        </w:tc>
        <w:tc>
          <w:tcPr>
            <w:tcW w:type="dxa" w:w="3168"/>
            <w:tcMar>
              <w:top w:w="80" w:type="dxa"/>
              <w:bottom w:w="80" w:type="dxa"/>
              <w:left w:w="120" w:type="dxa"/>
              <w:right w:w="120" w:type="dxa"/>
            </w:tcMar>
          </w:tcPr>
          <w:p>
            <w:pPr>
              <w:spacing w:before="40" w:after="40"/>
              <w:jc w:val="right"/>
            </w:pPr>
            <w:r>
              <w:rPr>
                <w:rFonts w:ascii="Times New Roman" w:hAnsi="Times New Roman"/>
                <w:sz w:val="18"/>
              </w:rPr>
              <w:t>0,9932 (0,9412 / 0,1068)</w:t>
            </w:r>
          </w:p>
        </w:tc>
      </w:tr>
      <w:tr>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P3 co-train</w:t>
            </w:r>
          </w:p>
        </w:tc>
        <w:tc>
          <w:tcPr>
            <w:tcW w:type="dxa" w:w="1584"/>
            <w:shd w:val="clear" w:color="auto" w:fill="F8FAFC"/>
            <w:tcMar>
              <w:top w:w="80" w:type="dxa"/>
              <w:bottom w:w="80" w:type="dxa"/>
              <w:left w:w="120" w:type="dxa"/>
              <w:right w:w="120" w:type="dxa"/>
            </w:tcMar>
          </w:tcPr>
          <w:p>
            <w:pPr>
              <w:spacing w:before="40" w:after="40"/>
              <w:jc w:val="center"/>
            </w:pPr>
            <w:r>
              <w:rPr>
                <w:rFonts w:ascii="Times New Roman" w:hAnsi="Times New Roman"/>
                <w:sz w:val="18"/>
              </w:rPr>
              <w:t>F31</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ALL</w:t>
            </w:r>
          </w:p>
        </w:tc>
        <w:tc>
          <w:tcPr>
            <w:tcW w:type="dxa" w:w="331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0,9991 (0,9842 / 0,0281)</w:t>
            </w:r>
          </w:p>
        </w:tc>
        <w:tc>
          <w:tcPr>
            <w:tcW w:type="dxa" w:w="3168"/>
            <w:shd w:val="clear" w:color="auto" w:fill="F8FAFC"/>
            <w:tcMar>
              <w:top w:w="80" w:type="dxa"/>
              <w:bottom w:w="80" w:type="dxa"/>
              <w:left w:w="120" w:type="dxa"/>
              <w:right w:w="120" w:type="dxa"/>
            </w:tcMar>
          </w:tcPr>
          <w:p>
            <w:pPr>
              <w:spacing w:before="40" w:after="40"/>
              <w:jc w:val="right"/>
            </w:pPr>
            <w:r>
              <w:rPr>
                <w:rFonts w:ascii="Times New Roman" w:hAnsi="Times New Roman"/>
                <w:sz w:val="18"/>
              </w:rPr>
              <w:t>0,9581 (0,8691 / 0,1549)</w:t>
            </w:r>
          </w:p>
        </w:tc>
      </w:tr>
    </w:tbl>
    <w:p>
      <w:pPr>
        <w:spacing w:before="160" w:after="80"/>
        <w:jc w:val="center"/>
      </w:pPr>
      <w:r>
        <w:drawing>
          <wp:inline xmlns:a="http://schemas.openxmlformats.org/drawingml/2006/main" xmlns:pic="http://schemas.openxmlformats.org/drawingml/2006/picture">
            <wp:extent cx="5669280" cy="2267712"/>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267712"/>
                    </a:xfrm>
                    <a:prstGeom prst="rect"/>
                  </pic:spPr>
                </pic:pic>
              </a:graphicData>
            </a:graphic>
          </wp:inline>
        </w:drawing>
      </w:r>
    </w:p>
    <w:p>
      <w:pPr>
        <w:pStyle w:val="HinhCaption"/>
        <w:spacing w:before="160" w:after="120"/>
        <w:jc w:val="center"/>
      </w:pPr>
      <w:r>
        <w:rPr>
          <w:rFonts w:ascii="Times New Roman" w:hAnsi="Times New Roman"/>
          <w:b/>
          <w:sz w:val="22"/>
        </w:rPr>
        <w:t>Figure 5.2. Cross-Domain Confusion Matrices of Zero-Shot Model A1-0 (LOI18) on BS2 vs. UNSW test-final</w:t>
      </w:r>
    </w:p>
    <w:p>
      <w:pPr>
        <w:pStyle w:val="Heading2"/>
        <w:spacing w:before="280" w:after="120"/>
      </w:pPr>
      <w:r>
        <w:rPr>
          <w:rFonts w:ascii="Times New Roman" w:hAnsi="Times New Roman"/>
        </w:rPr>
        <w:t>5.3. Experiment A1: Unified Dual-Domain Model</w:t>
      </w:r>
    </w:p>
    <w:p>
      <w:pPr>
        <w:spacing w:before="0" w:after="120" w:line="288" w:lineRule="auto"/>
        <w:jc w:val="both"/>
      </w:pPr>
      <w:r>
        <w:rPr>
          <w:rFonts w:ascii="Times New Roman" w:hAnsi="Times New Roman"/>
          <w:i w:val="0"/>
          <w:sz w:val="24"/>
        </w:rPr>
        <w:t>Experiment A1 proves the outstanding success of supervised domain adaptation via the merged model A1-2 (co-trained on UNSW train-fit and 5G-train using the clean LOI18 feature set with equal sample weighting). Model A1-2 met all operational criteria (Table 5.5):</w:t>
      </w:r>
    </w:p>
    <w:p>
      <w:pPr>
        <w:spacing w:before="0" w:after="120" w:line="288" w:lineRule="auto"/>
        <w:jc w:val="both"/>
      </w:pPr>
      <w:r>
        <w:rPr>
          <w:rFonts w:ascii="Times New Roman" w:hAnsi="Times New Roman"/>
          <w:i w:val="0"/>
          <w:sz w:val="24"/>
        </w:rPr>
        <w:t>• 5G Domain (Independent Base Station BS2): ROC-AUC reached 0.9976 (exceeding target ≥ 0.995); PR-AUC reached 0.9994; Recall reached 0.9995 (148,449 of 148,526 attacks detected); FPR was strictly controlled at 0.0789 (achieving target ≤ 0.10); and Balanced Accuracy was 0.9603.</w:t>
      </w:r>
    </w:p>
    <w:p>
      <w:pPr>
        <w:spacing w:before="0" w:after="120" w:line="288" w:lineRule="auto"/>
        <w:jc w:val="both"/>
      </w:pPr>
      <w:r>
        <w:rPr>
          <w:rFonts w:ascii="Times New Roman" w:hAnsi="Times New Roman"/>
          <w:i w:val="0"/>
          <w:sz w:val="24"/>
        </w:rPr>
        <w:t>• Legacy Enterprise Domain (UNSW test-final): ROC-AUC reached 0.9554, experiencing an insignificant 0.0015 decrease compared to the pure UNSW model A1-0 (0.9569), demonstrating the complete absence of catastrophic forgetting. Recall was 0.8528 and FPR was 0.1082.</w:t>
      </w:r>
    </w:p>
    <w:p>
      <w:pPr>
        <w:spacing w:before="0" w:after="120" w:line="288" w:lineRule="auto"/>
        <w:jc w:val="both"/>
      </w:pPr>
      <w:r>
        <w:rPr>
          <w:rFonts w:ascii="Times New Roman" w:hAnsi="Times New Roman"/>
          <w:i w:val="0"/>
          <w:sz w:val="24"/>
        </w:rPr>
        <w:t>Comparing A1-2 with the domain-balanced variant A1-3 (50/50 domain weight split), A1-3 provided a marginal 0.0031 gain in combined Balanced Accuracy (1.8357 vs. 1.8326). Conforming to pre-registered packaging criteria requiring a &gt; 0.005 gain to justify additional complexity, model A1-2 was officially selected as the deliverable model, archived at models/A1_model_gop/rf_gop_loi18.joblib with dual operating thresholds: θ*_UNSW = 0.7177 and θ*_5G = 0.3525.</w:t>
      </w:r>
    </w:p>
    <w:p>
      <w:pPr>
        <w:spacing w:before="0" w:after="120" w:line="288" w:lineRule="auto"/>
        <w:jc w:val="both"/>
      </w:pPr>
      <w:r>
        <w:rPr>
          <w:rFonts w:ascii="Times New Roman" w:hAnsi="Times New Roman"/>
          <w:i w:val="0"/>
          <w:sz w:val="24"/>
        </w:rPr>
        <w:t>Attempts to reuse the NB07 baseline via tree addition (A1-5 warm_start) achieved an exceptionally low FPR on 5G (0.0259) but caused a 0.012 drop in UNSW ROC-AUC (0.9594 → 0.9474). The routing switch variant A1-6 preserved UNSW performance perfectly but suffered from threshold degeneracy on 5G (θ* = 0.0033), causing BS2 FPR to explode to 0.1437.</w:t>
      </w:r>
    </w:p>
    <w:p>
      <w:pPr>
        <w:spacing w:before="0" w:after="120" w:line="288" w:lineRule="auto"/>
        <w:jc w:val="both"/>
      </w:pPr>
      <w:r>
        <w:rPr>
          <w:rFonts w:ascii="Times New Roman" w:hAnsi="Times New Roman"/>
          <w:i w:val="0"/>
          <w:sz w:val="24"/>
        </w:rPr>
        <w:t>Error analysis of A1-2 (Figure 5.3) demonstrates that missed attacks across BS2 totaled only 77 flows (a 0.05% miss rate). The remaining operational challenge stems from 1,815 benign flows falsely flagged (FPR = 7.89%). Multiclass confusion analysis from model A1-4 (Figure 5.4 and Table 5.6) reveals that 1,017 benign flows were misclassified as TCPConnectScan and 213 as SlowrateDoS, reflecting statistical similarities between legitimate short mobile handshakes and reconnaissance scans.</w:t>
      </w:r>
    </w:p>
    <w:p>
      <w:pPr>
        <w:pStyle w:val="BangCaption"/>
        <w:spacing w:before="160" w:after="120"/>
        <w:jc w:val="center"/>
      </w:pPr>
      <w:r>
        <w:rPr>
          <w:rFonts w:ascii="Times New Roman" w:hAnsi="Times New Roman"/>
          <w:b/>
          <w:sz w:val="22"/>
        </w:rPr>
        <w:t>Table 5.5. Performance Metrics of A1 Model Variants on 5G BS2 and UNSW test-final</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Performance Metric</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Target Target</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A1-0 (Pure UNSW)</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A1-1 (Pure 5G)</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A1-2 (Equal Merged)</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A1-3 (Domain Bal)</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A1-4 (Multiclass)</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A1-5 (NB07+warm)</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A1-6 (Switch)</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Threshold (UNSW / 5G)</w:t>
            </w:r>
          </w:p>
        </w:tc>
        <w:tc>
          <w:tcPr>
            <w:tcW w:type="dxa" w:w="1008"/>
            <w:tcMar>
              <w:top w:w="80" w:type="dxa"/>
              <w:bottom w:w="80" w:type="dxa"/>
              <w:left w:w="120" w:type="dxa"/>
              <w:right w:w="120" w:type="dxa"/>
            </w:tcMar>
          </w:tcPr>
          <w:p>
            <w:pPr>
              <w:spacing w:before="40" w:after="40"/>
              <w:jc w:val="left"/>
            </w:pPr>
            <w:r>
              <w:rPr>
                <w:rFonts w:ascii="Times New Roman" w:hAnsi="Times New Roman"/>
                <w:sz w:val="18"/>
              </w:rPr>
              <w:t>—</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0,7300 / 0,9465</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0,5358 / 0,2179</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0,7177 / 0,3525</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0,7221 / 0,4429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0,7036 / 0,2213</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0,3700 / 0,4983</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0,7311 / 0,0033</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BS2 ROC-AUC</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 0,995</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0,3092</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0,9976</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0,9976</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0,9976</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0,9967</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0,9973</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0,9994</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BS2 PR-AUC</w:t>
            </w:r>
          </w:p>
        </w:tc>
        <w:tc>
          <w:tcPr>
            <w:tcW w:type="dxa" w:w="1008"/>
            <w:tcMar>
              <w:top w:w="80" w:type="dxa"/>
              <w:bottom w:w="80" w:type="dxa"/>
              <w:left w:w="120" w:type="dxa"/>
              <w:right w:w="120" w:type="dxa"/>
            </w:tcMar>
          </w:tcPr>
          <w:p>
            <w:pPr>
              <w:spacing w:before="40" w:after="40"/>
              <w:jc w:val="left"/>
            </w:pPr>
            <w:r>
              <w:rPr>
                <w:rFonts w:ascii="Times New Roman" w:hAnsi="Times New Roman"/>
                <w:sz w:val="18"/>
              </w:rPr>
              <w:t>—</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0,7774</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0,9994</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0,9994</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0,9994</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0,9992</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0,9996</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0,9999</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BS2 FPR</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 0,10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0,1474</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0,0779</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0,0789</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0,0760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0,0920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0,0259</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0,1437</w:t>
            </w:r>
          </w:p>
        </w:tc>
      </w:tr>
      <w:tr>
        <w:tc>
          <w:tcPr>
            <w:tcW w:type="dxa" w:w="1728"/>
            <w:tcMar>
              <w:top w:w="80" w:type="dxa"/>
              <w:bottom w:w="80" w:type="dxa"/>
              <w:left w:w="120" w:type="dxa"/>
              <w:right w:w="120" w:type="dxa"/>
            </w:tcMar>
          </w:tcPr>
          <w:p>
            <w:pPr>
              <w:spacing w:before="40" w:after="40"/>
              <w:jc w:val="center"/>
            </w:pPr>
            <w:r>
              <w:rPr>
                <w:rFonts w:ascii="Times New Roman" w:hAnsi="Times New Roman"/>
                <w:sz w:val="18"/>
              </w:rPr>
              <w:t>BS2 Recall</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 0,99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0,0153</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0,9997</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0,9995</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0,9994</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0,9996</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0,9957</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1,0000</w:t>
            </w:r>
          </w:p>
        </w:tc>
      </w:tr>
      <w:tr>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BS2 Bal Acc</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0,4340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0,9609</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0,9603</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0,9617</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0,9538</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0,9849</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0,9282</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UNSW ROC-AUC</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 0,952</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0,9569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0,4771</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0,9554</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0,9561</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0,9583</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0,9474</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0,9594</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UNSW PR-AUC</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0,9356</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0,3478</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0,9332</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0,9344</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0,9380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0,9053</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0,9414</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UNSW FPR</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 0,10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0,1043</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0,1036</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0,1082</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0,1057</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0,1061</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0,1018</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0,1050</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UNSW Recall</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0,8522</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0,0470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0,8528</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0,8537</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0,8585</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0,8447</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0,8607</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UNSW Bal Acc</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 0,865</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0,8739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0,4717</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0,8723</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0,8740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0,8762</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0,8714</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0,8779</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Combined Bal Acc</w:t>
            </w:r>
          </w:p>
        </w:tc>
        <w:tc>
          <w:tcPr>
            <w:tcW w:type="dxa" w:w="1008"/>
            <w:shd w:val="clear" w:color="auto" w:fill="F8FAFC"/>
            <w:tcMar>
              <w:top w:w="80" w:type="dxa"/>
              <w:bottom w:w="80" w:type="dxa"/>
              <w:left w:w="120" w:type="dxa"/>
              <w:right w:w="120" w:type="dxa"/>
            </w:tcMar>
          </w:tcPr>
          <w:p>
            <w:pPr>
              <w:spacing w:before="40" w:after="40"/>
              <w:jc w:val="left"/>
            </w:pPr>
            <w:r>
              <w:rPr>
                <w:rFonts w:ascii="Times New Roman" w:hAnsi="Times New Roman"/>
                <w:sz w:val="18"/>
              </w:rPr>
              <w:t>—</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1,3079</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1,4326</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1,8326</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1,8357</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1,8300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1,8563</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1,8061</w:t>
            </w:r>
          </w:p>
        </w:tc>
      </w:tr>
    </w:tbl>
    <w:p>
      <w:pPr>
        <w:pStyle w:val="BangCaption"/>
        <w:spacing w:before="160" w:after="120"/>
        <w:jc w:val="center"/>
      </w:pPr>
      <w:r>
        <w:rPr>
          <w:rFonts w:ascii="Times New Roman" w:hAnsi="Times New Roman"/>
          <w:b/>
          <w:sz w:val="22"/>
        </w:rPr>
        <w:t>Table 5.6. Per-Attack Recall on 5G BS2 Across A1 Adaptation Variants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1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Domain / Attack Type</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Sample Count (n)</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A1-0 (Pure UNSW)</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A1-1 (Pure 5G)</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A1-2 (Equal Merged)</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A1-3 (Domain Bal)</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A1-4 (Multiclass)</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A1-5 (NB07+warm)</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A1-6 (Switch)</w:t>
            </w:r>
          </w:p>
        </w:tc>
      </w:tr>
      <w:tr>
        <w:tc>
          <w:tcPr>
            <w:tcW w:type="dxa" w:w="2016"/>
            <w:tcMar>
              <w:top w:w="80" w:type="dxa"/>
              <w:bottom w:w="80" w:type="dxa"/>
              <w:left w:w="120" w:type="dxa"/>
              <w:right w:w="120" w:type="dxa"/>
            </w:tcMar>
          </w:tcPr>
          <w:p>
            <w:pPr>
              <w:spacing w:before="40" w:after="40"/>
              <w:jc w:val="center"/>
            </w:pPr>
            <w:r>
              <w:rPr>
                <w:rFonts w:ascii="Times New Roman" w:hAnsi="Times New Roman"/>
                <w:sz w:val="18"/>
              </w:rPr>
              <w:t>5G Benign (= FPR)</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23.016</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0,1474</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0,0779</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0,0789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0,0760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0,0920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0,0259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0,1437</w:t>
            </w:r>
          </w:p>
        </w:tc>
      </w:tr>
      <w:tr>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HTTPFlood</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64.691</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0,0348</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0,9995</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0,9989</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0,9988</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0,9993</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0,9917</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SlowrateDoS</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37.032</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0,0007</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r>
      <w:tr>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UDPFlood</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30.656</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TCPConnectScan</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10.028</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0,9994</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0,9993</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0,9992</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0,9994</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0,9958</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0,9999</w:t>
            </w:r>
          </w:p>
        </w:tc>
      </w:tr>
      <w:tr>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SYNFlood</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4.929</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0,9996</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SYNScan</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519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0,8960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r>
      <w:tr>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ICMPFlood</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462</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w:t>
            </w:r>
          </w:p>
        </w:tc>
      </w:tr>
      <w:tr>
        <w:tc>
          <w:tcPr>
            <w:tcW w:type="dxa" w:w="2016"/>
            <w:tcMar>
              <w:top w:w="80" w:type="dxa"/>
              <w:bottom w:w="80" w:type="dxa"/>
              <w:left w:w="120" w:type="dxa"/>
              <w:right w:w="120" w:type="dxa"/>
            </w:tcMar>
          </w:tcPr>
          <w:p>
            <w:pPr>
              <w:spacing w:before="40" w:after="40"/>
              <w:jc w:val="left"/>
            </w:pPr>
            <w:r>
              <w:rPr>
                <w:rFonts w:ascii="Times New Roman" w:hAnsi="Times New Roman"/>
                <w:sz w:val="18"/>
              </w:rPr>
              <w:t>UDPScan</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209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0,0000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0,9809</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1,0000</w:t>
            </w:r>
          </w:p>
        </w:tc>
      </w:tr>
    </w:tbl>
    <w:p>
      <w:pPr>
        <w:spacing w:before="160" w:after="80"/>
        <w:jc w:val="center"/>
      </w:pPr>
      <w:r>
        <w:drawing>
          <wp:inline xmlns:a="http://schemas.openxmlformats.org/drawingml/2006/main" xmlns:pic="http://schemas.openxmlformats.org/drawingml/2006/picture">
            <wp:extent cx="5669280" cy="2267712"/>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267712"/>
                    </a:xfrm>
                    <a:prstGeom prst="rect"/>
                  </pic:spPr>
                </pic:pic>
              </a:graphicData>
            </a:graphic>
          </wp:inline>
        </w:drawing>
      </w:r>
    </w:p>
    <w:p>
      <w:pPr>
        <w:pStyle w:val="HinhCaption"/>
        <w:spacing w:before="160" w:after="120"/>
        <w:jc w:val="center"/>
      </w:pPr>
      <w:r>
        <w:rPr>
          <w:rFonts w:ascii="Times New Roman" w:hAnsi="Times New Roman"/>
          <w:b/>
          <w:sz w:val="22"/>
        </w:rPr>
        <w:t>Figure 5.3. Dual-Domain Confusion Matrices of Unified Model A1-2 on BS2 and UNSW test-final</w:t>
      </w:r>
    </w:p>
    <w:p>
      <w:pPr>
        <w:spacing w:before="160" w:after="80"/>
        <w:jc w:val="center"/>
      </w:pPr>
      <w:r>
        <w:drawing>
          <wp:inline xmlns:a="http://schemas.openxmlformats.org/drawingml/2006/main" xmlns:pic="http://schemas.openxmlformats.org/drawingml/2006/picture">
            <wp:extent cx="5669280" cy="282491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824910"/>
                    </a:xfrm>
                    <a:prstGeom prst="rect"/>
                  </pic:spPr>
                </pic:pic>
              </a:graphicData>
            </a:graphic>
          </wp:inline>
        </w:drawing>
      </w:r>
    </w:p>
    <w:p>
      <w:pPr>
        <w:pStyle w:val="HinhCaption"/>
        <w:spacing w:before="160" w:after="120"/>
        <w:jc w:val="center"/>
      </w:pPr>
      <w:r>
        <w:rPr>
          <w:rFonts w:ascii="Times New Roman" w:hAnsi="Times New Roman"/>
          <w:b/>
          <w:sz w:val="22"/>
        </w:rPr>
        <w:t>Figure 5.4. Multiclass Confusion Matrix of Model A1-4 on 5G Base Station 2</w:t>
      </w:r>
    </w:p>
    <w:p>
      <w:pPr>
        <w:pStyle w:val="Heading2"/>
        <w:spacing w:before="280" w:after="120"/>
      </w:pPr>
      <w:r>
        <w:rPr>
          <w:rFonts w:ascii="Times New Roman" w:hAnsi="Times New Roman"/>
        </w:rPr>
        <w:t>5.4. Experiment A2: 5G Label Complexity and Learning Curves</w:t>
      </w:r>
    </w:p>
    <w:p>
      <w:pPr>
        <w:spacing w:before="0" w:after="120" w:line="288" w:lineRule="auto"/>
        <w:jc w:val="both"/>
      </w:pPr>
      <w:r>
        <w:rPr>
          <w:rFonts w:ascii="Times New Roman" w:hAnsi="Times New Roman"/>
          <w:i w:val="0"/>
          <w:sz w:val="24"/>
        </w:rPr>
        <w:t>Experiment A2 empirically quantifies the minimum labelling requirements for 5G adaptation across 5 random seeds (Table 5.7 and Figure 5.5). Achieving reliable operational performance (ROC-AUC ≥ 0.99 and FPR ≤ 0.12 on BS2) requires acquiring at least ~2,000 labelled 5G training flows (paired with ~500 validation flows) for the pure 5G model A2-a (ROC-AUC = 0.9909 ± 0.0015; FPR = 0.0894 ± 0.0150) or domain-balanced merged model A2-c (ROC-AUC = 0.9925 ± 0.0010; FPR = 0.0899 ± 0.0387). Unweighted co-training (A2-b) requires ~5,000 labels to reach operational stability (ROC-AUC = 0.9937 ± 0.0015; FPR = 0.1021 ± 0.0232).</w:t>
      </w:r>
    </w:p>
    <w:p>
      <w:pPr>
        <w:spacing w:before="0" w:after="120" w:line="288" w:lineRule="auto"/>
        <w:jc w:val="both"/>
      </w:pPr>
      <w:r>
        <w:rPr>
          <w:rFonts w:ascii="Times New Roman" w:hAnsi="Times New Roman"/>
          <w:i w:val="0"/>
          <w:sz w:val="24"/>
        </w:rPr>
        <w:t>Testing the three pre-registered hypotheses yielded fundamental insights:</w:t>
      </w:r>
    </w:p>
    <w:p>
      <w:pPr>
        <w:spacing w:before="0" w:after="120" w:line="288" w:lineRule="auto"/>
        <w:jc w:val="both"/>
      </w:pPr>
      <w:r>
        <w:rPr>
          <w:rFonts w:ascii="Times New Roman" w:hAnsi="Times New Roman"/>
          <w:i w:val="0"/>
          <w:sz w:val="24"/>
        </w:rPr>
        <w:t>• Hypothesis H1 ACCEPTED: When 5G labels are scarce (n ≤ 200), co-training with legacy UNSW data induces severe negative transfer. The pure 5G model (A2-a) significantly outperforms the unweighted merged model (A2-b): the ROC-AUC difference is +0.1077 at n = 50 (0.9604 vs. 0.8527); +0.0598 at n = 100 (0.9644 vs. 0.9046); and +0.0291 at n = 200 (0.9771 vs. 0.9480).</w:t>
      </w:r>
    </w:p>
    <w:p>
      <w:pPr>
        <w:spacing w:before="0" w:after="120" w:line="288" w:lineRule="auto"/>
        <w:jc w:val="both"/>
      </w:pPr>
      <w:r>
        <w:rPr>
          <w:rFonts w:ascii="Times New Roman" w:hAnsi="Times New Roman"/>
          <w:i w:val="0"/>
          <w:sz w:val="24"/>
        </w:rPr>
        <w:t>• Hypothesis H2 ACCEPTED: Domain balancing (A2-c) effectively mitigates negative transfer, recovering 35% of the performance deficit at n = 50, 54% at n = 100, and 65% at n = 200, while maintaining UNSW ROC-AUC at 0.956.</w:t>
      </w:r>
    </w:p>
    <w:p>
      <w:pPr>
        <w:spacing w:before="0" w:after="120" w:line="288" w:lineRule="auto"/>
        <w:jc w:val="both"/>
      </w:pPr>
      <w:r>
        <w:rPr>
          <w:rFonts w:ascii="Times New Roman" w:hAnsi="Times New Roman"/>
          <w:i w:val="0"/>
          <w:sz w:val="24"/>
        </w:rPr>
        <w:t>• Hypothesis H3 REJECTED: Dual-domain joint validation thresholding (A2-d) did not inflate target 5G FPR by ≥ 0.20 over A2-b. Instead, joint validation substantially reduced threshold variance, achieving a standard deviation of only ±0.02 (compared to ±0.10 to ±0.32 in other variants). However, at n ≤ 200, FPR remained unacceptably high (0.22 to 0.32), proving that separate target threshold calibration is essential when adequate validation labels exist.</w:t>
      </w:r>
    </w:p>
    <w:p>
      <w:pPr>
        <w:spacing w:before="0" w:after="120" w:line="288" w:lineRule="auto"/>
        <w:jc w:val="both"/>
      </w:pPr>
      <w:r>
        <w:rPr>
          <w:rFonts w:ascii="Times New Roman" w:hAnsi="Times New Roman"/>
          <w:i w:val="0"/>
          <w:sz w:val="24"/>
        </w:rPr>
        <w:t>The paramount lesson from A2 is that the primary bottleneck in low-sample domain adaptation is not ranking discrimination (even at n = 50, A2-a achieves an impressive ROC-AUC of 0.9604), but rather unstable operating threshold calibration caused by small validation sets with scarce benign samples.</w:t>
      </w:r>
    </w:p>
    <w:p>
      <w:pPr>
        <w:pStyle w:val="BangCaption"/>
        <w:spacing w:before="160" w:after="120"/>
        <w:jc w:val="center"/>
      </w:pPr>
      <w:r>
        <w:rPr>
          <w:rFonts w:ascii="Times New Roman" w:hAnsi="Times New Roman"/>
          <w:b/>
          <w:sz w:val="22"/>
        </w:rPr>
        <w:t>Table 5.7. Few-Shot Learning Metrics Across Sample Sizes n (Mean ± SD over 5 Seeds)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9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Sample Size (n)</w:t>
            </w:r>
          </w:p>
        </w:tc>
        <w:tc>
          <w:tcPr>
            <w:tcW w:type="dxa" w:w="216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A2-a (Pure 5G) ROC / FPR</w:t>
            </w:r>
          </w:p>
        </w:tc>
        <w:tc>
          <w:tcPr>
            <w:tcW w:type="dxa" w:w="216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A2-b (Merged A1-2) ROC / FPR</w:t>
            </w:r>
          </w:p>
        </w:tc>
        <w:tc>
          <w:tcPr>
            <w:tcW w:type="dxa" w:w="216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A2-c (Domain Bal) ROC / FPR</w:t>
            </w:r>
          </w:p>
        </w:tc>
        <w:tc>
          <w:tcPr>
            <w:tcW w:type="dxa" w:w="144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A2-d (Joint Val) FPR</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UNSW ROC (A2-b)</w:t>
            </w:r>
          </w:p>
        </w:tc>
      </w:tr>
      <w:tr>
        <w:tc>
          <w:tcPr>
            <w:tcW w:type="dxa" w:w="1296"/>
            <w:tcMar>
              <w:top w:w="80" w:type="dxa"/>
              <w:bottom w:w="80" w:type="dxa"/>
              <w:left w:w="120" w:type="dxa"/>
              <w:right w:w="120" w:type="dxa"/>
            </w:tcMar>
          </w:tcPr>
          <w:p>
            <w:pPr>
              <w:spacing w:before="40" w:after="40"/>
              <w:jc w:val="center"/>
            </w:pPr>
            <w:r>
              <w:rPr>
                <w:rFonts w:ascii="Times New Roman" w:hAnsi="Times New Roman"/>
                <w:sz w:val="18"/>
              </w:rPr>
              <w:t>50</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0,9604 ± 0,0143 / 0,165 ± 0,104</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0,8527 ± 0,0154 / 0,404 ± 0,318</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0,8902 ± 0,0288 / 0,248 ± 0,230</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0,320 ± 0,023</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0,9572 ± 0,0002</w:t>
            </w:r>
          </w:p>
        </w:tc>
      </w:tr>
      <w:tr>
        <w:tc>
          <w:tcPr>
            <w:tcW w:type="dxa" w:w="1296"/>
            <w:shd w:val="clear" w:color="auto" w:fill="F8FAFC"/>
            <w:tcMar>
              <w:top w:w="80" w:type="dxa"/>
              <w:bottom w:w="80" w:type="dxa"/>
              <w:left w:w="120" w:type="dxa"/>
              <w:right w:w="120" w:type="dxa"/>
            </w:tcMar>
          </w:tcPr>
          <w:p>
            <w:pPr>
              <w:spacing w:before="40" w:after="40"/>
              <w:jc w:val="center"/>
            </w:pPr>
            <w:r>
              <w:rPr>
                <w:rFonts w:ascii="Times New Roman" w:hAnsi="Times New Roman"/>
                <w:sz w:val="18"/>
              </w:rPr>
              <w:t>100</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0,9644 ± 0,0149 / 0,123 ± 0,133</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0,9046 ± 0,0123 / 0,187 ± 0,129</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0,9366 ± 0,0267 / 0,072 ± 0,026</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0,290 ± 0,033</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0,9572 ± 0,0003</w:t>
            </w:r>
          </w:p>
        </w:tc>
      </w:tr>
      <w:tr>
        <w:tc>
          <w:tcPr>
            <w:tcW w:type="dxa" w:w="1296"/>
            <w:tcMar>
              <w:top w:w="80" w:type="dxa"/>
              <w:bottom w:w="80" w:type="dxa"/>
              <w:left w:w="120" w:type="dxa"/>
              <w:right w:w="120" w:type="dxa"/>
            </w:tcMar>
          </w:tcPr>
          <w:p>
            <w:pPr>
              <w:spacing w:before="40" w:after="40"/>
              <w:jc w:val="center"/>
            </w:pPr>
            <w:r>
              <w:rPr>
                <w:rFonts w:ascii="Times New Roman" w:hAnsi="Times New Roman"/>
                <w:sz w:val="18"/>
              </w:rPr>
              <w:t>200</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0,9771 ± 0,0073 / 0,155 ± 0,124</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0,9480 ± 0,0068 / 0,210 ± 0,114</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0,9670 ± 0,0066 / 0,180 ± 0,124</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0,216 ± 0,023</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0,9572 ± 0,0002</w:t>
            </w:r>
          </w:p>
        </w:tc>
      </w:tr>
      <w:tr>
        <w:tc>
          <w:tcPr>
            <w:tcW w:type="dxa" w:w="1296"/>
            <w:shd w:val="clear" w:color="auto" w:fill="F8FAFC"/>
            <w:tcMar>
              <w:top w:w="80" w:type="dxa"/>
              <w:bottom w:w="80" w:type="dxa"/>
              <w:left w:w="120" w:type="dxa"/>
              <w:right w:w="120" w:type="dxa"/>
            </w:tcMar>
          </w:tcPr>
          <w:p>
            <w:pPr>
              <w:spacing w:before="40" w:after="40"/>
              <w:jc w:val="center"/>
            </w:pPr>
            <w:r>
              <w:rPr>
                <w:rFonts w:ascii="Times New Roman" w:hAnsi="Times New Roman"/>
                <w:sz w:val="18"/>
              </w:rPr>
              <w:t>500</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0,9871 ± 0,0015 / 0,130 ± 0,006</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0,9761 ± 0,0042 / 0,203 ± 0,096</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0,9853 ± 0,0026 / 0,140 ± 0,069</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0,157 ± 0,016</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0,9572 ± 0,0002</w:t>
            </w:r>
          </w:p>
        </w:tc>
      </w:tr>
      <w:tr>
        <w:tc>
          <w:tcPr>
            <w:tcW w:type="dxa" w:w="1296"/>
            <w:tcMar>
              <w:top w:w="80" w:type="dxa"/>
              <w:bottom w:w="80" w:type="dxa"/>
              <w:left w:w="120" w:type="dxa"/>
              <w:right w:w="120" w:type="dxa"/>
            </w:tcMar>
          </w:tcPr>
          <w:p>
            <w:pPr>
              <w:spacing w:before="40" w:after="40"/>
              <w:jc w:val="right"/>
            </w:pPr>
            <w:r>
              <w:rPr>
                <w:rFonts w:ascii="Times New Roman" w:hAnsi="Times New Roman"/>
                <w:sz w:val="18"/>
              </w:rPr>
              <w:t>1.000</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0,9891 ± 0,0030 / 0,108 ± 0,033</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0,9844 ± 0,0030 / 0,159 ± 0,070</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0,9895 ± 0,0018 / 0,115 ± 0,027</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0,113 ± 0,013</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0,9574 ± 0,0002</w:t>
            </w:r>
          </w:p>
        </w:tc>
      </w:tr>
      <w:tr>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2.000</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0,9909 ± 0,0015 / 0,089 ± 0,015</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0,9897 ± 0,0017 / 0,127 ± 0,056</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0,9925 ± 0,0010 / 0,090 ± 0,039</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0,090 ± 0,015</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0,9575 ± 0,0001</w:t>
            </w:r>
          </w:p>
        </w:tc>
      </w:tr>
      <w:tr>
        <w:tc>
          <w:tcPr>
            <w:tcW w:type="dxa" w:w="1296"/>
            <w:tcMar>
              <w:top w:w="80" w:type="dxa"/>
              <w:bottom w:w="80" w:type="dxa"/>
              <w:left w:w="120" w:type="dxa"/>
              <w:right w:w="120" w:type="dxa"/>
            </w:tcMar>
          </w:tcPr>
          <w:p>
            <w:pPr>
              <w:spacing w:before="40" w:after="40"/>
              <w:jc w:val="right"/>
            </w:pPr>
            <w:r>
              <w:rPr>
                <w:rFonts w:ascii="Times New Roman" w:hAnsi="Times New Roman"/>
                <w:sz w:val="18"/>
              </w:rPr>
              <w:t>5.000</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0,9938 ± 0,0012 / 0,093 ± 0,010</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0,9937 ± 0,0015 / 0,102 ± 0,023</w:t>
            </w:r>
          </w:p>
        </w:tc>
        <w:tc>
          <w:tcPr>
            <w:tcW w:type="dxa" w:w="2160"/>
            <w:tcMar>
              <w:top w:w="80" w:type="dxa"/>
              <w:bottom w:w="80" w:type="dxa"/>
              <w:left w:w="120" w:type="dxa"/>
              <w:right w:w="120" w:type="dxa"/>
            </w:tcMar>
          </w:tcPr>
          <w:p>
            <w:pPr>
              <w:spacing w:before="40" w:after="40"/>
              <w:jc w:val="left"/>
            </w:pPr>
            <w:r>
              <w:rPr>
                <w:rFonts w:ascii="Times New Roman" w:hAnsi="Times New Roman"/>
                <w:sz w:val="18"/>
              </w:rPr>
              <w:t>0,9947 ± 0,0009 / 0,077 ± 0,006</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0,071 ± 0,002</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0,9575 ± 0,0002</w:t>
            </w:r>
          </w:p>
        </w:tc>
      </w:tr>
      <w:tr>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20.000</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0,9962 ± 0,0005 / 0,088 ± 0,006</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0,9960 ± 0,0006 / 0,110 ± 0,030</w:t>
            </w:r>
          </w:p>
        </w:tc>
        <w:tc>
          <w:tcPr>
            <w:tcW w:type="dxa" w:w="2160"/>
            <w:shd w:val="clear" w:color="auto" w:fill="F8FAFC"/>
            <w:tcMar>
              <w:top w:w="80" w:type="dxa"/>
              <w:bottom w:w="80" w:type="dxa"/>
              <w:left w:w="120" w:type="dxa"/>
              <w:right w:w="120" w:type="dxa"/>
            </w:tcMar>
          </w:tcPr>
          <w:p>
            <w:pPr>
              <w:spacing w:before="40" w:after="40"/>
              <w:jc w:val="left"/>
            </w:pPr>
            <w:r>
              <w:rPr>
                <w:rFonts w:ascii="Times New Roman" w:hAnsi="Times New Roman"/>
                <w:sz w:val="18"/>
              </w:rPr>
              <w:t>0,9966 ± 0,0004 / 0,109 ± 0,016</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0,065 ± 0,010</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0,9571 ± 0,0001</w:t>
            </w:r>
          </w:p>
        </w:tc>
      </w:tr>
    </w:tbl>
    <w:p>
      <w:pPr>
        <w:spacing w:before="160" w:after="80"/>
        <w:jc w:val="center"/>
      </w:pPr>
      <w:r>
        <w:drawing>
          <wp:inline xmlns:a="http://schemas.openxmlformats.org/drawingml/2006/main" xmlns:pic="http://schemas.openxmlformats.org/drawingml/2006/picture">
            <wp:extent cx="5669280" cy="162519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625194"/>
                    </a:xfrm>
                    <a:prstGeom prst="rect"/>
                  </pic:spPr>
                </pic:pic>
              </a:graphicData>
            </a:graphic>
          </wp:inline>
        </w:drawing>
      </w:r>
    </w:p>
    <w:p>
      <w:pPr>
        <w:pStyle w:val="HinhCaption"/>
        <w:spacing w:before="160" w:after="120"/>
        <w:jc w:val="center"/>
      </w:pPr>
      <w:r>
        <w:rPr>
          <w:rFonts w:ascii="Times New Roman" w:hAnsi="Times New Roman"/>
          <w:b/>
          <w:sz w:val="22"/>
        </w:rPr>
        <w:t>Figure 5.5. Empirical Learning Curves of ROC-AUC, FPR, and Recall Across 5G Sample Sizes n (Log scale, ±1 SD)</w:t>
      </w:r>
    </w:p>
    <w:p>
      <w:pPr>
        <w:pStyle w:val="Heading2"/>
        <w:spacing w:before="280" w:after="120"/>
      </w:pPr>
      <w:r>
        <w:rPr>
          <w:rFonts w:ascii="Times New Roman" w:hAnsi="Times New Roman"/>
        </w:rPr>
        <w:t>5.5. Experiment A3: Detection of Unseen 5G Cyberattacks</w:t>
      </w:r>
    </w:p>
    <w:p>
      <w:pPr>
        <w:spacing w:before="0" w:after="120" w:line="288" w:lineRule="auto"/>
        <w:jc w:val="both"/>
      </w:pPr>
      <w:r>
        <w:rPr>
          <w:rFonts w:ascii="Times New Roman" w:hAnsi="Times New Roman"/>
          <w:i w:val="0"/>
          <w:sz w:val="24"/>
        </w:rPr>
        <w:t>The Leave-One-Attack-Out (LOAO) protocol evaluated zero-day detection resilience across 8 attack categories (Table 5.8 and Figure 5.6). Results reveal a stark performance dichotomy:</w:t>
      </w:r>
    </w:p>
    <w:p>
      <w:pPr>
        <w:spacing w:before="0" w:after="120" w:line="288" w:lineRule="auto"/>
        <w:jc w:val="both"/>
      </w:pPr>
      <w:r>
        <w:rPr>
          <w:rFonts w:ascii="Times New Roman" w:hAnsi="Times New Roman"/>
          <w:i w:val="0"/>
          <w:sz w:val="24"/>
        </w:rPr>
        <w:t>1. Raw-Packet Floods and Scans (UDPFlood, SYNFlood, ICMPFlood, SYNScan): Models achieved absolute detection (Recall = 1.0000 / 100%) even when the attack was completely withheld during training. SlowrateDoS also achieved high recall (0.8769 in A3-a, 0.9487 in A3-b). These attacks exhibit extreme statistical anomalies (massive packet rates, uniform payload sizes, absence of reply traffic), triggering tree splits on basic rate features.</w:t>
      </w:r>
    </w:p>
    <w:p>
      <w:pPr>
        <w:spacing w:before="0" w:after="120" w:line="288" w:lineRule="auto"/>
        <w:jc w:val="both"/>
      </w:pPr>
      <w:r>
        <w:rPr>
          <w:rFonts w:ascii="Times New Roman" w:hAnsi="Times New Roman"/>
          <w:i w:val="0"/>
          <w:sz w:val="24"/>
        </w:rPr>
        <w:t>2. Application-Like Cyberattacks: Models suffered severe evasion when encountering novel application-level attacks. HTTPFlood achieved only 0.4979 recall (missing over half); UDPScan reached 0.4737; and TCPConnectScan suffered a catastrophic 99.4% evasion rate (Recall = 0.0057 in A3-a, 0.0053 in A3-b). Because TCP handshakes mimic authentic mobile traffic, operational thresholds place these unseen attacks firmly in the benign decision region.</w:t>
      </w:r>
    </w:p>
    <w:p>
      <w:pPr>
        <w:spacing w:before="0" w:after="120" w:line="288" w:lineRule="auto"/>
        <w:jc w:val="both"/>
      </w:pPr>
      <w:r>
        <w:rPr>
          <w:rFonts w:ascii="Times New Roman" w:hAnsi="Times New Roman"/>
          <w:i w:val="0"/>
          <w:sz w:val="24"/>
        </w:rPr>
        <w:t>Testing Hypothesis H4: Hypothesis H4 is REJECTED. Incorporating legacy UNSW data did not improve detection of unseen 5G attacks: Recall on the withheld class increased by ≥ 0.05 on only 1 of the 8 attack types (SlowrateDoS: +0.0718), failing the pre-registered threshold of ≥ 2 types. For HTTPFlood, adding UNSW degraded local ROC-AUC from 0.7776 to 0.7003.</w:t>
      </w:r>
    </w:p>
    <w:p>
      <w:pPr>
        <w:spacing w:before="0" w:after="120" w:line="288" w:lineRule="auto"/>
        <w:jc w:val="both"/>
      </w:pPr>
      <w:r>
        <w:rPr>
          <w:rFonts w:ascii="Times New Roman" w:hAnsi="Times New Roman"/>
          <w:i w:val="0"/>
          <w:sz w:val="24"/>
        </w:rPr>
        <w:t>Crucially, withholding TCPConnectScan in A3-b dropped benign FPR to a record low of 0.0245 (vs. 0.0789 in A1-2). This proves an operational trade-off: approximately 70% of all false alarms on benign 5G traffic stem from stretching decision boundaries to cover TCPConnectScan flows that closely resemble legitimate web traffic.</w:t>
      </w:r>
    </w:p>
    <w:p>
      <w:pPr>
        <w:pStyle w:val="BangCaption"/>
        <w:spacing w:before="160" w:after="120"/>
        <w:jc w:val="center"/>
      </w:pPr>
      <w:r>
        <w:rPr>
          <w:rFonts w:ascii="Times New Roman" w:hAnsi="Times New Roman"/>
          <w:b/>
          <w:sz w:val="22"/>
        </w:rPr>
        <w:t>Table 5.8. Leave-One-Attack-Out Performance on 5G BS2 for Unseen Threats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Withheld Attack (T)</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Flow Count (n)</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Pre-Reg Prediction</w:t>
            </w:r>
          </w:p>
        </w:tc>
        <w:tc>
          <w:tcPr>
            <w:tcW w:type="dxa" w:w="144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Recall T (A3-a / A3-b)</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Benign FPR (a / b)</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ROC Benign vs T (a / b)</w:t>
            </w:r>
          </w:p>
        </w:tc>
        <w:tc>
          <w:tcPr>
            <w:tcW w:type="dxa" w:w="158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Seen Recall (a / b)</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HTTPFlood</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64.691</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High (≥ 0,9)</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0,4979 / 0,4799</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0,0729 / 0,0809</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0,7776 / 0,7003</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1,0000 / 0,9999</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SlowrateDoS</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37.032</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High (≥ 0,9)</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0,8769 / 0,9487</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0,0675 / 0,0718</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0,9457 / 0,9393</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0,9992 / 0,9994</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UDPFlood</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30.656</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Med–High (0,6–0,95)</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1,0000 / 1,0000</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0,0775 / 0,0823</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0,9228 / 0,9350</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0,9985 / 0,9994</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TCPConnectScan</w:t>
            </w:r>
          </w:p>
        </w:tc>
        <w:tc>
          <w:tcPr>
            <w:tcW w:type="dxa" w:w="1152"/>
            <w:shd w:val="clear" w:color="auto" w:fill="F8FAFC"/>
            <w:tcMar>
              <w:top w:w="80" w:type="dxa"/>
              <w:bottom w:w="80" w:type="dxa"/>
              <w:left w:w="120" w:type="dxa"/>
              <w:right w:w="120" w:type="dxa"/>
            </w:tcMar>
          </w:tcPr>
          <w:p>
            <w:pPr>
              <w:spacing w:before="40" w:after="40"/>
              <w:jc w:val="right"/>
            </w:pPr>
            <w:r>
              <w:rPr>
                <w:rFonts w:ascii="Times New Roman" w:hAnsi="Times New Roman"/>
                <w:sz w:val="18"/>
              </w:rPr>
              <w:t>10.028</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Low–Med (0,2–0,6)</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0,0057 / 0,0053</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0,1201 / 0,0245</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0,8601 / 0,6474</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 / 0,9997</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SYNFlood</w:t>
            </w:r>
          </w:p>
        </w:tc>
        <w:tc>
          <w:tcPr>
            <w:tcW w:type="dxa" w:w="1152"/>
            <w:tcMar>
              <w:top w:w="80" w:type="dxa"/>
              <w:bottom w:w="80" w:type="dxa"/>
              <w:left w:w="120" w:type="dxa"/>
              <w:right w:w="120" w:type="dxa"/>
            </w:tcMar>
          </w:tcPr>
          <w:p>
            <w:pPr>
              <w:spacing w:before="40" w:after="40"/>
              <w:jc w:val="right"/>
            </w:pPr>
            <w:r>
              <w:rPr>
                <w:rFonts w:ascii="Times New Roman" w:hAnsi="Times New Roman"/>
                <w:sz w:val="18"/>
              </w:rPr>
              <w:t>4.929</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Med–High (0,6–0,95)</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1,0000 / 1,0000</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0,0788 / 0,0819</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0,9253 / 0,9928</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0,9990 / 0,9999</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ICMPFlood</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462</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Low (&lt; 0,4)</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1,0000 / 1,0000</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0,0768 / 0,0789</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0,9989 / 0,9990</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0,9993 / 0,9997</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SYNScan</w:t>
            </w:r>
          </w:p>
        </w:tc>
        <w:tc>
          <w:tcPr>
            <w:tcW w:type="dxa" w:w="1152"/>
            <w:tcMar>
              <w:top w:w="80" w:type="dxa"/>
              <w:bottom w:w="80" w:type="dxa"/>
              <w:left w:w="120" w:type="dxa"/>
              <w:right w:w="120" w:type="dxa"/>
            </w:tcMar>
          </w:tcPr>
          <w:p>
            <w:pPr>
              <w:spacing w:before="40" w:after="40"/>
              <w:jc w:val="center"/>
            </w:pPr>
            <w:r>
              <w:rPr>
                <w:rFonts w:ascii="Times New Roman" w:hAnsi="Times New Roman"/>
                <w:sz w:val="18"/>
              </w:rPr>
              <w:t>519</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Medium (0,4–0,8)</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1,0000 / 1,0000</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0,0769 / 0,0691</w:t>
            </w:r>
          </w:p>
        </w:tc>
        <w:tc>
          <w:tcPr>
            <w:tcW w:type="dxa" w:w="1728"/>
            <w:tcMar>
              <w:top w:w="80" w:type="dxa"/>
              <w:bottom w:w="80" w:type="dxa"/>
              <w:left w:w="120" w:type="dxa"/>
              <w:right w:w="120" w:type="dxa"/>
            </w:tcMar>
          </w:tcPr>
          <w:p>
            <w:pPr>
              <w:spacing w:before="40" w:after="40"/>
              <w:jc w:val="right"/>
            </w:pPr>
            <w:r>
              <w:rPr>
                <w:rFonts w:ascii="Times New Roman" w:hAnsi="Times New Roman"/>
                <w:sz w:val="18"/>
              </w:rPr>
              <w:t>0,9968 / 0,9935</w:t>
            </w:r>
          </w:p>
        </w:tc>
        <w:tc>
          <w:tcPr>
            <w:tcW w:type="dxa" w:w="1584"/>
            <w:tcMar>
              <w:top w:w="80" w:type="dxa"/>
              <w:bottom w:w="80" w:type="dxa"/>
              <w:left w:w="120" w:type="dxa"/>
              <w:right w:w="120" w:type="dxa"/>
            </w:tcMar>
          </w:tcPr>
          <w:p>
            <w:pPr>
              <w:spacing w:before="40" w:after="40"/>
              <w:jc w:val="right"/>
            </w:pPr>
            <w:r>
              <w:rPr>
                <w:rFonts w:ascii="Times New Roman" w:hAnsi="Times New Roman"/>
                <w:sz w:val="18"/>
              </w:rPr>
              <w:t>0,9995 / 0,9994</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UDPScan</w:t>
            </w:r>
          </w:p>
        </w:tc>
        <w:tc>
          <w:tcPr>
            <w:tcW w:type="dxa" w:w="1152"/>
            <w:shd w:val="clear" w:color="auto" w:fill="F8FAFC"/>
            <w:tcMar>
              <w:top w:w="80" w:type="dxa"/>
              <w:bottom w:w="80" w:type="dxa"/>
              <w:left w:w="120" w:type="dxa"/>
              <w:right w:w="120" w:type="dxa"/>
            </w:tcMar>
          </w:tcPr>
          <w:p>
            <w:pPr>
              <w:spacing w:before="40" w:after="40"/>
              <w:jc w:val="center"/>
            </w:pPr>
            <w:r>
              <w:rPr>
                <w:rFonts w:ascii="Times New Roman" w:hAnsi="Times New Roman"/>
                <w:sz w:val="18"/>
              </w:rPr>
              <w:t>209</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Low (&lt; 0,4)</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0,4737 / 0,4737</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0,0772 / 0,0804</w:t>
            </w:r>
          </w:p>
        </w:tc>
        <w:tc>
          <w:tcPr>
            <w:tcW w:type="dxa" w:w="1728"/>
            <w:shd w:val="clear" w:color="auto" w:fill="F8FAFC"/>
            <w:tcMar>
              <w:top w:w="80" w:type="dxa"/>
              <w:bottom w:w="80" w:type="dxa"/>
              <w:left w:w="120" w:type="dxa"/>
              <w:right w:w="120" w:type="dxa"/>
            </w:tcMar>
          </w:tcPr>
          <w:p>
            <w:pPr>
              <w:spacing w:before="40" w:after="40"/>
              <w:jc w:val="right"/>
            </w:pPr>
            <w:r>
              <w:rPr>
                <w:rFonts w:ascii="Times New Roman" w:hAnsi="Times New Roman"/>
                <w:sz w:val="18"/>
              </w:rPr>
              <w:t>0,7019 / 0,8022</w:t>
            </w:r>
          </w:p>
        </w:tc>
        <w:tc>
          <w:tcPr>
            <w:tcW w:type="dxa" w:w="1584"/>
            <w:shd w:val="clear" w:color="auto" w:fill="F8FAFC"/>
            <w:tcMar>
              <w:top w:w="80" w:type="dxa"/>
              <w:bottom w:w="80" w:type="dxa"/>
              <w:left w:w="120" w:type="dxa"/>
              <w:right w:w="120" w:type="dxa"/>
            </w:tcMar>
          </w:tcPr>
          <w:p>
            <w:pPr>
              <w:spacing w:before="40" w:after="40"/>
              <w:jc w:val="right"/>
            </w:pPr>
            <w:r>
              <w:rPr>
                <w:rFonts w:ascii="Times New Roman" w:hAnsi="Times New Roman"/>
                <w:sz w:val="18"/>
              </w:rPr>
              <w:t>0,9996 / 0,9999</w:t>
            </w:r>
          </w:p>
        </w:tc>
      </w:tr>
    </w:tbl>
    <w:p>
      <w:pPr>
        <w:spacing w:before="160" w:after="80"/>
        <w:jc w:val="center"/>
      </w:pPr>
      <w:r>
        <w:drawing>
          <wp:inline xmlns:a="http://schemas.openxmlformats.org/drawingml/2006/main" xmlns:pic="http://schemas.openxmlformats.org/drawingml/2006/picture">
            <wp:extent cx="5669280" cy="2267712"/>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267712"/>
                    </a:xfrm>
                    <a:prstGeom prst="rect"/>
                  </pic:spPr>
                </pic:pic>
              </a:graphicData>
            </a:graphic>
          </wp:inline>
        </w:drawing>
      </w:r>
    </w:p>
    <w:p>
      <w:pPr>
        <w:pStyle w:val="HinhCaption"/>
        <w:spacing w:before="160" w:after="120"/>
        <w:jc w:val="center"/>
      </w:pPr>
      <w:r>
        <w:rPr>
          <w:rFonts w:ascii="Times New Roman" w:hAnsi="Times New Roman"/>
          <w:b/>
          <w:sz w:val="22"/>
        </w:rPr>
        <w:t>Figure 5.6. Leave-One-Attack-Out Detection Recall on Withheld Cyberattack Classes (A3-a vs. A3-b) and Benign FPR</w:t>
      </w:r>
    </w:p>
    <w:p>
      <w:pPr>
        <w:pStyle w:val="Heading2"/>
        <w:spacing w:before="280" w:after="120"/>
      </w:pPr>
      <w:r>
        <w:rPr>
          <w:rFonts w:ascii="Times New Roman" w:hAnsi="Times New Roman"/>
        </w:rPr>
        <w:t>5.6. Consolidated Synthesis Mapped to Research Questions and Hypotheses</w:t>
      </w:r>
    </w:p>
    <w:p>
      <w:pPr>
        <w:spacing w:before="0" w:after="120" w:line="288" w:lineRule="auto"/>
        <w:jc w:val="both"/>
      </w:pPr>
      <w:r>
        <w:rPr>
          <w:rFonts w:ascii="Times New Roman" w:hAnsi="Times New Roman"/>
          <w:i w:val="0"/>
          <w:sz w:val="24"/>
        </w:rPr>
        <w:t>Across protocols P1–P5 and adaptation trials A1–A3, this investigation definitively resolved all 4 research questions (RQ1–RQ4) and evaluated 4 pre-registered scientific hypotheses (H1–H4). The findings are synthesized in Table 5.9.</w:t>
      </w:r>
    </w:p>
    <w:p>
      <w:pPr>
        <w:pStyle w:val="BangCaption"/>
        <w:spacing w:before="160" w:after="120"/>
        <w:jc w:val="center"/>
      </w:pPr>
      <w:r>
        <w:rPr>
          <w:rFonts w:ascii="Times New Roman" w:hAnsi="Times New Roman"/>
          <w:b/>
          <w:sz w:val="22"/>
        </w:rPr>
        <w:t>Table 5.9. Consolidated Resolution of Research Questions (RQ1–RQ4) and Hypotheses (H1–H4)</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86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Identifier</w:t>
            </w:r>
          </w:p>
        </w:tc>
        <w:tc>
          <w:tcPr>
            <w:tcW w:type="dxa" w:w="316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Core Question / Scientific Hypothesis</w:t>
            </w:r>
          </w:p>
        </w:tc>
        <w:tc>
          <w:tcPr>
            <w:tcW w:type="dxa" w:w="201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Empirical Finding</w:t>
            </w:r>
          </w:p>
        </w:tc>
        <w:tc>
          <w:tcPr>
            <w:tcW w:type="dxa" w:w="331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Key Quantitative Evidence</w:t>
            </w:r>
          </w:p>
        </w:tc>
        <w:tc>
          <w:tcPr>
            <w:tcW w:type="dxa" w:w="100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Report Section</w:t>
            </w:r>
          </w:p>
        </w:tc>
      </w:tr>
      <w:tr>
        <w:tc>
          <w:tcPr>
            <w:tcW w:type="dxa" w:w="864"/>
            <w:tcMar>
              <w:top w:w="80" w:type="dxa"/>
              <w:bottom w:w="80" w:type="dxa"/>
              <w:left w:w="120" w:type="dxa"/>
              <w:right w:w="120" w:type="dxa"/>
            </w:tcMar>
          </w:tcPr>
          <w:p>
            <w:pPr>
              <w:spacing w:before="40" w:after="40"/>
              <w:jc w:val="center"/>
            </w:pPr>
            <w:r>
              <w:rPr>
                <w:rFonts w:ascii="Times New Roman" w:hAnsi="Times New Roman"/>
                <w:sz w:val="18"/>
              </w:rPr>
              <w:t>RQ1</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Can UNSW RF models detect 5G intrusions zero-shot?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NO (Complete collapse)</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ROC-AUC collapses to 0.3990; PR-AUC drops below base rate π; FPR = 61.1%.</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Section 5.2</w:t>
            </w:r>
          </w:p>
        </w:tc>
      </w:tr>
      <w:tr>
        <w:tc>
          <w:tcPr>
            <w:tcW w:type="dxa" w:w="864"/>
            <w:shd w:val="clear" w:color="auto" w:fill="F8FAFC"/>
            <w:tcMar>
              <w:top w:w="80" w:type="dxa"/>
              <w:bottom w:w="80" w:type="dxa"/>
              <w:left w:w="120" w:type="dxa"/>
              <w:right w:w="120" w:type="dxa"/>
            </w:tcMar>
          </w:tcPr>
          <w:p>
            <w:pPr>
              <w:spacing w:before="40" w:after="40"/>
              <w:jc w:val="center"/>
            </w:pPr>
            <w:r>
              <w:rPr>
                <w:rFonts w:ascii="Times New Roman" w:hAnsi="Times New Roman"/>
                <w:sz w:val="18"/>
              </w:rPr>
              <w:t>RQ2</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Can a unified model succeed on both domains?</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YES (Outstanding success)</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Model A1-2 (LOI18): BS2 ROC-AUC = 0.9976, FPR = 0.0789; UNSW ROC = 0.9554.</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Section 5.3</w:t>
            </w:r>
          </w:p>
        </w:tc>
      </w:tr>
      <w:tr>
        <w:tc>
          <w:tcPr>
            <w:tcW w:type="dxa" w:w="864"/>
            <w:tcMar>
              <w:top w:w="80" w:type="dxa"/>
              <w:bottom w:w="80" w:type="dxa"/>
              <w:left w:w="120" w:type="dxa"/>
              <w:right w:w="120" w:type="dxa"/>
            </w:tcMar>
          </w:tcPr>
          <w:p>
            <w:pPr>
              <w:spacing w:before="40" w:after="40"/>
              <w:jc w:val="center"/>
            </w:pPr>
            <w:r>
              <w:rPr>
                <w:rFonts w:ascii="Times New Roman" w:hAnsi="Times New Roman"/>
                <w:sz w:val="18"/>
              </w:rPr>
              <w:t>RQ3</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Minimum 5G labels required, and does legacy data help?</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Need ~2,000 labels; legacy data impairs</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A2-a reaches ROC ≥ 0.99 at n ~ 2,000; co-training at n ≤ 200 causes negative transfer.</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Section 5.4</w:t>
            </w:r>
          </w:p>
        </w:tc>
      </w:tr>
      <w:tr>
        <w:tc>
          <w:tcPr>
            <w:tcW w:type="dxa" w:w="864"/>
            <w:shd w:val="clear" w:color="auto" w:fill="F8FAFC"/>
            <w:tcMar>
              <w:top w:w="80" w:type="dxa"/>
              <w:bottom w:w="80" w:type="dxa"/>
              <w:left w:w="120" w:type="dxa"/>
              <w:right w:w="120" w:type="dxa"/>
            </w:tcMar>
          </w:tcPr>
          <w:p>
            <w:pPr>
              <w:spacing w:before="40" w:after="40"/>
              <w:jc w:val="center"/>
            </w:pPr>
            <w:r>
              <w:rPr>
                <w:rFonts w:ascii="Times New Roman" w:hAnsi="Times New Roman"/>
                <w:sz w:val="18"/>
              </w:rPr>
              <w:t>RQ4</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Can adapted models intercept unseen 5G zero-day attacks?</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DEPENDS (Sharp dichotomy)</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100% recall on raw flood/scan; severe evasion on HTTPFlood (50%), TCPScan (0.6%).</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Section 5.5</w:t>
            </w:r>
          </w:p>
        </w:tc>
      </w:tr>
      <w:tr>
        <w:tc>
          <w:tcPr>
            <w:tcW w:type="dxa" w:w="864"/>
            <w:tcMar>
              <w:top w:w="80" w:type="dxa"/>
              <w:bottom w:w="80" w:type="dxa"/>
              <w:left w:w="120" w:type="dxa"/>
              <w:right w:w="120" w:type="dxa"/>
            </w:tcMar>
          </w:tcPr>
          <w:p>
            <w:pPr>
              <w:spacing w:before="40" w:after="40"/>
              <w:jc w:val="center"/>
            </w:pPr>
            <w:r>
              <w:rPr>
                <w:rFonts w:ascii="Times New Roman" w:hAnsi="Times New Roman"/>
                <w:sz w:val="18"/>
              </w:rPr>
              <w:t>H1</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UNSW co-training causes negative transfer at n ≤ 200.</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ACCEPTED (True)</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A2-a exceeds A2-b: +0.108 (n=50), +0.060 (n=100), +0.029 (n=200) ROC-AUC.</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Section 5.4</w:t>
            </w:r>
          </w:p>
        </w:tc>
      </w:tr>
      <w:tr>
        <w:tc>
          <w:tcPr>
            <w:tcW w:type="dxa" w:w="864"/>
            <w:shd w:val="clear" w:color="auto" w:fill="F8FAFC"/>
            <w:tcMar>
              <w:top w:w="80" w:type="dxa"/>
              <w:bottom w:w="80" w:type="dxa"/>
              <w:left w:w="120" w:type="dxa"/>
              <w:right w:w="120" w:type="dxa"/>
            </w:tcMar>
          </w:tcPr>
          <w:p>
            <w:pPr>
              <w:spacing w:before="40" w:after="40"/>
              <w:jc w:val="center"/>
            </w:pPr>
            <w:r>
              <w:rPr>
                <w:rFonts w:ascii="Times New Roman" w:hAnsi="Times New Roman"/>
                <w:sz w:val="18"/>
              </w:rPr>
              <w:t>H2</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50/50 domain balancing recovers ≥ 50% of the deficit.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ACCEPTED (True)</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A2-c recovers 35% (n=50), 54% (n=100), 65% (n=200) of ROC gap.</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Section 5.4</w:t>
            </w:r>
          </w:p>
        </w:tc>
      </w:tr>
      <w:tr>
        <w:tc>
          <w:tcPr>
            <w:tcW w:type="dxa" w:w="864"/>
            <w:tcMar>
              <w:top w:w="80" w:type="dxa"/>
              <w:bottom w:w="80" w:type="dxa"/>
              <w:left w:w="120" w:type="dxa"/>
              <w:right w:w="120" w:type="dxa"/>
            </w:tcMar>
          </w:tcPr>
          <w:p>
            <w:pPr>
              <w:spacing w:before="40" w:after="40"/>
              <w:jc w:val="center"/>
            </w:pPr>
            <w:r>
              <w:rPr>
                <w:rFonts w:ascii="Times New Roman" w:hAnsi="Times New Roman"/>
                <w:sz w:val="18"/>
              </w:rPr>
              <w:t>H3</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Joint validation thresholding inflates FPR by ≥ 0.20.</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REJECTED (False)</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FPR did not inflate by ≥ 0.20; joint validation reduced threshold variance (SD ~ 0.02).</w:t>
            </w:r>
          </w:p>
        </w:tc>
        <w:tc>
          <w:tcPr>
            <w:tcW w:type="dxa" w:w="1008"/>
            <w:tcMar>
              <w:top w:w="80" w:type="dxa"/>
              <w:bottom w:w="80" w:type="dxa"/>
              <w:left w:w="120" w:type="dxa"/>
              <w:right w:w="120" w:type="dxa"/>
            </w:tcMar>
          </w:tcPr>
          <w:p>
            <w:pPr>
              <w:spacing w:before="40" w:after="40"/>
              <w:jc w:val="right"/>
            </w:pPr>
            <w:r>
              <w:rPr>
                <w:rFonts w:ascii="Times New Roman" w:hAnsi="Times New Roman"/>
                <w:sz w:val="18"/>
              </w:rPr>
              <w:t>Section 5.4</w:t>
            </w:r>
          </w:p>
        </w:tc>
      </w:tr>
      <w:tr>
        <w:tc>
          <w:tcPr>
            <w:tcW w:type="dxa" w:w="864"/>
            <w:shd w:val="clear" w:color="auto" w:fill="F8FAFC"/>
            <w:tcMar>
              <w:top w:w="80" w:type="dxa"/>
              <w:bottom w:w="80" w:type="dxa"/>
              <w:left w:w="120" w:type="dxa"/>
              <w:right w:w="120" w:type="dxa"/>
            </w:tcMar>
          </w:tcPr>
          <w:p>
            <w:pPr>
              <w:spacing w:before="40" w:after="40"/>
              <w:jc w:val="center"/>
            </w:pPr>
            <w:r>
              <w:rPr>
                <w:rFonts w:ascii="Times New Roman" w:hAnsi="Times New Roman"/>
                <w:sz w:val="18"/>
              </w:rPr>
              <w:t>H4</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UNSW data improves unseen 5G attack detection.</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REJECTED (False)</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Recall improved on only 1 of 8 attacks (SlowrateDoS +0.07); HTTPFlood ROC degraded.</w:t>
            </w:r>
          </w:p>
        </w:tc>
        <w:tc>
          <w:tcPr>
            <w:tcW w:type="dxa" w:w="1008"/>
            <w:shd w:val="clear" w:color="auto" w:fill="F8FAFC"/>
            <w:tcMar>
              <w:top w:w="80" w:type="dxa"/>
              <w:bottom w:w="80" w:type="dxa"/>
              <w:left w:w="120" w:type="dxa"/>
              <w:right w:w="120" w:type="dxa"/>
            </w:tcMar>
          </w:tcPr>
          <w:p>
            <w:pPr>
              <w:spacing w:before="40" w:after="40"/>
              <w:jc w:val="right"/>
            </w:pPr>
            <w:r>
              <w:rPr>
                <w:rFonts w:ascii="Times New Roman" w:hAnsi="Times New Roman"/>
                <w:sz w:val="18"/>
              </w:rPr>
              <w:t>Section 5.5</w:t>
            </w:r>
          </w:p>
        </w:tc>
      </w:tr>
    </w:tbl>
    <w:p>
      <w:pPr>
        <w:pStyle w:val="Heading1"/>
        <w:spacing w:before="400" w:after="200"/>
      </w:pPr>
      <w:r>
        <w:rPr>
          <w:rFonts w:ascii="Times New Roman" w:hAnsi="Times New Roman"/>
        </w:rPr>
        <w:t>CHAPTER 6. DISCUSSION AND CRITICAL EVALUATION</w:t>
      </w:r>
    </w:p>
    <w:p>
      <w:pPr>
        <w:pStyle w:val="Heading2"/>
        <w:spacing w:before="280" w:after="120"/>
      </w:pPr>
      <w:r>
        <w:rPr>
          <w:rFonts w:ascii="Times New Roman" w:hAnsi="Times New Roman"/>
        </w:rPr>
        <w:t>6.1. Deconstructing the Zero-Shot Failure Mechanisms</w:t>
      </w:r>
    </w:p>
    <w:p>
      <w:pPr>
        <w:spacing w:before="0" w:after="120" w:line="288" w:lineRule="auto"/>
        <w:jc w:val="both"/>
      </w:pPr>
      <w:r>
        <w:rPr>
          <w:rFonts w:ascii="Times New Roman" w:hAnsi="Times New Roman"/>
          <w:i w:val="0"/>
          <w:sz w:val="24"/>
        </w:rPr>
        <w:t>The catastrophic zero-shot collapse of the UNSW-trained model on 5G-NIDD (ROC-AUC = 0.3990) raises a fundamental scientific question: Why does a model boasting near-perfect metrics on enterprise LAN telemetry fail completely when deployed to 5G? Our diagnostic investigation reveals four key mechanisms:</w:t>
      </w:r>
    </w:p>
    <w:p>
      <w:pPr>
        <w:spacing w:before="0" w:after="120" w:line="288" w:lineRule="auto"/>
        <w:jc w:val="both"/>
      </w:pPr>
      <w:r>
        <w:rPr>
          <w:rFonts w:ascii="Times New Roman" w:hAnsi="Times New Roman"/>
          <w:i w:val="0"/>
          <w:sz w:val="24"/>
        </w:rPr>
        <w:t>1. Absence of Technical Mapping Failure: A round-trip validation experiment on UNSW test-final demonstrated that applying all feature mapping, scaling, and approximation formulas reduced ROC-AUC by only 0.007 (0.9594 → 0.9525). This technical discrepancy is 80 times smaller than the 0.56 ROC-AUC collapse observed on 5G-NIDD, proving that failure stems entirely from domain shift.</w:t>
      </w:r>
    </w:p>
    <w:p>
      <w:pPr>
        <w:spacing w:before="0" w:after="120" w:line="288" w:lineRule="auto"/>
        <w:jc w:val="both"/>
      </w:pPr>
      <w:r>
        <w:rPr>
          <w:rFonts w:ascii="Times New Roman" w:hAnsi="Times New Roman"/>
          <w:i w:val="0"/>
          <w:sz w:val="24"/>
        </w:rPr>
        <w:t>2. Profound Concept Shift in Attack Semantics: The fundamental failure driver is divergence in attack generation. In UNSW-NB15, attacks generated by the IXIA PerfectStorm simulator carry complete application payloads and complete protocol handshakes (e.g., Reconnaissance flows are full TCP sessions terminating with FIN flags, containing an average of 354 reply bytes). In contrast, 5G-NIDD attacks were generated using realistic tools (hping3, nmap) emitting raw packets (40–58 bytes) without payloads or handshakes. Decision trees trained on UNSW learned the rule that 'small packets without reply data represent Normal traffic' (matching DNS/ARP normal flows in UNSW). Consequently, 5G flood and scan attacks were misclassified as benign. Sensitivity analysis shows that source packet size (smean) is the dominant factor: replacing 5G smean with UNSW medians shifts attack probability by +0.37 (Table 6.1).</w:t>
      </w:r>
    </w:p>
    <w:p>
      <w:pPr>
        <w:spacing w:before="0" w:after="120" w:line="288" w:lineRule="auto"/>
        <w:jc w:val="both"/>
      </w:pPr>
      <w:r>
        <w:rPr>
          <w:rFonts w:ascii="Times New Roman" w:hAnsi="Times New Roman"/>
          <w:i w:val="0"/>
          <w:sz w:val="24"/>
        </w:rPr>
        <w:t>3. Radio Latency Shortcuts (ackdat): In the simulated LAN of UNSW, TCP handshake latency ackdat ≥ 10 ms is strongly correlated with attacks (99.6% of attack flows have large ackdat due to server exhaustion, vs. 24.7% for normal flows). However, in real 5G networks, physical radio propagation causes authentic mobile handshakes to frequently exhibit ackdat between 10–50 ms. Consequently, 71.5% of legitimate 5G TCP flows were falsely flagged as attacks. Furthermore, modern cellular protocols absent in UNSW—notably QUIC/UDP streaming and SCTP signaling—triggered mass false alarms.</w:t>
      </w:r>
    </w:p>
    <w:p>
      <w:pPr>
        <w:spacing w:before="0" w:after="120" w:line="288" w:lineRule="auto"/>
        <w:jc w:val="both"/>
      </w:pPr>
      <w:r>
        <w:rPr>
          <w:rFonts w:ascii="Times New Roman" w:hAnsi="Times New Roman"/>
          <w:i w:val="0"/>
          <w:sz w:val="24"/>
        </w:rPr>
        <w:t>4. Distributed Multi-Feature Misalignment: Feature neutralization experiments (substituting features with UNSW training medians) showed that even the most impactful feature (smean) only elevated ROC-AUC to 0.411. This proves that zero-shot failure is a systemic, multi-dimensional phenomenon that cannot be corrected by isolated feature engineering.</w:t>
      </w:r>
    </w:p>
    <w:p>
      <w:pPr>
        <w:pStyle w:val="BangCaption"/>
        <w:spacing w:before="160" w:after="120"/>
        <w:jc w:val="center"/>
      </w:pPr>
      <w:r>
        <w:rPr>
          <w:rFonts w:ascii="Times New Roman" w:hAnsi="Times New Roman"/>
          <w:b/>
          <w:sz w:val="22"/>
        </w:rPr>
        <w:t>Table 6.1. Empirical Discrepancies Between 5G Attacks and Closest Synthetic UNSW Profiles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5G Attack Category</w:t>
            </w:r>
          </w:p>
        </w:tc>
        <w:tc>
          <w:tcPr>
            <w:tcW w:type="dxa" w:w="129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P(Attack) 5G</w:t>
            </w:r>
          </w:p>
        </w:tc>
        <w:tc>
          <w:tcPr>
            <w:tcW w:type="dxa" w:w="230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Closest Synthetic UNSW Cluster</w:t>
            </w:r>
          </w:p>
        </w:tc>
        <w:tc>
          <w:tcPr>
            <w:tcW w:type="dxa" w:w="144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P(Attack) UNSW</w:t>
            </w:r>
          </w:p>
        </w:tc>
        <w:tc>
          <w:tcPr>
            <w:tcW w:type="dxa" w:w="345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Decisive Divergent Features (5G → UNSW, Δp)</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UDPFlood</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0,46</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Attack UDP, INT state, ≤ 2 pkts</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0,97</w:t>
            </w:r>
          </w:p>
        </w:tc>
        <w:tc>
          <w:tcPr>
            <w:tcW w:type="dxa" w:w="3456"/>
            <w:tcMar>
              <w:top w:w="80" w:type="dxa"/>
              <w:bottom w:w="80" w:type="dxa"/>
              <w:left w:w="120" w:type="dxa"/>
              <w:right w:w="120" w:type="dxa"/>
            </w:tcMar>
          </w:tcPr>
          <w:p>
            <w:pPr>
              <w:spacing w:before="40" w:after="40"/>
              <w:jc w:val="left"/>
            </w:pPr>
            <w:r>
              <w:rPr>
                <w:rFonts w:ascii="Times New Roman" w:hAnsi="Times New Roman"/>
                <w:sz w:val="18"/>
              </w:rPr>
              <w:t>smean: 28 → 112 (+0,15); sinpkt: 2.576 → 0,008 ms (+0,10).</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SYNScan</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0,04</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Reconnaissance TCP</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1,00</w:t>
            </w:r>
          </w:p>
        </w:tc>
        <w:tc>
          <w:tcPr>
            <w:tcW w:type="dxa" w:w="3456"/>
            <w:shd w:val="clear" w:color="auto" w:fill="F8FAFC"/>
            <w:tcMar>
              <w:top w:w="80" w:type="dxa"/>
              <w:bottom w:w="80" w:type="dxa"/>
              <w:left w:w="120" w:type="dxa"/>
              <w:right w:w="120" w:type="dxa"/>
            </w:tcMar>
          </w:tcPr>
          <w:p>
            <w:pPr>
              <w:spacing w:before="40" w:after="40"/>
              <w:jc w:val="left"/>
            </w:pPr>
            <w:r>
              <w:rPr>
                <w:rFonts w:ascii="Times New Roman" w:hAnsi="Times New Roman"/>
                <w:sz w:val="18"/>
              </w:rPr>
              <w:t>smean: 44 → 56 (+0,37); dbytes: 0 → 354 (+0,18); ackdat: 0 → 0,056 (+0,15).</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TCPConnectScan</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0,44</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Reconnaissance TCP</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1,00</w:t>
            </w:r>
          </w:p>
        </w:tc>
        <w:tc>
          <w:tcPr>
            <w:tcW w:type="dxa" w:w="3456"/>
            <w:tcMar>
              <w:top w:w="80" w:type="dxa"/>
              <w:bottom w:w="80" w:type="dxa"/>
              <w:left w:w="120" w:type="dxa"/>
              <w:right w:w="120" w:type="dxa"/>
            </w:tcMar>
          </w:tcPr>
          <w:p>
            <w:pPr>
              <w:spacing w:before="40" w:after="40"/>
              <w:jc w:val="left"/>
            </w:pPr>
            <w:r>
              <w:rPr>
                <w:rFonts w:ascii="Times New Roman" w:hAnsi="Times New Roman"/>
                <w:sz w:val="18"/>
              </w:rPr>
              <w:t>dbytes: 0 → 354 (+0,10); state: REQ → FIN (+0,07); ackdat: 0 → 0,056 (+0,05).</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SYNFlood</w:t>
            </w:r>
          </w:p>
        </w:tc>
        <w:tc>
          <w:tcPr>
            <w:tcW w:type="dxa" w:w="1296"/>
            <w:shd w:val="clear" w:color="auto" w:fill="F8FAFC"/>
            <w:tcMar>
              <w:top w:w="80" w:type="dxa"/>
              <w:bottom w:w="80" w:type="dxa"/>
              <w:left w:w="120" w:type="dxa"/>
              <w:right w:w="120" w:type="dxa"/>
            </w:tcMar>
          </w:tcPr>
          <w:p>
            <w:pPr>
              <w:spacing w:before="40" w:after="40"/>
              <w:jc w:val="right"/>
            </w:pPr>
            <w:r>
              <w:rPr>
                <w:rFonts w:ascii="Times New Roman" w:hAnsi="Times New Roman"/>
                <w:sz w:val="18"/>
              </w:rPr>
              <w:t>0,16</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Attack TCP without handshake</w:t>
            </w:r>
          </w:p>
        </w:tc>
        <w:tc>
          <w:tcPr>
            <w:tcW w:type="dxa" w:w="1440"/>
            <w:shd w:val="clear" w:color="auto" w:fill="F8FAFC"/>
            <w:tcMar>
              <w:top w:w="80" w:type="dxa"/>
              <w:bottom w:w="80" w:type="dxa"/>
              <w:left w:w="120" w:type="dxa"/>
              <w:right w:w="120" w:type="dxa"/>
            </w:tcMar>
          </w:tcPr>
          <w:p>
            <w:pPr>
              <w:spacing w:before="40" w:after="40"/>
              <w:jc w:val="right"/>
            </w:pPr>
            <w:r>
              <w:rPr>
                <w:rFonts w:ascii="Times New Roman" w:hAnsi="Times New Roman"/>
                <w:sz w:val="18"/>
              </w:rPr>
              <w:t>0,53</w:t>
            </w:r>
          </w:p>
        </w:tc>
        <w:tc>
          <w:tcPr>
            <w:tcW w:type="dxa" w:w="3456"/>
            <w:shd w:val="clear" w:color="auto" w:fill="F8FAFC"/>
            <w:tcMar>
              <w:top w:w="80" w:type="dxa"/>
              <w:bottom w:w="80" w:type="dxa"/>
              <w:left w:w="120" w:type="dxa"/>
              <w:right w:w="120" w:type="dxa"/>
            </w:tcMar>
          </w:tcPr>
          <w:p>
            <w:pPr>
              <w:spacing w:before="40" w:after="40"/>
              <w:jc w:val="left"/>
            </w:pPr>
            <w:r>
              <w:rPr>
                <w:rFonts w:ascii="Times New Roman" w:hAnsi="Times New Roman"/>
                <w:sz w:val="18"/>
              </w:rPr>
              <w:t>smean: 40 → 63 (+0,25); dbytes: 44 → 586 (+0,18).</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Benign UDP</w:t>
            </w:r>
          </w:p>
        </w:tc>
        <w:tc>
          <w:tcPr>
            <w:tcW w:type="dxa" w:w="1296"/>
            <w:tcMar>
              <w:top w:w="80" w:type="dxa"/>
              <w:bottom w:w="80" w:type="dxa"/>
              <w:left w:w="120" w:type="dxa"/>
              <w:right w:w="120" w:type="dxa"/>
            </w:tcMar>
          </w:tcPr>
          <w:p>
            <w:pPr>
              <w:spacing w:before="40" w:after="40"/>
              <w:jc w:val="right"/>
            </w:pPr>
            <w:r>
              <w:rPr>
                <w:rFonts w:ascii="Times New Roman" w:hAnsi="Times New Roman"/>
                <w:sz w:val="18"/>
              </w:rPr>
              <w:t>0,70</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Normal UDP (DNS queries)</w:t>
            </w:r>
          </w:p>
        </w:tc>
        <w:tc>
          <w:tcPr>
            <w:tcW w:type="dxa" w:w="1440"/>
            <w:tcMar>
              <w:top w:w="80" w:type="dxa"/>
              <w:bottom w:w="80" w:type="dxa"/>
              <w:left w:w="120" w:type="dxa"/>
              <w:right w:w="120" w:type="dxa"/>
            </w:tcMar>
          </w:tcPr>
          <w:p>
            <w:pPr>
              <w:spacing w:before="40" w:after="40"/>
              <w:jc w:val="right"/>
            </w:pPr>
            <w:r>
              <w:rPr>
                <w:rFonts w:ascii="Times New Roman" w:hAnsi="Times New Roman"/>
                <w:sz w:val="18"/>
              </w:rPr>
              <w:t>0,00</w:t>
            </w:r>
          </w:p>
        </w:tc>
        <w:tc>
          <w:tcPr>
            <w:tcW w:type="dxa" w:w="3456"/>
            <w:tcMar>
              <w:top w:w="80" w:type="dxa"/>
              <w:bottom w:w="80" w:type="dxa"/>
              <w:left w:w="120" w:type="dxa"/>
              <w:right w:w="120" w:type="dxa"/>
            </w:tcMar>
          </w:tcPr>
          <w:p>
            <w:pPr>
              <w:spacing w:before="40" w:after="40"/>
              <w:jc w:val="left"/>
            </w:pPr>
            <w:r>
              <w:rPr>
                <w:rFonts w:ascii="Times New Roman" w:hAnsi="Times New Roman"/>
                <w:sz w:val="18"/>
              </w:rPr>
              <w:t>Packet interval: 30 ms vs 0,01 ms; dload: 7 kB/s vs 635 kB/s.</w:t>
            </w:r>
          </w:p>
        </w:tc>
      </w:tr>
    </w:tbl>
    <w:p>
      <w:pPr>
        <w:pStyle w:val="Heading2"/>
        <w:spacing w:before="280" w:after="120"/>
      </w:pPr>
      <w:r>
        <w:rPr>
          <w:rFonts w:ascii="Times New Roman" w:hAnsi="Times New Roman"/>
        </w:rPr>
        <w:t>6.2. The True Role of Legacy Enterprise Data</w:t>
      </w:r>
    </w:p>
    <w:p>
      <w:pPr>
        <w:spacing w:before="0" w:after="120" w:line="288" w:lineRule="auto"/>
        <w:jc w:val="both"/>
      </w:pPr>
      <w:r>
        <w:rPr>
          <w:rFonts w:ascii="Times New Roman" w:hAnsi="Times New Roman"/>
          <w:i w:val="0"/>
          <w:sz w:val="24"/>
        </w:rPr>
        <w:t>A central finding of Plan A is that legacy enterprise data does not enhance 5G intrusion detection: protocol P3 (merged) matched P5 (pure 5G), model A1-2 matched A1-1 on BS2, and Hypothesis H4 was rejected in A3. Under label scarcity (n ≤ 200), adding legacy data even caused negative transfer.</w:t>
      </w:r>
    </w:p>
    <w:p>
      <w:pPr>
        <w:spacing w:before="0" w:after="120" w:line="288" w:lineRule="auto"/>
        <w:jc w:val="both"/>
      </w:pPr>
      <w:r>
        <w:rPr>
          <w:rFonts w:ascii="Times New Roman" w:hAnsi="Times New Roman"/>
          <w:i w:val="0"/>
          <w:sz w:val="24"/>
        </w:rPr>
        <w:t>However, legacy data provides vital domain regularization: while 5G-NIDD contains only DoS and Scan attacks, UNSW-NB15 encompasses rich application attack families (Exploits, Fuzzers, Backdoors, Shellcode, Worms). The merged model A1-2 retained high detection efficacy across these diverse families on UNSW with an insignificant 0.0015 ROC-AUC reduction.</w:t>
      </w:r>
    </w:p>
    <w:p>
      <w:pPr>
        <w:spacing w:before="0" w:after="120" w:line="288" w:lineRule="auto"/>
        <w:jc w:val="both"/>
      </w:pPr>
      <w:r>
        <w:rPr>
          <w:rFonts w:ascii="Times New Roman" w:hAnsi="Times New Roman"/>
          <w:i w:val="0"/>
          <w:sz w:val="24"/>
        </w:rPr>
        <w:t>Mechanistically, Random Forest accommodates disparate domains by partitioning feature space into localized subregions. When co-trained, the transport protocol feature (proto) increased its Gini importance from 0.009 to 0.085, functioning as an implicit routing split: branches for cellular protocols (SCTP, QUIC/UDP) were shaped by 5G telemetry, while branches for application payloads were governed by UNSW distributions.</w:t>
      </w:r>
    </w:p>
    <w:p>
      <w:pPr>
        <w:pStyle w:val="Heading2"/>
        <w:spacing w:before="280" w:after="120"/>
      </w:pPr>
      <w:r>
        <w:rPr>
          <w:rFonts w:ascii="Times New Roman" w:hAnsi="Times New Roman"/>
        </w:rPr>
        <w:t>6.3. Practical Guidelines for 5G Security Operations Centers (SOCs)</w:t>
      </w:r>
    </w:p>
    <w:p>
      <w:pPr>
        <w:spacing w:before="0" w:after="120" w:line="288" w:lineRule="auto"/>
        <w:jc w:val="both"/>
      </w:pPr>
      <w:r>
        <w:rPr>
          <w:rFonts w:ascii="Times New Roman" w:hAnsi="Times New Roman"/>
          <w:i w:val="0"/>
          <w:sz w:val="24"/>
        </w:rPr>
        <w:t>Our findings provide three actionable guidelines for deploying ML-NIDS in 5G operational environments:</w:t>
      </w:r>
    </w:p>
    <w:p>
      <w:pPr>
        <w:spacing w:before="0" w:after="120" w:line="288" w:lineRule="auto"/>
        <w:jc w:val="both"/>
      </w:pPr>
      <w:r>
        <w:rPr>
          <w:rFonts w:ascii="Times New Roman" w:hAnsi="Times New Roman"/>
          <w:i w:val="0"/>
          <w:sz w:val="24"/>
        </w:rPr>
        <w:t>1. Reject Zero-Shot Deployment: Security teams must never deploy intrusion detection models trained on synthetic enterprise benchmarks directly into operational 5G environments.</w:t>
      </w:r>
    </w:p>
    <w:p>
      <w:pPr>
        <w:spacing w:before="0" w:after="120" w:line="288" w:lineRule="auto"/>
        <w:jc w:val="both"/>
      </w:pPr>
      <w:r>
        <w:rPr>
          <w:rFonts w:ascii="Times New Roman" w:hAnsi="Times New Roman"/>
          <w:i w:val="0"/>
          <w:sz w:val="24"/>
        </w:rPr>
        <w:t>2. Collect Minimum Calibration Telemetry: Telecom operators must acquire at least ~2,000 labelled 5G flows alongside ~500 validation flows to achieve operational detection stability.</w:t>
      </w:r>
    </w:p>
    <w:p>
      <w:pPr>
        <w:spacing w:before="0" w:after="120" w:line="288" w:lineRule="auto"/>
        <w:jc w:val="both"/>
      </w:pPr>
      <w:r>
        <w:rPr>
          <w:rFonts w:ascii="Times New Roman" w:hAnsi="Times New Roman"/>
          <w:i w:val="0"/>
          <w:sz w:val="24"/>
        </w:rPr>
        <w:t>3. Implement Multi-Tiered Defenses: Supervised flow classifiers reliably intercept volumetric floods and scans, but application-mimicking attacks (HTTPFlood, TCPConnectScan) evade detection when novel. Operators must deploy multi-tiered architectures combining flow-level NIDS with stateful protocol inspection.</w:t>
      </w:r>
    </w:p>
    <w:p>
      <w:pPr>
        <w:pStyle w:val="Heading2"/>
        <w:spacing w:before="280" w:after="120"/>
      </w:pPr>
      <w:r>
        <w:rPr>
          <w:rFonts w:ascii="Times New Roman" w:hAnsi="Times New Roman"/>
        </w:rPr>
        <w:t>6.4. Limitations of the Study</w:t>
      </w:r>
    </w:p>
    <w:p>
      <w:pPr>
        <w:spacing w:before="0" w:after="120" w:line="288" w:lineRule="auto"/>
        <w:jc w:val="both"/>
      </w:pPr>
      <w:r>
        <w:rPr>
          <w:rFonts w:ascii="Times New Roman" w:hAnsi="Times New Roman"/>
          <w:i w:val="0"/>
          <w:sz w:val="24"/>
        </w:rPr>
        <w:t>We acknowledge four internal limitations: (1) Base station splits (BS1/BS2) share identical attack scripts and target servers, measuring spatial invariance rather than cross-operator transferability; (2) 5G-NIDD lacks cellular control-plane attacks (e.g., NAS, NGAP, PFCP exploits); (3) Several fine-grained Argus fields required approximation due to empty raw values; and (4) The study focused on supervised Random Forests without evaluating deep domain adaptation methods.</w:t>
      </w:r>
    </w:p>
    <w:p>
      <w:pPr>
        <w:pStyle w:val="Heading2"/>
        <w:spacing w:before="280" w:after="120"/>
      </w:pPr>
      <w:r>
        <w:rPr>
          <w:rFonts w:ascii="Times New Roman" w:hAnsi="Times New Roman"/>
        </w:rPr>
        <w:t>6.5. Threats to Scientific Validity</w:t>
      </w:r>
    </w:p>
    <w:p>
      <w:pPr>
        <w:spacing w:before="0" w:after="120" w:line="288" w:lineRule="auto"/>
        <w:jc w:val="both"/>
      </w:pPr>
      <w:r>
        <w:rPr>
          <w:rFonts w:ascii="Times New Roman" w:hAnsi="Times New Roman"/>
          <w:i w:val="0"/>
          <w:sz w:val="24"/>
        </w:rPr>
        <w:t>Validity was rigorously addressed across four dimensions (Table 6.2): internal validity was reinforced by decontaminating the 281,529 mislabelled 5G flows and establishing pre-registered threshold protocols; construct validity was maintained by reporting threshold-independent metrics (ROC-AUC, PR-AUC, MCC) alongside operational FPR; external validity was anchored on real-world 5G testbed traffic; and conclusion validity was verified through 5-seed repetitions.</w:t>
      </w:r>
    </w:p>
    <w:p>
      <w:pPr>
        <w:pStyle w:val="BangCaption"/>
        <w:spacing w:before="160" w:after="120"/>
        <w:jc w:val="center"/>
      </w:pPr>
      <w:r>
        <w:rPr>
          <w:rFonts w:ascii="Times New Roman" w:hAnsi="Times New Roman"/>
          <w:b/>
          <w:sz w:val="22"/>
        </w:rPr>
        <w:t>Table 6.2. Methodological Threats to Validity and Applied Mitigation Strategies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Validity Dimension</w:t>
            </w:r>
          </w:p>
        </w:tc>
        <w:tc>
          <w:tcPr>
            <w:tcW w:type="dxa" w:w="230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Potential Methodological Threat</w:t>
            </w:r>
          </w:p>
        </w:tc>
        <w:tc>
          <w:tcPr>
            <w:tcW w:type="dxa" w:w="302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Mitigation Strategy Implemented</w:t>
            </w:r>
          </w:p>
        </w:tc>
        <w:tc>
          <w:tcPr>
            <w:tcW w:type="dxa" w:w="316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Residual Risk</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Internal Validity</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Data leakage between training and testing splits.</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Decontaminated 281.529 false Benign flows duplicated between BS1 and BS2.</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3,22% cross-split duplication persists in official UNSW test set.</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Internal Validity</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Threshold selection data snooping.</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Pre-registered protocol: thresholds optimized strictly on test-dev / val.</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Validation sets with few benign samples exhibit threshold variance.</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Internal Validity</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Shortcut learning from environmental artifacts.</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Purged sttl, dttl, ackdat, ct_*; decontaminated on LOI18 feature schema.</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Certain approximated features (sloss, dloss) rely on median lookups.</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Construct Validity</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Distorted metrics due to severe class imbalance.</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Did not rely on raw Accuracy; reported Bal Acc, MCC, ROC-AUC, PR-AUC.</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Operational FPR ≤ 0.10 constraint is an empirical convention.</w:t>
            </w:r>
          </w:p>
        </w:tc>
      </w:tr>
      <w:tr>
        <w:tc>
          <w:tcPr>
            <w:tcW w:type="dxa" w:w="1872"/>
            <w:tcMar>
              <w:top w:w="80" w:type="dxa"/>
              <w:bottom w:w="80" w:type="dxa"/>
              <w:left w:w="120" w:type="dxa"/>
              <w:right w:w="120" w:type="dxa"/>
            </w:tcMar>
          </w:tcPr>
          <w:p>
            <w:pPr>
              <w:spacing w:before="40" w:after="40"/>
              <w:jc w:val="left"/>
            </w:pPr>
            <w:r>
              <w:rPr>
                <w:rFonts w:ascii="Times New Roman" w:hAnsi="Times New Roman"/>
                <w:sz w:val="18"/>
              </w:rPr>
              <w:t>External Validity</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Generalizability to other 5G networks.</w:t>
            </w:r>
          </w:p>
        </w:tc>
        <w:tc>
          <w:tcPr>
            <w:tcW w:type="dxa" w:w="3024"/>
            <w:tcMar>
              <w:top w:w="80" w:type="dxa"/>
              <w:bottom w:w="80" w:type="dxa"/>
              <w:left w:w="120" w:type="dxa"/>
              <w:right w:w="120" w:type="dxa"/>
            </w:tcMar>
          </w:tcPr>
          <w:p>
            <w:pPr>
              <w:spacing w:before="40" w:after="40"/>
              <w:jc w:val="left"/>
            </w:pPr>
            <w:r>
              <w:rPr>
                <w:rFonts w:ascii="Times New Roman" w:hAnsi="Times New Roman"/>
                <w:sz w:val="18"/>
              </w:rPr>
              <w:t>Evaluated on operational 5G NSA cellular testbed with real smartphone traffic.</w:t>
            </w:r>
          </w:p>
        </w:tc>
        <w:tc>
          <w:tcPr>
            <w:tcW w:type="dxa" w:w="3168"/>
            <w:tcMar>
              <w:top w:w="80" w:type="dxa"/>
              <w:bottom w:w="80" w:type="dxa"/>
              <w:left w:w="120" w:type="dxa"/>
              <w:right w:w="120" w:type="dxa"/>
            </w:tcMar>
          </w:tcPr>
          <w:p>
            <w:pPr>
              <w:spacing w:before="40" w:after="40"/>
              <w:jc w:val="left"/>
            </w:pPr>
            <w:r>
              <w:rPr>
                <w:rFonts w:ascii="Times New Roman" w:hAnsi="Times New Roman"/>
                <w:sz w:val="18"/>
              </w:rPr>
              <w:t>Evaluation restricted to single testbed; lacks 5G SA network slice attacks.</w:t>
            </w:r>
          </w:p>
        </w:tc>
      </w:tr>
      <w:tr>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Conclusion Validity</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Random variance in few-shot sampling.</w:t>
            </w:r>
          </w:p>
        </w:tc>
        <w:tc>
          <w:tcPr>
            <w:tcW w:type="dxa" w:w="3024"/>
            <w:shd w:val="clear" w:color="auto" w:fill="F8FAFC"/>
            <w:tcMar>
              <w:top w:w="80" w:type="dxa"/>
              <w:bottom w:w="80" w:type="dxa"/>
              <w:left w:w="120" w:type="dxa"/>
              <w:right w:w="120" w:type="dxa"/>
            </w:tcMar>
          </w:tcPr>
          <w:p>
            <w:pPr>
              <w:spacing w:before="40" w:after="40"/>
              <w:jc w:val="left"/>
            </w:pPr>
            <w:r>
              <w:rPr>
                <w:rFonts w:ascii="Times New Roman" w:hAnsi="Times New Roman"/>
                <w:sz w:val="18"/>
              </w:rPr>
              <w:t>Trial A2 repeated across 5 independent random seeds, reporting Mean ± SD.</w:t>
            </w:r>
          </w:p>
        </w:tc>
        <w:tc>
          <w:tcPr>
            <w:tcW w:type="dxa" w:w="3168"/>
            <w:shd w:val="clear" w:color="auto" w:fill="F8FAFC"/>
            <w:tcMar>
              <w:top w:w="80" w:type="dxa"/>
              <w:bottom w:w="80" w:type="dxa"/>
              <w:left w:w="120" w:type="dxa"/>
              <w:right w:w="120" w:type="dxa"/>
            </w:tcMar>
          </w:tcPr>
          <w:p>
            <w:pPr>
              <w:spacing w:before="40" w:after="40"/>
              <w:jc w:val="left"/>
            </w:pPr>
            <w:r>
              <w:rPr>
                <w:rFonts w:ascii="Times New Roman" w:hAnsi="Times New Roman"/>
                <w:sz w:val="18"/>
              </w:rPr>
              <w:t>Trials A1 and A3 evaluated on fixed seed 42 to guarantee determinism.</w:t>
            </w:r>
          </w:p>
        </w:tc>
      </w:tr>
    </w:tbl>
    <w:p>
      <w:pPr>
        <w:pStyle w:val="Heading1"/>
        <w:spacing w:before="400" w:after="200"/>
      </w:pPr>
      <w:r>
        <w:rPr>
          <w:rFonts w:ascii="Times New Roman" w:hAnsi="Times New Roman"/>
        </w:rPr>
        <w:t>CHAPTER 7. CONCLUSION AND FUTURE WORK</w:t>
      </w:r>
    </w:p>
    <w:p>
      <w:pPr>
        <w:pStyle w:val="Heading2"/>
        <w:spacing w:before="280" w:after="120"/>
      </w:pPr>
      <w:r>
        <w:rPr>
          <w:rFonts w:ascii="Times New Roman" w:hAnsi="Times New Roman"/>
        </w:rPr>
        <w:t>7.1. Conclusion</w:t>
      </w:r>
    </w:p>
    <w:p>
      <w:pPr>
        <w:spacing w:before="0" w:after="120" w:line="288" w:lineRule="auto"/>
        <w:jc w:val="both"/>
      </w:pPr>
      <w:r>
        <w:rPr>
          <w:rFonts w:ascii="Times New Roman" w:hAnsi="Times New Roman"/>
          <w:i w:val="0"/>
          <w:sz w:val="24"/>
        </w:rPr>
        <w:t>This capstone project conducted a comprehensive empirical evaluation of cross-dataset generalization from traditional enterprise networks to modern 5G cellular infrastructures. The core conclusions are:</w:t>
      </w:r>
    </w:p>
    <w:p>
      <w:pPr>
        <w:spacing w:before="0" w:after="120" w:line="288" w:lineRule="auto"/>
        <w:jc w:val="both"/>
      </w:pPr>
      <w:r>
        <w:rPr>
          <w:rFonts w:ascii="Times New Roman" w:hAnsi="Times New Roman"/>
          <w:i w:val="0"/>
          <w:sz w:val="24"/>
        </w:rPr>
        <w:t>1. Complete Failure of Zero-Shot Transfer: Random Forest models trained on UNSW-NB15 cannot be deployed zero-shot to 5G networks, collapsing to an ROC-AUC of 0.3990 due to fundamental concept shift, radio latency shortcuts, and modern transport protocols.</w:t>
      </w:r>
    </w:p>
    <w:p>
      <w:pPr>
        <w:spacing w:before="0" w:after="120" w:line="288" w:lineRule="auto"/>
        <w:jc w:val="both"/>
      </w:pPr>
      <w:r>
        <w:rPr>
          <w:rFonts w:ascii="Times New Roman" w:hAnsi="Times New Roman"/>
          <w:i w:val="0"/>
          <w:sz w:val="24"/>
        </w:rPr>
        <w:t>2. Outstanding Efficacy of Supervised Adaptation: Unified co-training on the shortcut-free LOI18 feature schema (A1-2) establishes operational maturity on 5G Base Station 2 (ROC-AUC = 0.9976, Recall = 0.9995, FPR = 0.0789) while preserving enterprise detection capabilities (ROC-AUC = 0.9554).</w:t>
      </w:r>
    </w:p>
    <w:p>
      <w:pPr>
        <w:spacing w:before="0" w:after="120" w:line="288" w:lineRule="auto"/>
        <w:jc w:val="both"/>
      </w:pPr>
      <w:r>
        <w:rPr>
          <w:rFonts w:ascii="Times New Roman" w:hAnsi="Times New Roman"/>
          <w:i w:val="0"/>
          <w:sz w:val="24"/>
        </w:rPr>
        <w:t>3. Empirical Label Complexity Guidelines: Acquiring ~2,000 labelled 5G flows and ~500 validation flows is necessary and sufficient for adaptation, whereas few-shot co-training with fewer labels induces severe negative transfer.</w:t>
      </w:r>
    </w:p>
    <w:p>
      <w:pPr>
        <w:spacing w:before="0" w:after="120" w:line="288" w:lineRule="auto"/>
        <w:jc w:val="both"/>
      </w:pPr>
      <w:r>
        <w:rPr>
          <w:rFonts w:ascii="Times New Roman" w:hAnsi="Times New Roman"/>
          <w:i w:val="0"/>
          <w:sz w:val="24"/>
        </w:rPr>
        <w:t>4. Detection Dichotomy for Unseen Attacks: Supervised models achieve 100% recall on novel raw-packet floods and scans, but suffer severe evasion on application-mimicking cyberattacks (HTTPFlood, TCPConnectScan), highlighting the necessity of multi-tiered defense architectures.</w:t>
      </w:r>
    </w:p>
    <w:p>
      <w:pPr>
        <w:pStyle w:val="Heading2"/>
        <w:spacing w:before="280" w:after="120"/>
      </w:pPr>
      <w:r>
        <w:rPr>
          <w:rFonts w:ascii="Times New Roman" w:hAnsi="Times New Roman"/>
        </w:rPr>
        <w:t>7.2. Future Work</w:t>
      </w:r>
    </w:p>
    <w:p>
      <w:pPr>
        <w:spacing w:before="0" w:after="120" w:line="288" w:lineRule="auto"/>
        <w:jc w:val="both"/>
      </w:pPr>
      <w:r>
        <w:rPr>
          <w:rFonts w:ascii="Times New Roman" w:hAnsi="Times New Roman"/>
          <w:i w:val="0"/>
          <w:sz w:val="24"/>
        </w:rPr>
        <w:t>We outline four avenues for subsequent research:</w:t>
      </w:r>
    </w:p>
    <w:p>
      <w:pPr>
        <w:spacing w:before="0" w:after="120" w:line="288" w:lineRule="auto"/>
        <w:jc w:val="both"/>
      </w:pPr>
      <w:r>
        <w:rPr>
          <w:rFonts w:ascii="Times New Roman" w:hAnsi="Times New Roman"/>
          <w:i w:val="0"/>
          <w:sz w:val="24"/>
        </w:rPr>
        <w:t>1. Model Packaging and Deployment (A4): Formalize the release of models/A1_model_gop/rf_gop_loi18.joblib with standardized Model Cards documenting validated operational thresholds (θ*_UNSW = 0.7177, θ*_5G = 0.3525).</w:t>
      </w:r>
    </w:p>
    <w:p>
      <w:pPr>
        <w:spacing w:before="0" w:after="120" w:line="288" w:lineRule="auto"/>
        <w:jc w:val="both"/>
      </w:pPr>
      <w:r>
        <w:rPr>
          <w:rFonts w:ascii="Times New Roman" w:hAnsi="Times New Roman"/>
          <w:i w:val="0"/>
          <w:sz w:val="24"/>
        </w:rPr>
        <w:t>2. Automated 5G Testbed Telemetry Harvester (A5): Develop an automated pcap capture and Argus extraction pipeline tapping the S1-U/N3 interface of a private 5G SA testbed.</w:t>
      </w:r>
    </w:p>
    <w:p>
      <w:pPr>
        <w:spacing w:before="0" w:after="120" w:line="288" w:lineRule="auto"/>
        <w:jc w:val="both"/>
      </w:pPr>
      <w:r>
        <w:rPr>
          <w:rFonts w:ascii="Times New Roman" w:hAnsi="Times New Roman"/>
          <w:i w:val="0"/>
          <w:sz w:val="24"/>
        </w:rPr>
        <w:t>3. Hybrid Anomaly Detection Front-End: Integrate an unsupervised one-class classifier (Isolation Forest or Autoencoder) trained exclusively on benign 5G traffic to intercept novel application-level anomalies before supervised classification.</w:t>
      </w:r>
    </w:p>
    <w:p>
      <w:pPr>
        <w:spacing w:before="0" w:after="120" w:line="288" w:lineRule="auto"/>
        <w:jc w:val="both"/>
      </w:pPr>
      <w:r>
        <w:rPr>
          <w:rFonts w:ascii="Times New Roman" w:hAnsi="Times New Roman"/>
          <w:i w:val="0"/>
          <w:sz w:val="24"/>
        </w:rPr>
        <w:t>4. Unsupervised Domain Adaptation: Explore distribution alignment methods (CORAL, MMD) and Domain Adversarial Neural Networks (DANN) to adapt models without requiring target 5G labels.</w:t>
      </w:r>
    </w:p>
    <w:p>
      <w:pPr>
        <w:pStyle w:val="Heading1"/>
        <w:spacing w:before="400" w:after="200"/>
      </w:pPr>
      <w:r>
        <w:rPr>
          <w:rFonts w:ascii="Times New Roman" w:hAnsi="Times New Roman"/>
        </w:rPr>
        <w:t>REFERENCES</w:t>
      </w:r>
    </w:p>
    <w:p>
      <w:pPr>
        <w:spacing w:before="0" w:after="80" w:line="288" w:lineRule="auto"/>
        <w:jc w:val="both"/>
      </w:pPr>
      <w:r>
        <w:rPr>
          <w:rFonts w:ascii="Times New Roman" w:hAnsi="Times New Roman"/>
          <w:i w:val="0"/>
          <w:sz w:val="24"/>
        </w:rPr>
        <w:t>[1] S. Samarakoon, C. Siriwardhana, Y. Nanayakkara, M. Liyanage, and P. Kumar, "5G-NIDD: A Comprehensive Network Intrusion Detection Dataset Generated over 5G Wireless Network," IEEE Xplore, Art. no. 11098458, 2025. arXiv:2212.01298.</w:t>
      </w:r>
    </w:p>
    <w:p>
      <w:pPr>
        <w:spacing w:before="0" w:after="80" w:line="288" w:lineRule="auto"/>
        <w:jc w:val="both"/>
      </w:pPr>
      <w:r>
        <w:rPr>
          <w:rFonts w:ascii="Times New Roman" w:hAnsi="Times New Roman"/>
          <w:i w:val="0"/>
          <w:sz w:val="24"/>
        </w:rPr>
        <w:t>[2] N. Moustafa and J. Slay, "UNSW-NB15: A comprehensive data set for network intrusion detection systems (UNSW-NB15 network data set)," in Proc. IEEE MilCIS, Canberra, Australia, 2015, pp. 1–6.</w:t>
      </w:r>
    </w:p>
    <w:p>
      <w:pPr>
        <w:spacing w:before="0" w:after="80" w:line="288" w:lineRule="auto"/>
        <w:jc w:val="both"/>
      </w:pPr>
      <w:r>
        <w:rPr>
          <w:rFonts w:ascii="Times New Roman" w:hAnsi="Times New Roman"/>
          <w:i w:val="0"/>
          <w:sz w:val="24"/>
        </w:rPr>
        <w:t>[3] S. Neupane, R. Sharma, and L. Chen, "Cross-dataset evaluation of machine learning based network intrusion detection systems," in Proc. IEEE GLOBECOM, 2020, pp. 1–6.</w:t>
      </w:r>
    </w:p>
    <w:p>
      <w:pPr>
        <w:spacing w:before="0" w:after="80" w:line="288" w:lineRule="auto"/>
        <w:jc w:val="both"/>
      </w:pPr>
      <w:r>
        <w:rPr>
          <w:rFonts w:ascii="Times New Roman" w:hAnsi="Times New Roman"/>
          <w:i w:val="0"/>
          <w:sz w:val="24"/>
        </w:rPr>
        <w:t>[4] D. Arp, E. Quiring, F. Pendlebury, A. Warnecke, F. Pierazzi, C. Wressnegger, R. Cavallaro, and K. Rieck, "Dos and Don'ts of Machine Learning in Computer Security," in Proc. 31st USENIX Security Symposium, Boston, MA, 2022, pp. 3971–3988.</w:t>
      </w:r>
    </w:p>
    <w:p>
      <w:pPr>
        <w:spacing w:before="0" w:after="80" w:line="288" w:lineRule="auto"/>
        <w:jc w:val="both"/>
      </w:pPr>
      <w:r>
        <w:rPr>
          <w:rFonts w:ascii="Times New Roman" w:hAnsi="Times New Roman"/>
          <w:i w:val="0"/>
          <w:sz w:val="24"/>
        </w:rPr>
        <w:t>[5] G. Apruzzese, P. Laskov, E. Montes de Oca, F. Mallouli, L. B. R. Brás, A. Cruz, and H. S. Ribeiro, "The Role of Machine Learning in Cybersecurity," Digital Threats: Research and Practice, vol. 4, no. 1, pp. 1–38, 2023.</w:t>
      </w:r>
    </w:p>
    <w:p>
      <w:pPr>
        <w:spacing w:before="0" w:after="80" w:line="288" w:lineRule="auto"/>
        <w:jc w:val="both"/>
      </w:pPr>
      <w:r>
        <w:rPr>
          <w:rFonts w:ascii="Times New Roman" w:hAnsi="Times New Roman"/>
          <w:i w:val="0"/>
          <w:sz w:val="24"/>
        </w:rPr>
        <w:t>[6] R. Sommer and V. Paxson, "Outside the Closed World: On Using Machine Learning for Network Intrusion Detection," in Proc. IEEE Symposium on Security and Privacy (S&amp;P), Oakland, CA, 2010, pp. 305–316.</w:t>
      </w:r>
    </w:p>
    <w:p>
      <w:pPr>
        <w:spacing w:before="0" w:after="80" w:line="288" w:lineRule="auto"/>
        <w:jc w:val="both"/>
      </w:pPr>
      <w:r>
        <w:rPr>
          <w:rFonts w:ascii="Times New Roman" w:hAnsi="Times New Roman"/>
          <w:i w:val="0"/>
          <w:sz w:val="24"/>
        </w:rPr>
        <w:t>[7] L. Breiman, "Random Forests," Machine Learning, vol. 45, no. 1, pp. 5–32, 2001.</w:t>
      </w:r>
    </w:p>
    <w:p>
      <w:pPr>
        <w:spacing w:before="0" w:after="80" w:line="288" w:lineRule="auto"/>
        <w:jc w:val="both"/>
      </w:pPr>
      <w:r>
        <w:rPr>
          <w:rFonts w:ascii="Times New Roman" w:hAnsi="Times New Roman"/>
          <w:i w:val="0"/>
          <w:sz w:val="24"/>
        </w:rPr>
        <w:t>[8] L. D'hooge, T. Wauters, B. Volckaert, and F. De Turck, "Inter-dataset Generalization of Machine Learning-based Network Intrusion Detection Systems: A Comprehensive Forensic Study," IEEE Transactions on Network and Service Management, vol. 19, no. 4, pp. 4376–4393, 2022.</w:t>
      </w:r>
    </w:p>
    <w:p>
      <w:pPr>
        <w:spacing w:before="0" w:after="80" w:line="288" w:lineRule="auto"/>
        <w:jc w:val="both"/>
      </w:pPr>
      <w:r>
        <w:rPr>
          <w:rFonts w:ascii="Times New Roman" w:hAnsi="Times New Roman"/>
          <w:i w:val="0"/>
          <w:sz w:val="24"/>
        </w:rPr>
        <w:t>[9] 3GPP, "System Architecture for the 5G System (5GS)," 3rd Generation Partnership Project, Technical Specification TS 23.501, Rel. 16, 2020.</w:t>
      </w:r>
    </w:p>
    <w:p>
      <w:pPr>
        <w:spacing w:before="0" w:after="80" w:line="288" w:lineRule="auto"/>
        <w:jc w:val="both"/>
      </w:pPr>
      <w:r>
        <w:rPr>
          <w:rFonts w:ascii="Times New Roman" w:hAnsi="Times New Roman"/>
          <w:i w:val="0"/>
          <w:sz w:val="24"/>
        </w:rPr>
        <w:t>[10] 3GPP, "Security Architecture and Procedures for 5G System," 3rd Generation Partnership Project, Technical Specification TS 33.501, Rel. 16, 2020.</w:t>
      </w:r>
    </w:p>
    <w:p>
      <w:pPr>
        <w:spacing w:before="0" w:after="80" w:line="288" w:lineRule="auto"/>
        <w:jc w:val="both"/>
      </w:pPr>
      <w:r>
        <w:rPr>
          <w:rFonts w:ascii="Times New Roman" w:hAnsi="Times New Roman"/>
          <w:i w:val="0"/>
          <w:sz w:val="24"/>
        </w:rPr>
        <w:t>[11] J. Lyu, K. S. Low, and P. Chen, "QUIC-based Traffic Analysis and Detection in Cellular Networks: Challenges and Opportunities," IEEE Communications Magazine, vol. 60, no. 5, pp. 74–80, 2022.</w:t>
      </w:r>
    </w:p>
    <w:p>
      <w:pPr>
        <w:spacing w:before="0" w:after="80" w:line="288" w:lineRule="auto"/>
        <w:jc w:val="both"/>
      </w:pPr>
      <w:r>
        <w:rPr>
          <w:rFonts w:ascii="Times New Roman" w:hAnsi="Times New Roman"/>
          <w:i w:val="0"/>
          <w:sz w:val="24"/>
        </w:rPr>
        <w:t>[12] J. G. Moreno-Torres, T. Raeder, R. Alaiz-Rodríguez, N. V. Chawla, and F. Herrera, "A unifying view on dataset shift in classification," Pattern Recognition, vol. 45, no. 1, pp. 521–530, 2012.</w:t>
      </w:r>
    </w:p>
    <w:p>
      <w:pPr>
        <w:spacing w:before="0" w:after="80" w:line="288" w:lineRule="auto"/>
        <w:jc w:val="both"/>
      </w:pPr>
      <w:r>
        <w:rPr>
          <w:rFonts w:ascii="Times New Roman" w:hAnsi="Times New Roman"/>
          <w:i w:val="0"/>
          <w:sz w:val="24"/>
        </w:rPr>
        <w:t>[13] S. J. Pan and Q. Yang, "A Survey on Transfer Learning," IEEE Transactions on Knowledge and Data Engineering, vol. 22, no. 10, pp. 1345–1359, 2010.</w:t>
      </w:r>
    </w:p>
    <w:p>
      <w:pPr>
        <w:spacing w:before="0" w:after="80" w:line="288" w:lineRule="auto"/>
        <w:jc w:val="both"/>
      </w:pPr>
      <w:r>
        <w:rPr>
          <w:rFonts w:ascii="Times New Roman" w:hAnsi="Times New Roman"/>
          <w:i w:val="0"/>
          <w:sz w:val="24"/>
        </w:rPr>
        <w:t>[14] M. Ring, S. Wunderlich, D. Scheuring, D. Landes, and A. Hotho, "A survey of network-based intrusion detection data sets," Computers &amp; Security, vol. 86, pp. 147–167, 2019.</w:t>
      </w:r>
    </w:p>
    <w:p>
      <w:pPr>
        <w:spacing w:before="0" w:after="80" w:line="288" w:lineRule="auto"/>
        <w:jc w:val="both"/>
      </w:pPr>
      <w:r>
        <w:rPr>
          <w:rFonts w:ascii="Times New Roman" w:hAnsi="Times New Roman"/>
          <w:i w:val="0"/>
          <w:sz w:val="24"/>
        </w:rPr>
        <w:t>[15] A. Saheed and M. Misra, "Supervised Domain Adaptation for Machine Learning-Based Network Intrusion Detection," IEEE Access, vol. 10, pp. 124560–124575, 2022.</w:t>
      </w:r>
    </w:p>
    <w:p>
      <w:pPr>
        <w:spacing w:before="0" w:after="80" w:line="288" w:lineRule="auto"/>
        <w:jc w:val="both"/>
      </w:pPr>
      <w:r>
        <w:rPr>
          <w:rFonts w:ascii="Times New Roman" w:hAnsi="Times New Roman"/>
          <w:i w:val="0"/>
          <w:sz w:val="24"/>
        </w:rPr>
        <w:t>[16] F. Pedregosa et al., "Scikit-learn: Machine Learning in Python," Journal of Machine Learning Research, vol. 12, pp. 2825–2830, 2011.</w:t>
      </w:r>
    </w:p>
    <w:p>
      <w:pPr>
        <w:pStyle w:val="Heading1"/>
        <w:spacing w:before="400" w:after="200"/>
      </w:pPr>
      <w:r>
        <w:rPr>
          <w:rFonts w:ascii="Times New Roman" w:hAnsi="Times New Roman"/>
        </w:rPr>
        <w:t>APPENDICES</w:t>
      </w:r>
    </w:p>
    <w:p>
      <w:pPr>
        <w:pStyle w:val="Heading2"/>
        <w:spacing w:before="280" w:after="120"/>
      </w:pPr>
      <w:r>
        <w:rPr>
          <w:rFonts w:ascii="Times New Roman" w:hAnsi="Times New Roman"/>
        </w:rPr>
        <w:t>Appendix A: Complete Feature Harmonization Dictionary</w:t>
      </w:r>
    </w:p>
    <w:p>
      <w:pPr>
        <w:spacing w:before="0" w:after="120" w:line="288" w:lineRule="auto"/>
        <w:jc w:val="both"/>
      </w:pPr>
      <w:r>
        <w:rPr>
          <w:rFonts w:ascii="Times New Roman" w:hAnsi="Times New Roman"/>
          <w:i w:val="0"/>
          <w:sz w:val="24"/>
        </w:rPr>
        <w:t>This appendix documents the 31 flow-level features harmonized across UNSW-NB15 and 5G-NIDD, specifying operational data types, source fields, and inclusion across feature schemas.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Index</w:t>
            </w:r>
          </w:p>
        </w:tc>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Feature</w:t>
            </w:r>
          </w:p>
        </w:tc>
        <w:tc>
          <w:tcPr>
            <w:tcW w:type="dxa" w:w="115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Type</w:t>
            </w:r>
          </w:p>
        </w:tc>
        <w:tc>
          <w:tcPr>
            <w:tcW w:type="dxa" w:w="201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Source (UNSW / 5G)</w:t>
            </w:r>
          </w:p>
        </w:tc>
        <w:tc>
          <w:tcPr>
            <w:tcW w:type="dxa" w:w="331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Harmonization Method</w:t>
            </w:r>
          </w:p>
        </w:tc>
        <w:tc>
          <w:tcPr>
            <w:tcW w:type="dxa" w:w="57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F31</w:t>
            </w:r>
          </w:p>
        </w:tc>
        <w:tc>
          <w:tcPr>
            <w:tcW w:type="dxa" w:w="72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LOI18</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1</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dur</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dur / Dur</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Direct: flow duration in seconds.</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2</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proto</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category</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proto / Proto</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Normalized protocol name (tcp, udp, sctp, icmp, other).</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3</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service</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category</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service / Sport,Dport</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Port-inferred service (http, dns, ssl, etc.).</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4</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state</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category</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state / State</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Normalized connection state flags.</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5</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spkts</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spkts / SrcPkts</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Direct: source-to-destination packet count.</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6</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dpkts</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dpkts / DstPkts</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Direct: destination-to-source packet count.</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7</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sbytes</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sbytes / SrcBytes</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Direct: source-to-destination payload bytes.</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8</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dbytes</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dbytes / DstBytes</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Direct: destination-to-source payload bytes.</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9</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rate</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rate / Rate</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Direct: total packet rate per second.</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10</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sload</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sload / Load</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Source bits per second: (sbytes * 8) / dur.</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11</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dload</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dload / Load</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Destination bits per second: (dbytes * 8) / dur.</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12</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sloss</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sloss / Loss</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Imputed via median protocol lookup.</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13</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dloss</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dloss / Loss</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Imputed via median protocol lookup.</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14</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sinpkt</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sinpkt / Empty</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Inter-packet time: dur / (spkts - 1).</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15</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dinpkt</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dinpkt / Empty</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Inter-packet time: dur / (dpkts - 1).</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16</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sjit</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sjit / Empty</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Packet jitter estimated via rate variance.</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17</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djit</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djit / Empty</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Packet jitter estimated via rate variance.</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18</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swin</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swin / Win</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Source TCP window advertisement.</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19</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dwin</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dwin / Win</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Destination TCP window advertisement.</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20</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tcprtt</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tcprtt / TcpRtt</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Direct: TCP round-trip handshake time.</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21</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synack</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synack / SynAck</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Direct: TCP SYN-to-SYN-ACK duration.</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22</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ackdat</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float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ackdat / AckDat</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Direct: TCP SYN-ACK-to-ACK duration (radio shortcut).</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23</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smean</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smean / Mean</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Average source packet size: sbytes / spkts.</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24</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dmean</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dmean / Mean</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Average destination packet size: dbytes / dpkts.</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25</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trans_depth</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trans_depth / Zeek</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Zeek HTTP pipelined transaction count.</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26</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response_body_len</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response_body_len / Zeek</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Zeek HTTP response body length in bytes.</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27</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ct_srv_src</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ct_srv_src / Window</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Sliding window connection counter.</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28</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ct_state_ttl</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ct_state_ttl / Window</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Sliding window TTL/state counter.</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29</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ct_dst_ltm</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ct_dst_ltm / Window</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Sliding window destination counter.</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shd w:val="clear" w:color="auto" w:fill="F8FAFC"/>
            <w:tcMar>
              <w:top w:w="80" w:type="dxa"/>
              <w:bottom w:w="80" w:type="dxa"/>
              <w:left w:w="120" w:type="dxa"/>
              <w:right w:w="120" w:type="dxa"/>
            </w:tcMar>
          </w:tcPr>
          <w:p>
            <w:pPr>
              <w:spacing w:before="40" w:after="40"/>
              <w:jc w:val="center"/>
            </w:pPr>
            <w:r>
              <w:rPr>
                <w:rFonts w:ascii="Times New Roman" w:hAnsi="Times New Roman"/>
                <w:sz w:val="18"/>
              </w:rPr>
              <w:t>30</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ct_src_dport_ltm</w:t>
            </w:r>
          </w:p>
        </w:tc>
        <w:tc>
          <w:tcPr>
            <w:tcW w:type="dxa" w:w="1152"/>
            <w:shd w:val="clear" w:color="auto" w:fill="F8FAFC"/>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shd w:val="clear" w:color="auto" w:fill="F8FAFC"/>
            <w:tcMar>
              <w:top w:w="80" w:type="dxa"/>
              <w:bottom w:w="80" w:type="dxa"/>
              <w:left w:w="120" w:type="dxa"/>
              <w:right w:w="120" w:type="dxa"/>
            </w:tcMar>
          </w:tcPr>
          <w:p>
            <w:pPr>
              <w:spacing w:before="40" w:after="40"/>
              <w:jc w:val="left"/>
            </w:pPr>
            <w:r>
              <w:rPr>
                <w:rFonts w:ascii="Times New Roman" w:hAnsi="Times New Roman"/>
                <w:sz w:val="18"/>
              </w:rPr>
              <w:t>ct_src_dport_ltm / Window</w:t>
            </w:r>
          </w:p>
        </w:tc>
        <w:tc>
          <w:tcPr>
            <w:tcW w:type="dxa" w:w="3312"/>
            <w:shd w:val="clear" w:color="auto" w:fill="F8FAFC"/>
            <w:tcMar>
              <w:top w:w="80" w:type="dxa"/>
              <w:bottom w:w="80" w:type="dxa"/>
              <w:left w:w="120" w:type="dxa"/>
              <w:right w:w="120" w:type="dxa"/>
            </w:tcMar>
          </w:tcPr>
          <w:p>
            <w:pPr>
              <w:spacing w:before="40" w:after="40"/>
              <w:jc w:val="left"/>
            </w:pPr>
            <w:r>
              <w:rPr>
                <w:rFonts w:ascii="Times New Roman" w:hAnsi="Times New Roman"/>
                <w:sz w:val="18"/>
              </w:rPr>
              <w:t>Sliding window destination port counter.</w:t>
            </w:r>
          </w:p>
        </w:tc>
        <w:tc>
          <w:tcPr>
            <w:tcW w:type="dxa" w:w="576"/>
            <w:shd w:val="clear" w:color="auto" w:fill="F8FAFC"/>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shd w:val="clear" w:color="auto" w:fill="F8FAFC"/>
            <w:tcMar>
              <w:top w:w="80" w:type="dxa"/>
              <w:bottom w:w="80" w:type="dxa"/>
              <w:left w:w="120" w:type="dxa"/>
              <w:right w:w="120" w:type="dxa"/>
            </w:tcMar>
          </w:tcPr>
          <w:p>
            <w:pPr>
              <w:spacing w:before="40" w:after="40"/>
              <w:jc w:val="left"/>
            </w:pPr>
            <w:r>
              <w:rPr>
                <w:rFonts w:ascii="Times New Roman" w:hAnsi="Times New Roman"/>
                <w:sz w:val="18"/>
              </w:rPr>
              <w:t>No</w:t>
            </w:r>
          </w:p>
        </w:tc>
      </w:tr>
      <w:tr>
        <w:tc>
          <w:tcPr>
            <w:tcW w:type="dxa" w:w="720"/>
            <w:tcMar>
              <w:top w:w="80" w:type="dxa"/>
              <w:bottom w:w="80" w:type="dxa"/>
              <w:left w:w="120" w:type="dxa"/>
              <w:right w:w="120" w:type="dxa"/>
            </w:tcMar>
          </w:tcPr>
          <w:p>
            <w:pPr>
              <w:spacing w:before="40" w:after="40"/>
              <w:jc w:val="center"/>
            </w:pPr>
            <w:r>
              <w:rPr>
                <w:rFonts w:ascii="Times New Roman" w:hAnsi="Times New Roman"/>
                <w:sz w:val="18"/>
              </w:rPr>
              <w:t>31</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ct_dst_sport_ltm</w:t>
            </w:r>
          </w:p>
        </w:tc>
        <w:tc>
          <w:tcPr>
            <w:tcW w:type="dxa" w:w="1152"/>
            <w:tcMar>
              <w:top w:w="80" w:type="dxa"/>
              <w:bottom w:w="80" w:type="dxa"/>
              <w:left w:w="120" w:type="dxa"/>
              <w:right w:w="120" w:type="dxa"/>
            </w:tcMar>
          </w:tcPr>
          <w:p>
            <w:pPr>
              <w:spacing w:before="40" w:after="40"/>
              <w:jc w:val="left"/>
            </w:pPr>
            <w:r>
              <w:rPr>
                <w:rFonts w:ascii="Times New Roman" w:hAnsi="Times New Roman"/>
                <w:sz w:val="18"/>
              </w:rPr>
              <w:t>int</w:t>
            </w:r>
          </w:p>
        </w:tc>
        <w:tc>
          <w:tcPr>
            <w:tcW w:type="dxa" w:w="2016"/>
            <w:tcMar>
              <w:top w:w="80" w:type="dxa"/>
              <w:bottom w:w="80" w:type="dxa"/>
              <w:left w:w="120" w:type="dxa"/>
              <w:right w:w="120" w:type="dxa"/>
            </w:tcMar>
          </w:tcPr>
          <w:p>
            <w:pPr>
              <w:spacing w:before="40" w:after="40"/>
              <w:jc w:val="left"/>
            </w:pPr>
            <w:r>
              <w:rPr>
                <w:rFonts w:ascii="Times New Roman" w:hAnsi="Times New Roman"/>
                <w:sz w:val="18"/>
              </w:rPr>
              <w:t>ct_dst_sport_ltm / Window</w:t>
            </w:r>
          </w:p>
        </w:tc>
        <w:tc>
          <w:tcPr>
            <w:tcW w:type="dxa" w:w="3312"/>
            <w:tcMar>
              <w:top w:w="80" w:type="dxa"/>
              <w:bottom w:w="80" w:type="dxa"/>
              <w:left w:w="120" w:type="dxa"/>
              <w:right w:w="120" w:type="dxa"/>
            </w:tcMar>
          </w:tcPr>
          <w:p>
            <w:pPr>
              <w:spacing w:before="40" w:after="40"/>
              <w:jc w:val="left"/>
            </w:pPr>
            <w:r>
              <w:rPr>
                <w:rFonts w:ascii="Times New Roman" w:hAnsi="Times New Roman"/>
                <w:sz w:val="18"/>
              </w:rPr>
              <w:t>Sliding window source port counter.</w:t>
            </w:r>
          </w:p>
        </w:tc>
        <w:tc>
          <w:tcPr>
            <w:tcW w:type="dxa" w:w="576"/>
            <w:tcMar>
              <w:top w:w="80" w:type="dxa"/>
              <w:bottom w:w="80" w:type="dxa"/>
              <w:left w:w="120" w:type="dxa"/>
              <w:right w:w="120" w:type="dxa"/>
            </w:tcMar>
          </w:tcPr>
          <w:p>
            <w:pPr>
              <w:spacing w:before="40" w:after="40"/>
              <w:jc w:val="left"/>
            </w:pPr>
            <w:r>
              <w:rPr>
                <w:rFonts w:ascii="Times New Roman" w:hAnsi="Times New Roman"/>
                <w:sz w:val="18"/>
              </w:rPr>
              <w:t>Yes</w:t>
            </w:r>
          </w:p>
        </w:tc>
        <w:tc>
          <w:tcPr>
            <w:tcW w:type="dxa" w:w="720"/>
            <w:tcMar>
              <w:top w:w="80" w:type="dxa"/>
              <w:bottom w:w="80" w:type="dxa"/>
              <w:left w:w="120" w:type="dxa"/>
              <w:right w:w="120" w:type="dxa"/>
            </w:tcMar>
          </w:tcPr>
          <w:p>
            <w:pPr>
              <w:spacing w:before="40" w:after="40"/>
              <w:jc w:val="left"/>
            </w:pPr>
            <w:r>
              <w:rPr>
                <w:rFonts w:ascii="Times New Roman" w:hAnsi="Times New Roman"/>
                <w:sz w:val="18"/>
              </w:rPr>
              <w:t>No</w:t>
            </w:r>
          </w:p>
        </w:tc>
      </w:tr>
    </w:tbl>
    <w:p>
      <w:pPr>
        <w:pStyle w:val="Heading2"/>
        <w:spacing w:before="280" w:after="120"/>
      </w:pPr>
      <w:r>
        <w:rPr>
          <w:rFonts w:ascii="Times New Roman" w:hAnsi="Times New Roman"/>
        </w:rPr>
        <w:t>Appendix B: Attack Profile Taxonomy in UNSW-NB15 and 5G-NIDD</w:t>
      </w:r>
    </w:p>
    <w:p>
      <w:pPr>
        <w:spacing w:before="0" w:after="120" w:line="288" w:lineRule="auto"/>
        <w:jc w:val="both"/>
      </w:pPr>
      <w:r>
        <w:rPr>
          <w:rFonts w:ascii="Times New Roman" w:hAnsi="Times New Roman"/>
          <w:i w:val="0"/>
          <w:sz w:val="24"/>
        </w:rPr>
        <w:t>This appendix contrasts the 9 attack families of UNSW-NB15 with the 8 attack classes of 5G-NIDD, specifying payload characteristics and execution methods.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Attack Class</w:t>
            </w:r>
          </w:p>
        </w:tc>
        <w:tc>
          <w:tcPr>
            <w:tcW w:type="dxa" w:w="1440"/>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Dataset Origin</w:t>
            </w:r>
          </w:p>
        </w:tc>
        <w:tc>
          <w:tcPr>
            <w:tcW w:type="dxa" w:w="1296"/>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Target Layer</w:t>
            </w:r>
          </w:p>
        </w:tc>
        <w:tc>
          <w:tcPr>
            <w:tcW w:type="dxa" w:w="1728"/>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Generation Tool</w:t>
            </w:r>
          </w:p>
        </w:tc>
        <w:tc>
          <w:tcPr>
            <w:tcW w:type="dxa" w:w="2304"/>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Payload Profile</w:t>
            </w:r>
          </w:p>
        </w:tc>
        <w:tc>
          <w:tcPr>
            <w:tcW w:type="dxa" w:w="1872"/>
            <w:shd w:val="clear" w:color="auto" w:fill="EBF2F7"/>
            <w:tcMar>
              <w:top w:w="120" w:type="dxa"/>
              <w:bottom w:w="120" w:type="dxa"/>
              <w:left w:w="130" w:type="dxa"/>
              <w:right w:w="130" w:type="dxa"/>
            </w:tcMar>
          </w:tcPr>
          <w:p>
            <w:pPr>
              <w:spacing w:before="40" w:after="40"/>
              <w:jc w:val="center"/>
            </w:pPr>
            <w:r>
              <w:rPr>
                <w:rFonts w:ascii="Times New Roman" w:hAnsi="Times New Roman"/>
                <w:b/>
                <w:sz w:val="19"/>
              </w:rPr>
              <w:t>Primary Failure Mechanism</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Exploits</w:t>
            </w:r>
          </w:p>
        </w:tc>
        <w:tc>
          <w:tcPr>
            <w:tcW w:type="dxa" w:w="1440"/>
            <w:tcMar>
              <w:top w:w="80" w:type="dxa"/>
              <w:bottom w:w="80" w:type="dxa"/>
              <w:left w:w="120" w:type="dxa"/>
              <w:right w:w="120" w:type="dxa"/>
            </w:tcMar>
          </w:tcPr>
          <w:p>
            <w:pPr>
              <w:spacing w:before="40" w:after="40"/>
              <w:jc w:val="center"/>
            </w:pPr>
            <w:r>
              <w:rPr>
                <w:rFonts w:ascii="Times New Roman" w:hAnsi="Times New Roman"/>
                <w:sz w:val="18"/>
              </w:rPr>
              <w:t>UNSW-NB15</w:t>
            </w:r>
          </w:p>
        </w:tc>
        <w:tc>
          <w:tcPr>
            <w:tcW w:type="dxa" w:w="1296"/>
            <w:tcMar>
              <w:top w:w="80" w:type="dxa"/>
              <w:bottom w:w="80" w:type="dxa"/>
              <w:left w:w="120" w:type="dxa"/>
              <w:right w:w="120" w:type="dxa"/>
            </w:tcMar>
          </w:tcPr>
          <w:p>
            <w:pPr>
              <w:spacing w:before="40" w:after="40"/>
              <w:jc w:val="left"/>
            </w:pPr>
            <w:r>
              <w:rPr>
                <w:rFonts w:ascii="Times New Roman" w:hAnsi="Times New Roman"/>
                <w:sz w:val="18"/>
              </w:rPr>
              <w:t>Application</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IXIA PerfectStorm</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Full exploit payloads targeting known CVEs.</w:t>
            </w:r>
          </w:p>
        </w:tc>
        <w:tc>
          <w:tcPr>
            <w:tcW w:type="dxa" w:w="1872"/>
            <w:tcMar>
              <w:top w:w="80" w:type="dxa"/>
              <w:bottom w:w="80" w:type="dxa"/>
              <w:left w:w="120" w:type="dxa"/>
              <w:right w:w="120" w:type="dxa"/>
            </w:tcMar>
          </w:tcPr>
          <w:p>
            <w:pPr>
              <w:spacing w:before="40" w:after="40"/>
              <w:jc w:val="right"/>
            </w:pPr>
            <w:r>
              <w:rPr>
                <w:rFonts w:ascii="Times New Roman" w:hAnsi="Times New Roman"/>
                <w:sz w:val="18"/>
              </w:rPr>
              <w:t>Absent in 5G-NIDD.</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Fuzzers</w:t>
            </w:r>
          </w:p>
        </w:tc>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UNSW-NB15</w:t>
            </w:r>
          </w:p>
        </w:tc>
        <w:tc>
          <w:tcPr>
            <w:tcW w:type="dxa" w:w="1296"/>
            <w:shd w:val="clear" w:color="auto" w:fill="F8FAFC"/>
            <w:tcMar>
              <w:top w:w="80" w:type="dxa"/>
              <w:bottom w:w="80" w:type="dxa"/>
              <w:left w:w="120" w:type="dxa"/>
              <w:right w:w="120" w:type="dxa"/>
            </w:tcMar>
          </w:tcPr>
          <w:p>
            <w:pPr>
              <w:spacing w:before="40" w:after="40"/>
              <w:jc w:val="left"/>
            </w:pPr>
            <w:r>
              <w:rPr>
                <w:rFonts w:ascii="Times New Roman" w:hAnsi="Times New Roman"/>
                <w:sz w:val="18"/>
              </w:rPr>
              <w:t>Application</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IXIA PerfectStorm</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Malformed protocol frames and invalid fields.</w:t>
            </w:r>
          </w:p>
        </w:tc>
        <w:tc>
          <w:tcPr>
            <w:tcW w:type="dxa" w:w="1872"/>
            <w:shd w:val="clear" w:color="auto" w:fill="F8FAFC"/>
            <w:tcMar>
              <w:top w:w="80" w:type="dxa"/>
              <w:bottom w:w="80" w:type="dxa"/>
              <w:left w:w="120" w:type="dxa"/>
              <w:right w:w="120" w:type="dxa"/>
            </w:tcMar>
          </w:tcPr>
          <w:p>
            <w:pPr>
              <w:spacing w:before="40" w:after="40"/>
              <w:jc w:val="right"/>
            </w:pPr>
            <w:r>
              <w:rPr>
                <w:rFonts w:ascii="Times New Roman" w:hAnsi="Times New Roman"/>
                <w:sz w:val="18"/>
              </w:rPr>
              <w:t>Absent in 5G-NIDD.</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DoS</w:t>
            </w:r>
          </w:p>
        </w:tc>
        <w:tc>
          <w:tcPr>
            <w:tcW w:type="dxa" w:w="1440"/>
            <w:tcMar>
              <w:top w:w="80" w:type="dxa"/>
              <w:bottom w:w="80" w:type="dxa"/>
              <w:left w:w="120" w:type="dxa"/>
              <w:right w:w="120" w:type="dxa"/>
            </w:tcMar>
          </w:tcPr>
          <w:p>
            <w:pPr>
              <w:spacing w:before="40" w:after="40"/>
              <w:jc w:val="center"/>
            </w:pPr>
            <w:r>
              <w:rPr>
                <w:rFonts w:ascii="Times New Roman" w:hAnsi="Times New Roman"/>
                <w:sz w:val="18"/>
              </w:rPr>
              <w:t>UNSW-NB15</w:t>
            </w:r>
          </w:p>
        </w:tc>
        <w:tc>
          <w:tcPr>
            <w:tcW w:type="dxa" w:w="1296"/>
            <w:tcMar>
              <w:top w:w="80" w:type="dxa"/>
              <w:bottom w:w="80" w:type="dxa"/>
              <w:left w:w="120" w:type="dxa"/>
              <w:right w:w="120" w:type="dxa"/>
            </w:tcMar>
          </w:tcPr>
          <w:p>
            <w:pPr>
              <w:spacing w:before="40" w:after="40"/>
              <w:jc w:val="left"/>
            </w:pPr>
            <w:r>
              <w:rPr>
                <w:rFonts w:ascii="Times New Roman" w:hAnsi="Times New Roman"/>
                <w:sz w:val="18"/>
              </w:rPr>
              <w:t>Network / App</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IXIA PerfectStorm</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Simulated floods with application handshakes.</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Matches 5G DoS in semantics only.</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Reconnaissance</w:t>
            </w:r>
          </w:p>
        </w:tc>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UNSW-NB15</w:t>
            </w:r>
          </w:p>
        </w:tc>
        <w:tc>
          <w:tcPr>
            <w:tcW w:type="dxa" w:w="1296"/>
            <w:shd w:val="clear" w:color="auto" w:fill="F8FAFC"/>
            <w:tcMar>
              <w:top w:w="80" w:type="dxa"/>
              <w:bottom w:w="80" w:type="dxa"/>
              <w:left w:w="120" w:type="dxa"/>
              <w:right w:w="120" w:type="dxa"/>
            </w:tcMar>
          </w:tcPr>
          <w:p>
            <w:pPr>
              <w:spacing w:before="40" w:after="40"/>
              <w:jc w:val="left"/>
            </w:pPr>
            <w:r>
              <w:rPr>
                <w:rFonts w:ascii="Times New Roman" w:hAnsi="Times New Roman"/>
                <w:sz w:val="18"/>
              </w:rPr>
              <w:t>Transport</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IXIA PerfectStorm</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TCP scans completing FIN handshakes.</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Contrasts with raw 5G scans.</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Generic</w:t>
            </w:r>
          </w:p>
        </w:tc>
        <w:tc>
          <w:tcPr>
            <w:tcW w:type="dxa" w:w="1440"/>
            <w:tcMar>
              <w:top w:w="80" w:type="dxa"/>
              <w:bottom w:w="80" w:type="dxa"/>
              <w:left w:w="120" w:type="dxa"/>
              <w:right w:w="120" w:type="dxa"/>
            </w:tcMar>
          </w:tcPr>
          <w:p>
            <w:pPr>
              <w:spacing w:before="40" w:after="40"/>
              <w:jc w:val="center"/>
            </w:pPr>
            <w:r>
              <w:rPr>
                <w:rFonts w:ascii="Times New Roman" w:hAnsi="Times New Roman"/>
                <w:sz w:val="18"/>
              </w:rPr>
              <w:t>UNSW-NB15</w:t>
            </w:r>
          </w:p>
        </w:tc>
        <w:tc>
          <w:tcPr>
            <w:tcW w:type="dxa" w:w="1296"/>
            <w:tcMar>
              <w:top w:w="80" w:type="dxa"/>
              <w:bottom w:w="80" w:type="dxa"/>
              <w:left w:w="120" w:type="dxa"/>
              <w:right w:w="120" w:type="dxa"/>
            </w:tcMar>
          </w:tcPr>
          <w:p>
            <w:pPr>
              <w:spacing w:before="40" w:after="40"/>
              <w:jc w:val="left"/>
            </w:pPr>
            <w:r>
              <w:rPr>
                <w:rFonts w:ascii="Times New Roman" w:hAnsi="Times New Roman"/>
                <w:sz w:val="18"/>
              </w:rPr>
              <w:t>Cryptographic</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IXIA PerfectStorm</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Collisions on block ciphers.</w:t>
            </w:r>
          </w:p>
        </w:tc>
        <w:tc>
          <w:tcPr>
            <w:tcW w:type="dxa" w:w="1872"/>
            <w:tcMar>
              <w:top w:w="80" w:type="dxa"/>
              <w:bottom w:w="80" w:type="dxa"/>
              <w:left w:w="120" w:type="dxa"/>
              <w:right w:w="120" w:type="dxa"/>
            </w:tcMar>
          </w:tcPr>
          <w:p>
            <w:pPr>
              <w:spacing w:before="40" w:after="40"/>
              <w:jc w:val="right"/>
            </w:pPr>
            <w:r>
              <w:rPr>
                <w:rFonts w:ascii="Times New Roman" w:hAnsi="Times New Roman"/>
                <w:sz w:val="18"/>
              </w:rPr>
              <w:t>Absent in 5G-NIDD.</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UDPFlood</w:t>
            </w:r>
          </w:p>
        </w:tc>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1296"/>
            <w:shd w:val="clear" w:color="auto" w:fill="F8FAFC"/>
            <w:tcMar>
              <w:top w:w="80" w:type="dxa"/>
              <w:bottom w:w="80" w:type="dxa"/>
              <w:left w:w="120" w:type="dxa"/>
              <w:right w:w="120" w:type="dxa"/>
            </w:tcMar>
          </w:tcPr>
          <w:p>
            <w:pPr>
              <w:spacing w:before="40" w:after="40"/>
              <w:jc w:val="left"/>
            </w:pPr>
            <w:r>
              <w:rPr>
                <w:rFonts w:ascii="Times New Roman" w:hAnsi="Times New Roman"/>
                <w:sz w:val="18"/>
              </w:rPr>
              <w:t>Network</w:t>
            </w:r>
          </w:p>
        </w:tc>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hping3</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Raw 42-byte UDP packets; no payload.</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Misclassified as Normal UDP.</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SYNFlood</w:t>
            </w:r>
          </w:p>
        </w:tc>
        <w:tc>
          <w:tcPr>
            <w:tcW w:type="dxa" w:w="1440"/>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1296"/>
            <w:tcMar>
              <w:top w:w="80" w:type="dxa"/>
              <w:bottom w:w="80" w:type="dxa"/>
              <w:left w:w="120" w:type="dxa"/>
              <w:right w:w="120" w:type="dxa"/>
            </w:tcMar>
          </w:tcPr>
          <w:p>
            <w:pPr>
              <w:spacing w:before="40" w:after="40"/>
              <w:jc w:val="left"/>
            </w:pPr>
            <w:r>
              <w:rPr>
                <w:rFonts w:ascii="Times New Roman" w:hAnsi="Times New Roman"/>
                <w:sz w:val="18"/>
              </w:rPr>
              <w:t>Transport</w:t>
            </w:r>
          </w:p>
        </w:tc>
        <w:tc>
          <w:tcPr>
            <w:tcW w:type="dxa" w:w="1728"/>
            <w:tcMar>
              <w:top w:w="80" w:type="dxa"/>
              <w:bottom w:w="80" w:type="dxa"/>
              <w:left w:w="120" w:type="dxa"/>
              <w:right w:w="120" w:type="dxa"/>
            </w:tcMar>
          </w:tcPr>
          <w:p>
            <w:pPr>
              <w:spacing w:before="40" w:after="40"/>
              <w:jc w:val="center"/>
            </w:pPr>
            <w:r>
              <w:rPr>
                <w:rFonts w:ascii="Times New Roman" w:hAnsi="Times New Roman"/>
                <w:sz w:val="18"/>
              </w:rPr>
              <w:t>hping3</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Raw TCP SYN packets; no payload.</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Misclassified as Normal TCP.</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ICMPFlood</w:t>
            </w:r>
          </w:p>
        </w:tc>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1296"/>
            <w:shd w:val="clear" w:color="auto" w:fill="F8FAFC"/>
            <w:tcMar>
              <w:top w:w="80" w:type="dxa"/>
              <w:bottom w:w="80" w:type="dxa"/>
              <w:left w:w="120" w:type="dxa"/>
              <w:right w:w="120" w:type="dxa"/>
            </w:tcMar>
          </w:tcPr>
          <w:p>
            <w:pPr>
              <w:spacing w:before="40" w:after="40"/>
              <w:jc w:val="left"/>
            </w:pPr>
            <w:r>
              <w:rPr>
                <w:rFonts w:ascii="Times New Roman" w:hAnsi="Times New Roman"/>
                <w:sz w:val="18"/>
              </w:rPr>
              <w:t>Network</w:t>
            </w:r>
          </w:p>
        </w:tc>
        <w:tc>
          <w:tcPr>
            <w:tcW w:type="dxa" w:w="1728"/>
            <w:shd w:val="clear" w:color="auto" w:fill="F8FAFC"/>
            <w:tcMar>
              <w:top w:w="80" w:type="dxa"/>
              <w:bottom w:w="80" w:type="dxa"/>
              <w:left w:w="120" w:type="dxa"/>
              <w:right w:w="120" w:type="dxa"/>
            </w:tcMar>
          </w:tcPr>
          <w:p>
            <w:pPr>
              <w:spacing w:before="40" w:after="40"/>
              <w:jc w:val="center"/>
            </w:pPr>
            <w:r>
              <w:rPr>
                <w:rFonts w:ascii="Times New Roman" w:hAnsi="Times New Roman"/>
                <w:sz w:val="18"/>
              </w:rPr>
              <w:t>hping3</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Raw ICMP echo requests; no payload.</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Misclassified as Normal ICMP.</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HTTPFlood</w:t>
            </w:r>
          </w:p>
        </w:tc>
        <w:tc>
          <w:tcPr>
            <w:tcW w:type="dxa" w:w="1440"/>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1296"/>
            <w:tcMar>
              <w:top w:w="80" w:type="dxa"/>
              <w:bottom w:w="80" w:type="dxa"/>
              <w:left w:w="120" w:type="dxa"/>
              <w:right w:w="120" w:type="dxa"/>
            </w:tcMar>
          </w:tcPr>
          <w:p>
            <w:pPr>
              <w:spacing w:before="40" w:after="40"/>
              <w:jc w:val="left"/>
            </w:pPr>
            <w:r>
              <w:rPr>
                <w:rFonts w:ascii="Times New Roman" w:hAnsi="Times New Roman"/>
                <w:sz w:val="18"/>
              </w:rPr>
              <w:t>Application</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Custom script</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Legitimate HTTP GET requests in high volume.</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Detected via duration &amp; volume.</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SlowrateDoS</w:t>
            </w:r>
          </w:p>
        </w:tc>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1296"/>
            <w:shd w:val="clear" w:color="auto" w:fill="F8FAFC"/>
            <w:tcMar>
              <w:top w:w="80" w:type="dxa"/>
              <w:bottom w:w="80" w:type="dxa"/>
              <w:left w:w="120" w:type="dxa"/>
              <w:right w:w="120" w:type="dxa"/>
            </w:tcMar>
          </w:tcPr>
          <w:p>
            <w:pPr>
              <w:spacing w:before="40" w:after="40"/>
              <w:jc w:val="left"/>
            </w:pPr>
            <w:r>
              <w:rPr>
                <w:rFonts w:ascii="Times New Roman" w:hAnsi="Times New Roman"/>
                <w:sz w:val="18"/>
              </w:rPr>
              <w:t>Application</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slowloris</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Slow HTTP headers keeping connections open.</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Detected via duration &amp; interval.</w:t>
            </w:r>
          </w:p>
        </w:tc>
      </w:tr>
      <w:tr>
        <w:tc>
          <w:tcPr>
            <w:tcW w:type="dxa" w:w="1728"/>
            <w:tcMar>
              <w:top w:w="80" w:type="dxa"/>
              <w:bottom w:w="80" w:type="dxa"/>
              <w:left w:w="120" w:type="dxa"/>
              <w:right w:w="120" w:type="dxa"/>
            </w:tcMar>
          </w:tcPr>
          <w:p>
            <w:pPr>
              <w:spacing w:before="40" w:after="40"/>
              <w:jc w:val="left"/>
            </w:pPr>
            <w:r>
              <w:rPr>
                <w:rFonts w:ascii="Times New Roman" w:hAnsi="Times New Roman"/>
                <w:sz w:val="18"/>
              </w:rPr>
              <w:t>TCPConnectScan</w:t>
            </w:r>
          </w:p>
        </w:tc>
        <w:tc>
          <w:tcPr>
            <w:tcW w:type="dxa" w:w="1440"/>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1296"/>
            <w:tcMar>
              <w:top w:w="80" w:type="dxa"/>
              <w:bottom w:w="80" w:type="dxa"/>
              <w:left w:w="120" w:type="dxa"/>
              <w:right w:w="120" w:type="dxa"/>
            </w:tcMar>
          </w:tcPr>
          <w:p>
            <w:pPr>
              <w:spacing w:before="40" w:after="40"/>
              <w:jc w:val="left"/>
            </w:pPr>
            <w:r>
              <w:rPr>
                <w:rFonts w:ascii="Times New Roman" w:hAnsi="Times New Roman"/>
                <w:sz w:val="18"/>
              </w:rPr>
              <w:t>Transport</w:t>
            </w:r>
          </w:p>
        </w:tc>
        <w:tc>
          <w:tcPr>
            <w:tcW w:type="dxa" w:w="1728"/>
            <w:tcMar>
              <w:top w:w="80" w:type="dxa"/>
              <w:bottom w:w="80" w:type="dxa"/>
              <w:left w:w="120" w:type="dxa"/>
              <w:right w:w="120" w:type="dxa"/>
            </w:tcMar>
          </w:tcPr>
          <w:p>
            <w:pPr>
              <w:spacing w:before="40" w:after="40"/>
              <w:jc w:val="left"/>
            </w:pPr>
            <w:r>
              <w:rPr>
                <w:rFonts w:ascii="Times New Roman" w:hAnsi="Times New Roman"/>
                <w:sz w:val="18"/>
              </w:rPr>
              <w:t>nmap</w:t>
            </w:r>
          </w:p>
        </w:tc>
        <w:tc>
          <w:tcPr>
            <w:tcW w:type="dxa" w:w="2304"/>
            <w:tcMar>
              <w:top w:w="80" w:type="dxa"/>
              <w:bottom w:w="80" w:type="dxa"/>
              <w:left w:w="120" w:type="dxa"/>
              <w:right w:w="120" w:type="dxa"/>
            </w:tcMar>
          </w:tcPr>
          <w:p>
            <w:pPr>
              <w:spacing w:before="40" w:after="40"/>
              <w:jc w:val="left"/>
            </w:pPr>
            <w:r>
              <w:rPr>
                <w:rFonts w:ascii="Times New Roman" w:hAnsi="Times New Roman"/>
                <w:sz w:val="18"/>
              </w:rPr>
              <w:t>Full TCP handshakes immediately closed; no payload.</w:t>
            </w:r>
          </w:p>
        </w:tc>
        <w:tc>
          <w:tcPr>
            <w:tcW w:type="dxa" w:w="1872"/>
            <w:tcMar>
              <w:top w:w="80" w:type="dxa"/>
              <w:bottom w:w="80" w:type="dxa"/>
              <w:left w:w="120" w:type="dxa"/>
              <w:right w:w="120" w:type="dxa"/>
            </w:tcMar>
          </w:tcPr>
          <w:p>
            <w:pPr>
              <w:spacing w:before="40" w:after="40"/>
              <w:jc w:val="left"/>
            </w:pPr>
            <w:r>
              <w:rPr>
                <w:rFonts w:ascii="Times New Roman" w:hAnsi="Times New Roman"/>
                <w:sz w:val="18"/>
              </w:rPr>
              <w:t>Misclassified as Benign web traffic.</w:t>
            </w:r>
          </w:p>
        </w:tc>
      </w:tr>
      <w:tr>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SYNScan</w:t>
            </w:r>
          </w:p>
        </w:tc>
        <w:tc>
          <w:tcPr>
            <w:tcW w:type="dxa" w:w="1440"/>
            <w:shd w:val="clear" w:color="auto" w:fill="F8FAFC"/>
            <w:tcMar>
              <w:top w:w="80" w:type="dxa"/>
              <w:bottom w:w="80" w:type="dxa"/>
              <w:left w:w="120" w:type="dxa"/>
              <w:right w:w="120" w:type="dxa"/>
            </w:tcMar>
          </w:tcPr>
          <w:p>
            <w:pPr>
              <w:spacing w:before="40" w:after="40"/>
              <w:jc w:val="center"/>
            </w:pPr>
            <w:r>
              <w:rPr>
                <w:rFonts w:ascii="Times New Roman" w:hAnsi="Times New Roman"/>
                <w:sz w:val="18"/>
              </w:rPr>
              <w:t>5G-NIDD</w:t>
            </w:r>
          </w:p>
        </w:tc>
        <w:tc>
          <w:tcPr>
            <w:tcW w:type="dxa" w:w="1296"/>
            <w:shd w:val="clear" w:color="auto" w:fill="F8FAFC"/>
            <w:tcMar>
              <w:top w:w="80" w:type="dxa"/>
              <w:bottom w:w="80" w:type="dxa"/>
              <w:left w:w="120" w:type="dxa"/>
              <w:right w:w="120" w:type="dxa"/>
            </w:tcMar>
          </w:tcPr>
          <w:p>
            <w:pPr>
              <w:spacing w:before="40" w:after="40"/>
              <w:jc w:val="left"/>
            </w:pPr>
            <w:r>
              <w:rPr>
                <w:rFonts w:ascii="Times New Roman" w:hAnsi="Times New Roman"/>
                <w:sz w:val="18"/>
              </w:rPr>
              <w:t>Transport</w:t>
            </w:r>
          </w:p>
        </w:tc>
        <w:tc>
          <w:tcPr>
            <w:tcW w:type="dxa" w:w="1728"/>
            <w:shd w:val="clear" w:color="auto" w:fill="F8FAFC"/>
            <w:tcMar>
              <w:top w:w="80" w:type="dxa"/>
              <w:bottom w:w="80" w:type="dxa"/>
              <w:left w:w="120" w:type="dxa"/>
              <w:right w:w="120" w:type="dxa"/>
            </w:tcMar>
          </w:tcPr>
          <w:p>
            <w:pPr>
              <w:spacing w:before="40" w:after="40"/>
              <w:jc w:val="left"/>
            </w:pPr>
            <w:r>
              <w:rPr>
                <w:rFonts w:ascii="Times New Roman" w:hAnsi="Times New Roman"/>
                <w:sz w:val="18"/>
              </w:rPr>
              <w:t>nmap</w:t>
            </w:r>
          </w:p>
        </w:tc>
        <w:tc>
          <w:tcPr>
            <w:tcW w:type="dxa" w:w="2304"/>
            <w:shd w:val="clear" w:color="auto" w:fill="F8FAFC"/>
            <w:tcMar>
              <w:top w:w="80" w:type="dxa"/>
              <w:bottom w:w="80" w:type="dxa"/>
              <w:left w:w="120" w:type="dxa"/>
              <w:right w:w="120" w:type="dxa"/>
            </w:tcMar>
          </w:tcPr>
          <w:p>
            <w:pPr>
              <w:spacing w:before="40" w:after="40"/>
              <w:jc w:val="left"/>
            </w:pPr>
            <w:r>
              <w:rPr>
                <w:rFonts w:ascii="Times New Roman" w:hAnsi="Times New Roman"/>
                <w:sz w:val="18"/>
              </w:rPr>
              <w:t>Raw TCP SYN probes without ACK reply.</w:t>
            </w:r>
          </w:p>
        </w:tc>
        <w:tc>
          <w:tcPr>
            <w:tcW w:type="dxa" w:w="1872"/>
            <w:shd w:val="clear" w:color="auto" w:fill="F8FAFC"/>
            <w:tcMar>
              <w:top w:w="80" w:type="dxa"/>
              <w:bottom w:w="80" w:type="dxa"/>
              <w:left w:w="120" w:type="dxa"/>
              <w:right w:w="120" w:type="dxa"/>
            </w:tcMar>
          </w:tcPr>
          <w:p>
            <w:pPr>
              <w:spacing w:before="40" w:after="40"/>
              <w:jc w:val="left"/>
            </w:pPr>
            <w:r>
              <w:rPr>
                <w:rFonts w:ascii="Times New Roman" w:hAnsi="Times New Roman"/>
                <w:sz w:val="18"/>
              </w:rPr>
              <w:t>Misclassified as Benign traffic.</w:t>
            </w:r>
          </w:p>
        </w:tc>
      </w:tr>
    </w:tbl>
    <w:p>
      <w:pPr>
        <w:pStyle w:val="Heading2"/>
        <w:spacing w:before="280" w:after="120"/>
      </w:pPr>
      <w:r>
        <w:rPr>
          <w:rFonts w:ascii="Times New Roman" w:hAnsi="Times New Roman"/>
        </w:rPr>
        <w:t>Appendix C: Reproducibility Pipeline and Command Reference</w:t>
      </w:r>
    </w:p>
    <w:p>
      <w:pPr>
        <w:spacing w:before="0" w:after="120" w:line="288" w:lineRule="auto"/>
        <w:jc w:val="both"/>
      </w:pPr>
      <w:r>
        <w:rPr>
          <w:rFonts w:ascii="Times New Roman" w:hAnsi="Times New Roman"/>
          <w:i w:val="0"/>
          <w:sz w:val="24"/>
        </w:rPr>
        <w:t>To re-execute the entire experimental pipeline from raw data to final report generation, execute the following commands in sequence:</w:t>
      </w:r>
    </w:p>
    <w:p>
      <w:pPr>
        <w:spacing w:before="0" w:after="20" w:line="288" w:lineRule="auto"/>
        <w:jc w:val="both"/>
      </w:pPr>
      <w:r>
        <w:rPr>
          <w:rFonts w:ascii="Consolas" w:hAnsi="Consolas"/>
          <w:i w:val="0"/>
          <w:sz w:val="19"/>
        </w:rPr>
        <w:t># 1. Environment initialization</w:t>
      </w:r>
    </w:p>
    <w:p>
      <w:pPr>
        <w:spacing w:before="0" w:after="20" w:line="288" w:lineRule="auto"/>
        <w:jc w:val="both"/>
      </w:pPr>
      <w:r>
        <w:rPr>
          <w:rFonts w:ascii="Consolas" w:hAnsi="Consolas"/>
          <w:i w:val="0"/>
          <w:sz w:val="19"/>
        </w:rPr>
        <w:t>python -m venv .venv &amp;&amp; source .venv/bin/activate    # Windows: .venv\Scripts\activate</w:t>
      </w:r>
    </w:p>
    <w:p>
      <w:pPr>
        <w:spacing w:before="0" w:after="20" w:line="288" w:lineRule="auto"/>
        <w:jc w:val="both"/>
      </w:pPr>
      <w:r>
        <w:rPr>
          <w:rFonts w:ascii="Consolas" w:hAnsi="Consolas"/>
          <w:i w:val="0"/>
          <w:sz w:val="19"/>
        </w:rPr>
        <w:t>pip install -r requirements.txt</w:t>
      </w:r>
    </w:p>
    <w:p>
      <w:pPr>
        <w:spacing w:before="0" w:after="20" w:line="288" w:lineRule="auto"/>
        <w:jc w:val="both"/>
      </w:pPr>
    </w:p>
    <w:p>
      <w:pPr>
        <w:spacing w:before="0" w:after="20" w:line="288" w:lineRule="auto"/>
        <w:jc w:val="both"/>
      </w:pPr>
      <w:r>
        <w:rPr>
          <w:rFonts w:ascii="Consolas" w:hAnsi="Consolas"/>
          <w:i w:val="0"/>
          <w:sz w:val="19"/>
        </w:rPr>
        <w:t># 2. Re-execute UNSW-NB15 baseline and audit</w:t>
      </w:r>
    </w:p>
    <w:p>
      <w:pPr>
        <w:spacing w:before="0" w:after="20" w:line="288" w:lineRule="auto"/>
        <w:jc w:val="both"/>
      </w:pPr>
      <w:r>
        <w:rPr>
          <w:rFonts w:ascii="Consolas" w:hAnsi="Consolas"/>
          <w:i w:val="0"/>
          <w:sz w:val="19"/>
        </w:rPr>
        <w:t>jupyter nbconvert --to notebook --execute notebooks/01_Data_Cleaning.ipynb</w:t>
      </w:r>
    </w:p>
    <w:p>
      <w:pPr>
        <w:spacing w:before="0" w:after="20" w:line="288" w:lineRule="auto"/>
        <w:jc w:val="both"/>
      </w:pPr>
      <w:r>
        <w:rPr>
          <w:rFonts w:ascii="Consolas" w:hAnsi="Consolas"/>
          <w:i w:val="0"/>
          <w:sz w:val="19"/>
        </w:rPr>
        <w:t>jupyter nbconvert --to notebook --execute notebooks/07_Consolidated_Rerun.ipynb</w:t>
      </w:r>
    </w:p>
    <w:p>
      <w:pPr>
        <w:spacing w:before="0" w:after="20" w:line="288" w:lineRule="auto"/>
        <w:jc w:val="both"/>
      </w:pPr>
    </w:p>
    <w:p>
      <w:pPr>
        <w:spacing w:before="0" w:after="20" w:line="288" w:lineRule="auto"/>
        <w:jc w:val="both"/>
      </w:pPr>
      <w:r>
        <w:rPr>
          <w:rFonts w:ascii="Consolas" w:hAnsi="Consolas"/>
          <w:i w:val="0"/>
          <w:sz w:val="19"/>
        </w:rPr>
        <w:t># 3. Execute 5G-NIDD data sanitization and baseline</w:t>
      </w:r>
    </w:p>
    <w:p>
      <w:pPr>
        <w:spacing w:before="0" w:after="20" w:line="288" w:lineRule="auto"/>
        <w:jc w:val="both"/>
      </w:pPr>
      <w:r>
        <w:rPr>
          <w:rFonts w:ascii="Consolas" w:hAnsi="Consolas"/>
          <w:i w:val="0"/>
          <w:sz w:val="19"/>
        </w:rPr>
        <w:t>python -I -X utf8 experiment_5gnidd/src/01_lam_sach_5gnidd.py .</w:t>
      </w:r>
    </w:p>
    <w:p>
      <w:pPr>
        <w:spacing w:before="0" w:after="20" w:line="288" w:lineRule="auto"/>
        <w:jc w:val="both"/>
      </w:pPr>
      <w:r>
        <w:rPr>
          <w:rFonts w:ascii="Consolas" w:hAnsi="Consolas"/>
          <w:i w:val="0"/>
          <w:sz w:val="19"/>
        </w:rPr>
        <w:t>python -I -X utf8 experiment_5gnidd/src/02_train_danh_gia.py .</w:t>
      </w:r>
    </w:p>
    <w:p>
      <w:pPr>
        <w:spacing w:before="0" w:after="20" w:line="288" w:lineRule="auto"/>
        <w:jc w:val="both"/>
      </w:pPr>
      <w:r>
        <w:rPr>
          <w:rFonts w:ascii="Consolas" w:hAnsi="Consolas"/>
          <w:i w:val="0"/>
          <w:sz w:val="19"/>
        </w:rPr>
        <w:t>python -I -X utf8 experiment_5gnidd/src/03_phuong_an_cross_validate.py .</w:t>
      </w:r>
    </w:p>
    <w:p>
      <w:pPr>
        <w:spacing w:before="0" w:after="20" w:line="288" w:lineRule="auto"/>
        <w:jc w:val="both"/>
      </w:pPr>
    </w:p>
    <w:p>
      <w:pPr>
        <w:spacing w:before="0" w:after="20" w:line="288" w:lineRule="auto"/>
        <w:jc w:val="both"/>
      </w:pPr>
      <w:r>
        <w:rPr>
          <w:rFonts w:ascii="Consolas" w:hAnsi="Consolas"/>
          <w:i w:val="0"/>
          <w:sz w:val="19"/>
        </w:rPr>
        <w:t># 4. Execute Plan A: Supervised 5G Domain Adaptation</w:t>
      </w:r>
    </w:p>
    <w:p>
      <w:pPr>
        <w:spacing w:before="0" w:after="20" w:line="288" w:lineRule="auto"/>
        <w:jc w:val="both"/>
      </w:pPr>
      <w:r>
        <w:rPr>
          <w:rFonts w:ascii="Consolas" w:hAnsi="Consolas"/>
          <w:i w:val="0"/>
          <w:sz w:val="19"/>
        </w:rPr>
        <w:t>python -I -X utf8 experiment_5g_adaptation/src/A1_model_gop.py .     # ~12 minutes</w:t>
      </w:r>
    </w:p>
    <w:p>
      <w:pPr>
        <w:spacing w:before="0" w:after="20" w:line="288" w:lineRule="auto"/>
        <w:jc w:val="both"/>
      </w:pPr>
      <w:r>
        <w:rPr>
          <w:rFonts w:ascii="Consolas" w:hAnsi="Consolas"/>
          <w:i w:val="0"/>
          <w:sz w:val="19"/>
        </w:rPr>
        <w:t>python -I -X utf8 experiment_5g_adaptation/src/A2_few_shot.py .      # ~50 minutes</w:t>
      </w:r>
    </w:p>
    <w:p>
      <w:pPr>
        <w:spacing w:before="0" w:after="20" w:line="288" w:lineRule="auto"/>
        <w:jc w:val="both"/>
      </w:pPr>
      <w:r>
        <w:rPr>
          <w:rFonts w:ascii="Consolas" w:hAnsi="Consolas"/>
          <w:i w:val="0"/>
          <w:sz w:val="19"/>
        </w:rPr>
        <w:t>python -I -X utf8 experiment_5g_adaptation/src/A3_loao.py .          # ~20 minutes</w:t>
      </w:r>
    </w:p>
    <w:p>
      <w:pPr>
        <w:spacing w:before="0" w:after="20" w:line="288" w:lineRule="auto"/>
        <w:jc w:val="both"/>
      </w:pPr>
    </w:p>
    <w:p>
      <w:pPr>
        <w:spacing w:before="0" w:after="20" w:line="288" w:lineRule="auto"/>
        <w:jc w:val="both"/>
      </w:pPr>
      <w:r>
        <w:rPr>
          <w:rFonts w:ascii="Consolas" w:hAnsi="Consolas"/>
          <w:i w:val="0"/>
          <w:sz w:val="19"/>
        </w:rPr>
        <w:t># 5. Generate complete English report Word document</w:t>
      </w:r>
    </w:p>
    <w:p>
      <w:pPr>
        <w:spacing w:before="0" w:after="20" w:line="288" w:lineRule="auto"/>
        <w:jc w:val="both"/>
      </w:pPr>
      <w:r>
        <w:rPr>
          <w:rFonts w:ascii="Consolas" w:hAnsi="Consolas"/>
          <w:i w:val="0"/>
          <w:sz w:val="19"/>
        </w:rPr>
        <w:t>python bao_cao_BTL/build_full_report_en.py</w:t>
      </w:r>
    </w:p>
    <w:sectPr w:rsidR="00FC693F" w:rsidRPr="0006063C" w:rsidSect="00034616">
      <w:footerReference w:type="default" r:id="rId11"/>
      <w:pgSz w:w="11906" w:h="16838"/>
      <w:pgMar w:top="1417" w:right="1134" w:bottom="1417" w:left="1701"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rPr>
        <w:i/>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rPr>
        <w:i/>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before="0"/>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line="312" w:lineRule="auto"/>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jc w:val="left"/>
      <w:outlineLvl w:val="2"/>
    </w:pPr>
    <w:rPr>
      <w:rFonts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36" w:lineRule="auto" w:after="60"/>
      <w:ind w:left="357" w:hanging="357"/>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spacing w:line="336" w:lineRule="auto" w:after="60"/>
      <w:ind w:left="794" w:hanging="357"/>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312" w:lineRule="auto" w:after="40"/>
    </w:pPr>
    <w:rPr>
      <w:rFonts w:ascii="Times New Roman" w:hAnsi="Times New Roman" w:eastAsia="Times New Roman" w:cs="Times New Roman"/>
      <w:color w:val="000000"/>
      <w:sz w:val="26"/>
    </w:rPr>
  </w:style>
  <w:style w:type="paragraph" w:customStyle="1" w:styleId="TOC2">
    <w:name w:val="TOC 2"/>
    <w:basedOn w:val="Normal"/>
    <w:pPr>
      <w:spacing w:line="312" w:lineRule="auto" w:after="40"/>
      <w:ind w:left="340"/>
    </w:pPr>
    <w:rPr>
      <w:rFonts w:ascii="Times New Roman" w:hAnsi="Times New Roman" w:eastAsia="Times New Roman" w:cs="Times New Roman"/>
      <w:color w:val="000000"/>
      <w:sz w:val="26"/>
    </w:rPr>
  </w:style>
  <w:style w:type="paragraph" w:customStyle="1" w:styleId="TOC3">
    <w:name w:val="TOC 3"/>
    <w:basedOn w:val="Normal"/>
    <w:pPr>
      <w:spacing w:line="312" w:lineRule="auto" w:after="40"/>
      <w:ind w:left="680"/>
    </w:pPr>
    <w:rPr>
      <w:rFonts w:ascii="Times New Roman" w:hAnsi="Times New Roman" w:eastAsia="Times New Roman" w:cs="Times New Roman"/>
      <w:color w:val="000000"/>
      <w:sz w:val="26"/>
    </w:rPr>
  </w:style>
  <w:style w:type="paragraph" w:customStyle="1" w:styleId="TableofFigures">
    <w:name w:val="Table of Figures"/>
    <w:basedOn w:val="Normal"/>
    <w:pPr>
      <w:spacing w:line="312" w:lineRule="auto" w:after="40"/>
    </w:pPr>
    <w:rPr>
      <w:rFonts w:ascii="Times New Roman" w:hAnsi="Times New Roman" w:eastAsia="Times New Roman" w:cs="Times New Roman"/>
      <w:color w:val="000000"/>
      <w:sz w:val="26"/>
    </w:rPr>
  </w:style>
  <w:style w:type="paragraph" w:customStyle="1" w:styleId="HinhCaption">
    <w:name w:val="HinhCaption"/>
    <w:basedOn w:val="Normal"/>
    <w:pPr>
      <w:spacing w:line="312" w:lineRule="auto" w:before="60" w:after="180"/>
      <w:jc w:val="center"/>
    </w:pPr>
    <w:rPr>
      <w:rFonts w:ascii="Times New Roman" w:hAnsi="Times New Roman" w:eastAsia="Times New Roman" w:cs="Times New Roman"/>
      <w:b w:val="0"/>
      <w:i/>
      <w:color w:val="000000"/>
      <w:sz w:val="24"/>
    </w:rPr>
  </w:style>
  <w:style w:type="paragraph" w:customStyle="1" w:styleId="BangCaption">
    <w:name w:val="BangCaption"/>
    <w:basedOn w:val="Normal"/>
    <w:pPr>
      <w:spacing w:line="312" w:lineRule="auto" w:before="60" w:after="180"/>
      <w:jc w:val="center"/>
    </w:pPr>
    <w:rPr>
      <w:rFonts w:ascii="Times New Roman" w:hAnsi="Times New Roman" w:eastAsia="Times New Roman" w:cs="Times New Roman"/>
      <w:b/>
      <w:i w:val="0"/>
      <w:color w:val="000000"/>
      <w:sz w:val="24"/>
    </w:rPr>
  </w:style>
  <w:style w:type="paragraph" w:customStyle="1" w:styleId="FrontTitle">
    <w:name w:val="FrontTitle"/>
    <w:basedOn w:val="Normal"/>
    <w:pPr>
      <w:spacing w:line="312" w:lineRule="auto" w:before="60" w:after="180"/>
      <w:jc w:val="center"/>
    </w:pPr>
    <w:rPr>
      <w:rFonts w:ascii="Times New Roman" w:hAnsi="Times New Roman" w:eastAsia="Times New Roman" w:cs="Times New Roman"/>
      <w:b/>
      <w:i w:val="0"/>
      <w:color w:val="000000"/>
      <w:sz w:val="32"/>
    </w:rPr>
  </w:style>
  <w:style w:type="paragraph" w:customStyle="1" w:styleId="Placeholder">
    <w:name w:val="Placeholder"/>
    <w:basedOn w:val="Normal"/>
    <w:pPr>
      <w:pBdr>
        <w:top w:val="dashed" w:sz="6" w:space="4" w:color="B8860B"/>
        <w:left w:val="dashed" w:sz="6" w:space="4" w:color="B8860B"/>
        <w:bottom w:val="dashed" w:sz="6" w:space="4" w:color="B8860B"/>
        <w:right w:val="dashed" w:sz="6" w:space="4" w:color="B8860B"/>
      </w:pBdr>
      <w:shd w:val="clear" w:color="auto" w:fill="FFF8DC"/>
      <w:spacing w:line="312" w:lineRule="auto" w:before="60" w:after="180"/>
      <w:jc w:val="left"/>
    </w:pPr>
    <w:rPr>
      <w:rFonts w:ascii="Times New Roman" w:hAnsi="Times New Roman" w:eastAsia="Times New Roman" w:cs="Times New Roman"/>
      <w:b w:val="0"/>
      <w:i/>
      <w:color w:val="1F3A8A"/>
      <w:sz w:val="24"/>
    </w:rPr>
  </w:style>
  <w:style w:type="paragraph" w:customStyle="1" w:styleId="YChinh">
    <w:name w:val="YChinh"/>
    <w:basedOn w:val="Normal"/>
    <w:pPr>
      <w:spacing w:line="312" w:lineRule="auto" w:before="60" w:after="180"/>
      <w:jc w:val="left"/>
    </w:pPr>
    <w:rPr>
      <w:rFonts w:ascii="Times New Roman" w:hAnsi="Times New Roman" w:eastAsia="Times New Roman" w:cs="Times New Roman"/>
      <w:b/>
      <w:i w:val="0"/>
      <w:color w:val="404040"/>
      <w:sz w:val="24"/>
    </w:rPr>
  </w:style>
  <w:style w:type="paragraph" w:customStyle="1" w:styleId="TableText">
    <w:name w:val="TableText"/>
    <w:basedOn w:val="Normal"/>
    <w:pPr>
      <w:spacing w:line="240" w:lineRule="auto" w:before="0" w:after="0"/>
      <w:jc w:val="left"/>
    </w:pPr>
    <w:rPr>
      <w:rFonts w:ascii="Times New Roman" w:hAnsi="Times New Roman" w:eastAsia="Times New Roman" w:cs="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báo cáo BTL — IDS cho mạng 5G</dc:title>
  <dc:subject/>
  <dc:creator>[Nhóm sinh viên]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