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</w:rPr>
        <w:t>[TÊN BỘ / ĐẠI HỌC CHỦ QUẢN]</w:t>
      </w:r>
    </w:p>
    <w:p>
      <w:pPr>
        <w:spacing w:after="0"/>
        <w:jc w:val="center"/>
      </w:pPr>
      <w:r>
        <w:rPr>
          <w:b/>
        </w:rPr>
        <w:t>[TÊN TRƯỜNG]</w:t>
      </w:r>
    </w:p>
    <w:p>
      <w:pPr>
        <w:jc w:val="center"/>
      </w:pPr>
      <w:r>
        <w:rPr>
          <w:b/>
        </w:rPr>
        <w:t>[TÊN KHOA / VIỆN]</w:t>
      </w:r>
    </w:p>
    <w:p>
      <w:pPr>
        <w:spacing w:after="720"/>
        <w:jc w:val="center"/>
      </w:pPr>
      <w:r>
        <w:t>———————o0o———————</w:t>
      </w:r>
    </w:p>
    <w:p>
      <w:pPr>
        <w:pStyle w:val="Placeholder"/>
        <w:jc w:val="center"/>
      </w:pPr>
      <w:r>
        <w:t>[CHÈN LOGO TRƯỜNG]</w:t>
      </w:r>
    </w:p>
    <w:p>
      <w:pPr>
        <w:spacing w:after="480"/>
      </w:pPr>
    </w:p>
    <w:p>
      <w:pPr>
        <w:spacing w:after="120"/>
        <w:jc w:val="center"/>
      </w:pPr>
      <w:r>
        <w:rPr>
          <w:b/>
          <w:sz w:val="36"/>
        </w:rPr>
        <w:t>BÁO CÁO BÀI TẬP LỚN</w:t>
      </w:r>
    </w:p>
    <w:p>
      <w:pPr>
        <w:spacing w:after="480"/>
        <w:jc w:val="center"/>
      </w:pPr>
      <w:r>
        <w:t>Môn học: [TÊN MÔN HỌC] — Mã học phần: [MÃ HP]</w:t>
      </w:r>
    </w:p>
    <w:p>
      <w:pPr>
        <w:spacing w:after="120"/>
        <w:jc w:val="center"/>
      </w:pPr>
      <w:r>
        <w:rPr>
          <w:b/>
          <w:sz w:val="28"/>
        </w:rPr>
        <w:t>ĐỀ TÀI:</w:t>
      </w:r>
    </w:p>
    <w:p>
      <w:pPr>
        <w:spacing w:after="720"/>
        <w:jc w:val="center"/>
      </w:pPr>
      <w:r>
        <w:rPr>
          <w:b/>
          <w:sz w:val="32"/>
        </w:rPr>
        <w:t>HỆ THỐNG PHÁT HIỆN XÂM NHẬP DỰA TRÊN HỌC MÁY CHO MẠNG 5G: TỪ UNSW-NB15 ĐẾN 5G-NIDD VÀ THÍCH NGHI MIỀN BẰNG HỌC CÓ NHÃN</w:t>
      </w:r>
    </w:p>
    <w:p>
      <w:pPr>
        <w:tabs>
          <w:tab w:pos="4535" w:val="left"/>
        </w:tabs>
        <w:spacing w:after="40"/>
        <w:ind w:left="1701"/>
      </w:pPr>
      <w:r>
        <w:rPr>
          <w:b/>
        </w:rPr>
        <w:t>Giảng viên hướng dẫn:</w:t>
      </w:r>
      <w:r>
        <w:tab/>
        <w:t>[HỌC HÀM, HỌC VỊ, HỌ TÊN GVHD]</w:t>
      </w:r>
    </w:p>
    <w:p>
      <w:pPr>
        <w:tabs>
          <w:tab w:pos="4535" w:val="left"/>
        </w:tabs>
        <w:spacing w:after="40"/>
        <w:ind w:left="1701"/>
      </w:pPr>
      <w:r>
        <w:rPr>
          <w:b/>
        </w:rPr>
        <w:t>Lớp / Nhóm:</w:t>
      </w:r>
      <w:r>
        <w:tab/>
        <w:t>[MÃ LỚP] — Nhóm [SỐ NHÓM]</w:t>
      </w:r>
    </w:p>
    <w:p>
      <w:pPr>
        <w:tabs>
          <w:tab w:pos="4535" w:val="left"/>
        </w:tabs>
        <w:spacing w:after="40"/>
        <w:ind w:left="1701"/>
      </w:pPr>
      <w:r>
        <w:rPr>
          <w:b/>
        </w:rPr>
        <w:t>Sinh viên thực hiện:</w:t>
      </w:r>
      <w:r>
        <w:tab/>
        <w:t>[HỌ TÊN SV 1] — MSSV: [MSSV 1]</w:t>
      </w:r>
    </w:p>
    <w:p>
      <w:pPr>
        <w:tabs>
          <w:tab w:pos="4535" w:val="left"/>
        </w:tabs>
        <w:spacing w:after="40"/>
        <w:ind w:left="1701"/>
      </w:pPr>
      <w:r>
        <w:rPr>
          <w:b/>
        </w:rPr>
      </w:r>
      <w:r>
        <w:tab/>
        <w:t>[HỌ TÊN SV 2] — MSSV: [MSSV 2]</w:t>
      </w:r>
    </w:p>
    <w:p>
      <w:pPr>
        <w:tabs>
          <w:tab w:pos="4535" w:val="left"/>
        </w:tabs>
        <w:spacing w:after="40"/>
        <w:ind w:left="1701"/>
      </w:pPr>
      <w:r>
        <w:rPr>
          <w:b/>
        </w:rPr>
      </w:r>
      <w:r>
        <w:tab/>
        <w:t>[HỌ TÊN SV 3] — MSSV: [MSSV 3]</w:t>
      </w:r>
    </w:p>
    <w:p>
      <w:pPr>
        <w:spacing w:after="960"/>
      </w:pPr>
    </w:p>
    <w:p>
      <w:pPr>
        <w:jc w:val="center"/>
      </w:pPr>
      <w:r>
        <w:rPr>
          <w:b/>
        </w:rPr>
        <w:t>[THÀNH PHỐ], tháng [MM] năm [YYYY]</w:t>
      </w:r>
    </w:p>
    <w:p>
      <w:pPr>
        <w:sectPr>
          <w:footerReference w:type="default" r:id="rId10"/>
          <w:pgSz w:w="11906" w:h="16838"/>
          <w:pgMar w:top="1417" w:right="1134" w:bottom="1417" w:left="1701" w:header="709" w:footer="709" w:gutter="0"/>
          <w:cols w:space="720"/>
          <w:docGrid w:linePitch="360"/>
        </w:sectPr>
      </w:pPr>
    </w:p>
    <w:p>
      <w:pPr>
        <w:pStyle w:val="FrontTitle"/>
      </w:pPr>
      <w:r>
        <w:t>LỜI CẢM ƠN</w:t>
      </w:r>
    </w:p>
    <w:p>
      <w:pPr>
        <w:pStyle w:val="Placeholder"/>
      </w:pPr>
      <w:r>
        <w:t>[Tuỳ chọn — lời cảm ơn GVHD, khoa, nhóm. Xoá mục này nếu môn học không yêu cầu.]</w:t>
      </w:r>
    </w:p>
    <w:p>
      <w:r>
        <w:br w:type="page"/>
      </w:r>
    </w:p>
    <w:p>
      <w:pPr>
        <w:pStyle w:val="FrontTitle"/>
      </w:pPr>
      <w:r>
        <w:t>TÓM TẮT</w:t>
      </w:r>
    </w:p>
    <w:p>
      <w:pPr>
        <w:pStyle w:val="YChinh"/>
      </w:pPr>
      <w:r>
        <w:t>Ý chính cần viết:</w:t>
      </w:r>
    </w:p>
    <w:p>
      <w:pPr>
        <w:pStyle w:val="ListBullet"/>
      </w:pPr>
      <w:r>
        <w:t>Bối cảnh: IDS học máy huấn luyện trên dữ liệu mạng truyền thống (UNSW-NB15) được kỳ vọng dùng cho mạng 5G.</w:t>
      </w:r>
    </w:p>
    <w:p>
      <w:pPr>
        <w:pStyle w:val="ListBullet"/>
      </w:pPr>
      <w:r>
        <w:t>Kết quả âm then chốt: model RF gốc (31 feature, ROC-AUC 0,959 trên UNSW) áp zero-shot sang 5G-NIDD chỉ đạt ROC-AUC 0,399 — tệ hơn ngẫu nhiên.</w:t>
      </w:r>
    </w:p>
    <w:p>
      <w:pPr>
        <w:pStyle w:val="ListBullet"/>
      </w:pPr>
      <w:r>
        <w:t>Giải pháp: học có nhãn 5G (kế hoạch A). Model gộp A1-2 (bộ LOI18) đạt BS2 ROC-AUC 0,9976, FPR 0,079, recall 0,9995, đồng thời giữ UNSW ROC-AUC 0,9554.</w:t>
      </w:r>
    </w:p>
    <w:p>
      <w:pPr>
        <w:pStyle w:val="ListBullet"/>
      </w:pPr>
      <w:r>
        <w:t>Chi phí nhãn (A2): ~2.000 nhãn 5G (+ ~500 nhãn validation) là đủ; giới hạn (A3): tấn công dạng ứng dụng chưa thấy bị lọt (HTTPFlood 50%, TCPConnectScan 0,6%).</w:t>
      </w:r>
    </w:p>
    <w:p>
      <w:pPr>
        <w:pStyle w:val="ListBullet"/>
      </w:pPr>
      <w:r>
        <w:t>Độ dài gợi ý: 200–300 từ; kèm 4–6 từ khoá (IDS, 5G, Random Forest, dịch chuyển miền, cross-dataset, 5G-NIDD).</w:t>
      </w:r>
    </w:p>
    <w:p>
      <w:r>
        <w:br w:type="page"/>
      </w:r>
    </w:p>
    <w:p>
      <w:pPr>
        <w:pStyle w:val="FrontTitle"/>
      </w:pPr>
      <w:r>
        <w:t>MỤC LỤC</w:t>
      </w:r>
    </w:p>
    <w:p>
      <w:r>
        <w:fldChar w:fldCharType="begin"/>
      </w:r>
      <w:r>
        <w:instrText xml:space="preserve"> TOC \o "1-3" \h \z \u </w:instrText>
      </w:r>
      <w:r>
        <w:fldChar w:fldCharType="separate"/>
      </w:r>
      <w:r>
        <w:rPr>
          <w:i/>
        </w:rPr>
        <w:t>[Mục lục tự động — trong Word: chuột phải vào đây → Update Field (hoặc Ctrl+A, F9) để sinh/cập nhật.]</w:t>
      </w:r>
      <w:r>
        <w:fldChar w:fldCharType="end"/>
      </w:r>
    </w:p>
    <w:p>
      <w:r>
        <w:br w:type="page"/>
      </w:r>
    </w:p>
    <w:p>
      <w:pPr>
        <w:pStyle w:val="FrontTitle"/>
      </w:pPr>
      <w:r>
        <w:t>DANH MỤC HÌNH</w:t>
      </w:r>
    </w:p>
    <w:p>
      <w:r>
        <w:fldChar w:fldCharType="begin"/>
      </w:r>
      <w:r>
        <w:instrText xml:space="preserve"> TOC \h \z \t "HinhCaption,1" </w:instrText>
      </w:r>
      <w:r>
        <w:fldChar w:fldCharType="separate"/>
      </w:r>
      <w:r>
        <w:rPr>
          <w:i/>
        </w:rPr>
        <w:t>[Danh mục hình tự động — chuột phải → Update Field. Sinh từ các chú thích kiểu HinhCaption.]</w:t>
      </w:r>
      <w:r>
        <w:fldChar w:fldCharType="end"/>
      </w:r>
    </w:p>
    <w:p>
      <w:r>
        <w:br w:type="page"/>
      </w:r>
    </w:p>
    <w:p>
      <w:pPr>
        <w:pStyle w:val="FrontTitle"/>
      </w:pPr>
      <w:r>
        <w:t>DANH MỤC BẢNG</w:t>
      </w:r>
    </w:p>
    <w:p>
      <w:r>
        <w:fldChar w:fldCharType="begin"/>
      </w:r>
      <w:r>
        <w:instrText xml:space="preserve"> TOC \h \z \t "BangCaption,1" </w:instrText>
      </w:r>
      <w:r>
        <w:fldChar w:fldCharType="separate"/>
      </w:r>
      <w:r>
        <w:rPr>
          <w:i/>
        </w:rPr>
        <w:t>[Danh mục bảng tự động — chuột phải → Update Field. Sinh từ các chú thích kiểu BangCaption.]</w:t>
      </w:r>
      <w:r>
        <w:fldChar w:fldCharType="end"/>
      </w:r>
    </w:p>
    <w:p>
      <w:r>
        <w:br w:type="page"/>
      </w:r>
    </w:p>
    <w:p>
      <w:pPr>
        <w:pStyle w:val="FrontTitle"/>
      </w:pPr>
      <w:r>
        <w:t>DANH MỤC TỪ VIẾT TẮT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1701"/>
            <w:shd w:val="clear" w:color="auto" w:fill="D9E2F3"/>
          </w:tcPr>
          <w:p>
            <w:pPr>
              <w:pStyle w:val="TableText"/>
            </w:pPr>
            <w:r/>
            <w:r>
              <w:rPr>
                <w:b/>
              </w:rPr>
              <w:t>Viết tắt</w:t>
            </w:r>
          </w:p>
        </w:tc>
        <w:tc>
          <w:tcPr>
            <w:tcW w:type="dxa" w:w="3685"/>
            <w:shd w:val="clear" w:color="auto" w:fill="D9E2F3"/>
          </w:tcPr>
          <w:p>
            <w:pPr>
              <w:pStyle w:val="TableText"/>
            </w:pPr>
            <w:r/>
            <w:r>
              <w:rPr>
                <w:b/>
              </w:rPr>
              <w:t>Tiếng Anh</w:t>
            </w:r>
          </w:p>
        </w:tc>
        <w:tc>
          <w:tcPr>
            <w:tcW w:type="dxa" w:w="3685"/>
            <w:shd w:val="clear" w:color="auto" w:fill="D9E2F3"/>
          </w:tcPr>
          <w:p>
            <w:pPr>
              <w:pStyle w:val="TableText"/>
            </w:pPr>
            <w:r/>
            <w:r>
              <w:rPr>
                <w:b/>
              </w:rPr>
              <w:t>Nghĩa tiếng Việt</w:t>
            </w:r>
          </w:p>
        </w:tc>
      </w:tr>
      <w:tr>
        <w:tc>
          <w:tcPr>
            <w:tcW w:type="dxa" w:w="1701"/>
          </w:tcPr>
          <w:p>
            <w:pPr>
              <w:pStyle w:val="TableText"/>
            </w:pPr>
            <w:r/>
            <w:r>
              <w:t>5G</w:t>
            </w:r>
          </w:p>
        </w:tc>
        <w:tc>
          <w:tcPr>
            <w:tcW w:type="dxa" w:w="3685"/>
          </w:tcPr>
          <w:p>
            <w:pPr>
              <w:pStyle w:val="TableText"/>
            </w:pPr>
            <w:r/>
            <w:r>
              <w:t>Fifth Generation</w:t>
            </w:r>
          </w:p>
        </w:tc>
        <w:tc>
          <w:tcPr>
            <w:tcW w:type="dxa" w:w="3685"/>
          </w:tcPr>
          <w:p>
            <w:pPr>
              <w:pStyle w:val="TableText"/>
            </w:pPr>
            <w:r/>
            <w:r>
              <w:t>Mạng di động thế hệ thứ năm</w:t>
            </w:r>
          </w:p>
        </w:tc>
      </w:tr>
      <w:tr>
        <w:tc>
          <w:tcPr>
            <w:tcW w:type="dxa" w:w="1701"/>
          </w:tcPr>
          <w:p>
            <w:pPr>
              <w:pStyle w:val="TableText"/>
            </w:pPr>
            <w:r/>
            <w:r>
              <w:t>5G-NIDD</w:t>
            </w:r>
          </w:p>
        </w:tc>
        <w:tc>
          <w:tcPr>
            <w:tcW w:type="dxa" w:w="3685"/>
          </w:tcPr>
          <w:p>
            <w:pPr>
              <w:pStyle w:val="TableText"/>
            </w:pPr>
            <w:r/>
            <w:r>
              <w:t>5G Network Intrusion Detection Dataset</w:t>
            </w:r>
          </w:p>
        </w:tc>
        <w:tc>
          <w:tcPr>
            <w:tcW w:type="dxa" w:w="3685"/>
          </w:tcPr>
          <w:p>
            <w:pPr>
              <w:pStyle w:val="TableText"/>
            </w:pPr>
            <w:r/>
            <w:r>
              <w:t>Bộ dữ liệu phát hiện xâm nhập mạng 5G (5GTN Oulu)</w:t>
            </w:r>
          </w:p>
        </w:tc>
      </w:tr>
      <w:tr>
        <w:tc>
          <w:tcPr>
            <w:tcW w:type="dxa" w:w="1701"/>
          </w:tcPr>
          <w:p>
            <w:pPr>
              <w:pStyle w:val="TableText"/>
            </w:pPr>
            <w:r/>
            <w:r>
              <w:t>5GTN</w:t>
            </w:r>
          </w:p>
        </w:tc>
        <w:tc>
          <w:tcPr>
            <w:tcW w:type="dxa" w:w="3685"/>
          </w:tcPr>
          <w:p>
            <w:pPr>
              <w:pStyle w:val="TableText"/>
            </w:pPr>
            <w:r/>
            <w:r>
              <w:t>5G Test Network</w:t>
            </w:r>
          </w:p>
        </w:tc>
        <w:tc>
          <w:tcPr>
            <w:tcW w:type="dxa" w:w="3685"/>
          </w:tcPr>
          <w:p>
            <w:pPr>
              <w:pStyle w:val="TableText"/>
            </w:pPr>
            <w:r/>
            <w:r>
              <w:t>Mạng thử nghiệm 5G của ĐH Oulu</w:t>
            </w:r>
          </w:p>
        </w:tc>
      </w:tr>
      <w:tr>
        <w:tc>
          <w:tcPr>
            <w:tcW w:type="dxa" w:w="1701"/>
          </w:tcPr>
          <w:p>
            <w:pPr>
              <w:pStyle w:val="TableText"/>
            </w:pPr>
            <w:r/>
            <w:r>
              <w:t>BS1 / BS2</w:t>
            </w:r>
          </w:p>
        </w:tc>
        <w:tc>
          <w:tcPr>
            <w:tcW w:type="dxa" w:w="3685"/>
          </w:tcPr>
          <w:p>
            <w:pPr>
              <w:pStyle w:val="TableText"/>
            </w:pPr>
            <w:r/>
            <w:r>
              <w:t>Base Station 1 / 2</w:t>
            </w:r>
          </w:p>
        </w:tc>
        <w:tc>
          <w:tcPr>
            <w:tcW w:type="dxa" w:w="3685"/>
          </w:tcPr>
          <w:p>
            <w:pPr>
              <w:pStyle w:val="TableText"/>
            </w:pPr>
            <w:r/>
            <w:r>
              <w:t>Trạm gốc 1 / 2 trong 5G-NIDD</w:t>
            </w:r>
          </w:p>
        </w:tc>
      </w:tr>
      <w:tr>
        <w:tc>
          <w:tcPr>
            <w:tcW w:type="dxa" w:w="1701"/>
          </w:tcPr>
          <w:p>
            <w:pPr>
              <w:pStyle w:val="TableText"/>
            </w:pPr>
            <w:r/>
            <w:r>
              <w:t>DoS / DDoS</w:t>
            </w:r>
          </w:p>
        </w:tc>
        <w:tc>
          <w:tcPr>
            <w:tcW w:type="dxa" w:w="3685"/>
          </w:tcPr>
          <w:p>
            <w:pPr>
              <w:pStyle w:val="TableText"/>
            </w:pPr>
            <w:r/>
            <w:r>
              <w:t>(Distributed) Denial of Service</w:t>
            </w:r>
          </w:p>
        </w:tc>
        <w:tc>
          <w:tcPr>
            <w:tcW w:type="dxa" w:w="3685"/>
          </w:tcPr>
          <w:p>
            <w:pPr>
              <w:pStyle w:val="TableText"/>
            </w:pPr>
            <w:r/>
            <w:r>
              <w:t>Tấn công từ chối dịch vụ (phân tán)</w:t>
            </w:r>
          </w:p>
        </w:tc>
      </w:tr>
      <w:tr>
        <w:tc>
          <w:tcPr>
            <w:tcW w:type="dxa" w:w="1701"/>
          </w:tcPr>
          <w:p>
            <w:pPr>
              <w:pStyle w:val="TableText"/>
            </w:pPr>
            <w:r/>
            <w:r>
              <w:t>EM</w:t>
            </w:r>
          </w:p>
        </w:tc>
        <w:tc>
          <w:tcPr>
            <w:tcW w:type="dxa" w:w="3685"/>
          </w:tcPr>
          <w:p>
            <w:pPr>
              <w:pStyle w:val="TableText"/>
            </w:pPr>
            <w:r/>
            <w:r>
              <w:t>Expectation–Maximization</w:t>
            </w:r>
          </w:p>
        </w:tc>
        <w:tc>
          <w:tcPr>
            <w:tcW w:type="dxa" w:w="3685"/>
          </w:tcPr>
          <w:p>
            <w:pPr>
              <w:pStyle w:val="TableText"/>
            </w:pPr>
            <w:r/>
            <w:r>
              <w:t>Thuật toán kỳ vọng – cực đại (dùng sửa prior)</w:t>
            </w:r>
          </w:p>
        </w:tc>
      </w:tr>
      <w:tr>
        <w:tc>
          <w:tcPr>
            <w:tcW w:type="dxa" w:w="1701"/>
          </w:tcPr>
          <w:p>
            <w:pPr>
              <w:pStyle w:val="TableText"/>
            </w:pPr>
            <w:r/>
            <w:r>
              <w:t>FN / FP</w:t>
            </w:r>
          </w:p>
        </w:tc>
        <w:tc>
          <w:tcPr>
            <w:tcW w:type="dxa" w:w="3685"/>
          </w:tcPr>
          <w:p>
            <w:pPr>
              <w:pStyle w:val="TableText"/>
            </w:pPr>
            <w:r/>
            <w:r>
              <w:t>False Negative / False Positive</w:t>
            </w:r>
          </w:p>
        </w:tc>
        <w:tc>
          <w:tcPr>
            <w:tcW w:type="dxa" w:w="3685"/>
          </w:tcPr>
          <w:p>
            <w:pPr>
              <w:pStyle w:val="TableText"/>
            </w:pPr>
            <w:r/>
            <w:r>
              <w:t>Âm tính giả / Dương tính giả (báo động giả)</w:t>
            </w:r>
          </w:p>
        </w:tc>
      </w:tr>
      <w:tr>
        <w:tc>
          <w:tcPr>
            <w:tcW w:type="dxa" w:w="1701"/>
          </w:tcPr>
          <w:p>
            <w:pPr>
              <w:pStyle w:val="TableText"/>
            </w:pPr>
            <w:r/>
            <w:r>
              <w:t>FPR</w:t>
            </w:r>
          </w:p>
        </w:tc>
        <w:tc>
          <w:tcPr>
            <w:tcW w:type="dxa" w:w="3685"/>
          </w:tcPr>
          <w:p>
            <w:pPr>
              <w:pStyle w:val="TableText"/>
            </w:pPr>
            <w:r/>
            <w:r>
              <w:t>False Positive Rate</w:t>
            </w:r>
          </w:p>
        </w:tc>
        <w:tc>
          <w:tcPr>
            <w:tcW w:type="dxa" w:w="3685"/>
          </w:tcPr>
          <w:p>
            <w:pPr>
              <w:pStyle w:val="TableText"/>
            </w:pPr>
            <w:r/>
            <w:r>
              <w:t>Tỷ lệ dương tính giả</w:t>
            </w:r>
          </w:p>
        </w:tc>
      </w:tr>
      <w:tr>
        <w:tc>
          <w:tcPr>
            <w:tcW w:type="dxa" w:w="1701"/>
          </w:tcPr>
          <w:p>
            <w:pPr>
              <w:pStyle w:val="TableText"/>
            </w:pPr>
            <w:r/>
            <w:r>
              <w:t>GTP-U</w:t>
            </w:r>
          </w:p>
        </w:tc>
        <w:tc>
          <w:tcPr>
            <w:tcW w:type="dxa" w:w="3685"/>
          </w:tcPr>
          <w:p>
            <w:pPr>
              <w:pStyle w:val="TableText"/>
            </w:pPr>
            <w:r/>
            <w:r>
              <w:t>GPRS Tunnelling Protocol – User plane</w:t>
            </w:r>
          </w:p>
        </w:tc>
        <w:tc>
          <w:tcPr>
            <w:tcW w:type="dxa" w:w="3685"/>
          </w:tcPr>
          <w:p>
            <w:pPr>
              <w:pStyle w:val="TableText"/>
            </w:pPr>
            <w:r/>
            <w:r>
              <w:t>Giao thức đường hầm mặt phẳng người dùng</w:t>
            </w:r>
          </w:p>
        </w:tc>
      </w:tr>
      <w:tr>
        <w:tc>
          <w:tcPr>
            <w:tcW w:type="dxa" w:w="1701"/>
          </w:tcPr>
          <w:p>
            <w:pPr>
              <w:pStyle w:val="TableText"/>
            </w:pPr>
            <w:r/>
            <w:r>
              <w:t>IDS / NIDS</w:t>
            </w:r>
          </w:p>
        </w:tc>
        <w:tc>
          <w:tcPr>
            <w:tcW w:type="dxa" w:w="3685"/>
          </w:tcPr>
          <w:p>
            <w:pPr>
              <w:pStyle w:val="TableText"/>
            </w:pPr>
            <w:r/>
            <w:r>
              <w:t>(Network) Intrusion Detection System</w:t>
            </w:r>
          </w:p>
        </w:tc>
        <w:tc>
          <w:tcPr>
            <w:tcW w:type="dxa" w:w="3685"/>
          </w:tcPr>
          <w:p>
            <w:pPr>
              <w:pStyle w:val="TableText"/>
            </w:pPr>
            <w:r/>
            <w:r>
              <w:t>Hệ thống phát hiện xâm nhập (mạng)</w:t>
            </w:r>
          </w:p>
        </w:tc>
      </w:tr>
      <w:tr>
        <w:tc>
          <w:tcPr>
            <w:tcW w:type="dxa" w:w="1701"/>
          </w:tcPr>
          <w:p>
            <w:pPr>
              <w:pStyle w:val="TableText"/>
            </w:pPr>
            <w:r/>
            <w:r>
              <w:t>LOAO</w:t>
            </w:r>
          </w:p>
        </w:tc>
        <w:tc>
          <w:tcPr>
            <w:tcW w:type="dxa" w:w="3685"/>
          </w:tcPr>
          <w:p>
            <w:pPr>
              <w:pStyle w:val="TableText"/>
            </w:pPr>
            <w:r/>
            <w:r>
              <w:t>Leave-One-Attack-Out</w:t>
            </w:r>
          </w:p>
        </w:tc>
        <w:tc>
          <w:tcPr>
            <w:tcW w:type="dxa" w:w="3685"/>
          </w:tcPr>
          <w:p>
            <w:pPr>
              <w:pStyle w:val="TableText"/>
            </w:pPr>
            <w:r/>
            <w:r>
              <w:t>Giấu một loại tấn công khi huấn luyện</w:t>
            </w:r>
          </w:p>
        </w:tc>
      </w:tr>
      <w:tr>
        <w:tc>
          <w:tcPr>
            <w:tcW w:type="dxa" w:w="1701"/>
          </w:tcPr>
          <w:p>
            <w:pPr>
              <w:pStyle w:val="TableText"/>
            </w:pPr>
            <w:r/>
            <w:r>
              <w:t>LOI12 / LOI18</w:t>
            </w:r>
          </w:p>
        </w:tc>
        <w:tc>
          <w:tcPr>
            <w:tcW w:type="dxa" w:w="3685"/>
          </w:tcPr>
          <w:p>
            <w:pPr>
              <w:pStyle w:val="TableText"/>
            </w:pPr>
            <w:r/>
            <w:r>
              <w:t>—</w:t>
            </w:r>
          </w:p>
        </w:tc>
        <w:tc>
          <w:tcPr>
            <w:tcW w:type="dxa" w:w="3685"/>
          </w:tcPr>
          <w:p>
            <w:pPr>
              <w:pStyle w:val="TableText"/>
            </w:pPr>
            <w:r/>
            <w:r>
              <w:t>Bộ 12 / 18 feature ổn định, không shortcut (định nghĩa trong đồ án)</w:t>
            </w:r>
          </w:p>
        </w:tc>
      </w:tr>
      <w:tr>
        <w:tc>
          <w:tcPr>
            <w:tcW w:type="dxa" w:w="1701"/>
          </w:tcPr>
          <w:p>
            <w:pPr>
              <w:pStyle w:val="TableText"/>
            </w:pPr>
            <w:r/>
            <w:r>
              <w:t>MCC</w:t>
            </w:r>
          </w:p>
        </w:tc>
        <w:tc>
          <w:tcPr>
            <w:tcW w:type="dxa" w:w="3685"/>
          </w:tcPr>
          <w:p>
            <w:pPr>
              <w:pStyle w:val="TableText"/>
            </w:pPr>
            <w:r/>
            <w:r>
              <w:t>Matthews Correlation Coefficient</w:t>
            </w:r>
          </w:p>
        </w:tc>
        <w:tc>
          <w:tcPr>
            <w:tcW w:type="dxa" w:w="3685"/>
          </w:tcPr>
          <w:p>
            <w:pPr>
              <w:pStyle w:val="TableText"/>
            </w:pPr>
            <w:r/>
            <w:r>
              <w:t>Hệ số tương quan Matthews</w:t>
            </w:r>
          </w:p>
        </w:tc>
      </w:tr>
      <w:tr>
        <w:tc>
          <w:tcPr>
            <w:tcW w:type="dxa" w:w="1701"/>
          </w:tcPr>
          <w:p>
            <w:pPr>
              <w:pStyle w:val="TableText"/>
            </w:pPr>
            <w:r/>
            <w:r>
              <w:t>ML</w:t>
            </w:r>
          </w:p>
        </w:tc>
        <w:tc>
          <w:tcPr>
            <w:tcW w:type="dxa" w:w="3685"/>
          </w:tcPr>
          <w:p>
            <w:pPr>
              <w:pStyle w:val="TableText"/>
            </w:pPr>
            <w:r/>
            <w:r>
              <w:t>Machine Learning</w:t>
            </w:r>
          </w:p>
        </w:tc>
        <w:tc>
          <w:tcPr>
            <w:tcW w:type="dxa" w:w="3685"/>
          </w:tcPr>
          <w:p>
            <w:pPr>
              <w:pStyle w:val="TableText"/>
            </w:pPr>
            <w:r/>
            <w:r>
              <w:t>Học máy</w:t>
            </w:r>
          </w:p>
        </w:tc>
      </w:tr>
      <w:tr>
        <w:tc>
          <w:tcPr>
            <w:tcW w:type="dxa" w:w="1701"/>
          </w:tcPr>
          <w:p>
            <w:pPr>
              <w:pStyle w:val="TableText"/>
            </w:pPr>
            <w:r/>
            <w:r>
              <w:t>NB07</w:t>
            </w:r>
          </w:p>
        </w:tc>
        <w:tc>
          <w:tcPr>
            <w:tcW w:type="dxa" w:w="3685"/>
          </w:tcPr>
          <w:p>
            <w:pPr>
              <w:pStyle w:val="TableText"/>
            </w:pPr>
            <w:r/>
            <w:r>
              <w:t>Notebook 07</w:t>
            </w:r>
          </w:p>
        </w:tc>
        <w:tc>
          <w:tcPr>
            <w:tcW w:type="dxa" w:w="3685"/>
          </w:tcPr>
          <w:p>
            <w:pPr>
              <w:pStyle w:val="TableText"/>
            </w:pPr>
            <w:r/>
            <w:r>
              <w:t>Notebook chạy lại hợp nhất, cấu hình model gốc</w:t>
            </w:r>
          </w:p>
        </w:tc>
      </w:tr>
      <w:tr>
        <w:tc>
          <w:tcPr>
            <w:tcW w:type="dxa" w:w="1701"/>
          </w:tcPr>
          <w:p>
            <w:pPr>
              <w:pStyle w:val="TableText"/>
            </w:pPr>
            <w:r/>
            <w:r>
              <w:t>NSA</w:t>
            </w:r>
          </w:p>
        </w:tc>
        <w:tc>
          <w:tcPr>
            <w:tcW w:type="dxa" w:w="3685"/>
          </w:tcPr>
          <w:p>
            <w:pPr>
              <w:pStyle w:val="TableText"/>
            </w:pPr>
            <w:r/>
            <w:r>
              <w:t>Non-Standalone</w:t>
            </w:r>
          </w:p>
        </w:tc>
        <w:tc>
          <w:tcPr>
            <w:tcW w:type="dxa" w:w="3685"/>
          </w:tcPr>
          <w:p>
            <w:pPr>
              <w:pStyle w:val="TableText"/>
            </w:pPr>
            <w:r/>
            <w:r>
              <w:t>Kiến trúc 5G không độc lập (dựa lõi 4G)</w:t>
            </w:r>
          </w:p>
        </w:tc>
      </w:tr>
      <w:tr>
        <w:tc>
          <w:tcPr>
            <w:tcW w:type="dxa" w:w="1701"/>
          </w:tcPr>
          <w:p>
            <w:pPr>
              <w:pStyle w:val="TableText"/>
            </w:pPr>
            <w:r/>
            <w:r>
              <w:t>PR-AUC</w:t>
            </w:r>
          </w:p>
        </w:tc>
        <w:tc>
          <w:tcPr>
            <w:tcW w:type="dxa" w:w="3685"/>
          </w:tcPr>
          <w:p>
            <w:pPr>
              <w:pStyle w:val="TableText"/>
            </w:pPr>
            <w:r/>
            <w:r>
              <w:t>Area Under the Precision–Recall Curve</w:t>
            </w:r>
          </w:p>
        </w:tc>
        <w:tc>
          <w:tcPr>
            <w:tcW w:type="dxa" w:w="3685"/>
          </w:tcPr>
          <w:p>
            <w:pPr>
              <w:pStyle w:val="TableText"/>
            </w:pPr>
            <w:r/>
            <w:r>
              <w:t>Diện tích dưới đường Precision–Recall</w:t>
            </w:r>
          </w:p>
        </w:tc>
      </w:tr>
      <w:tr>
        <w:tc>
          <w:tcPr>
            <w:tcW w:type="dxa" w:w="1701"/>
          </w:tcPr>
          <w:p>
            <w:pPr>
              <w:pStyle w:val="TableText"/>
            </w:pPr>
            <w:r/>
            <w:r>
              <w:t>QUIC</w:t>
            </w:r>
          </w:p>
        </w:tc>
        <w:tc>
          <w:tcPr>
            <w:tcW w:type="dxa" w:w="3685"/>
          </w:tcPr>
          <w:p>
            <w:pPr>
              <w:pStyle w:val="TableText"/>
            </w:pPr>
            <w:r/>
            <w:r>
              <w:t>Quick UDP Internet Connections</w:t>
            </w:r>
          </w:p>
        </w:tc>
        <w:tc>
          <w:tcPr>
            <w:tcW w:type="dxa" w:w="3685"/>
          </w:tcPr>
          <w:p>
            <w:pPr>
              <w:pStyle w:val="TableText"/>
            </w:pPr>
            <w:r/>
            <w:r>
              <w:t>Giao thức truyền tải trên UDP</w:t>
            </w:r>
          </w:p>
        </w:tc>
      </w:tr>
      <w:tr>
        <w:tc>
          <w:tcPr>
            <w:tcW w:type="dxa" w:w="1701"/>
          </w:tcPr>
          <w:p>
            <w:pPr>
              <w:pStyle w:val="TableText"/>
            </w:pPr>
            <w:r/>
            <w:r>
              <w:t>RF</w:t>
            </w:r>
          </w:p>
        </w:tc>
        <w:tc>
          <w:tcPr>
            <w:tcW w:type="dxa" w:w="3685"/>
          </w:tcPr>
          <w:p>
            <w:pPr>
              <w:pStyle w:val="TableText"/>
            </w:pPr>
            <w:r/>
            <w:r>
              <w:t>Random Forest</w:t>
            </w:r>
          </w:p>
        </w:tc>
        <w:tc>
          <w:tcPr>
            <w:tcW w:type="dxa" w:w="3685"/>
          </w:tcPr>
          <w:p>
            <w:pPr>
              <w:pStyle w:val="TableText"/>
            </w:pPr>
            <w:r/>
            <w:r>
              <w:t>Rừng ngẫu nhiên</w:t>
            </w:r>
          </w:p>
        </w:tc>
      </w:tr>
      <w:tr>
        <w:tc>
          <w:tcPr>
            <w:tcW w:type="dxa" w:w="1701"/>
          </w:tcPr>
          <w:p>
            <w:pPr>
              <w:pStyle w:val="TableText"/>
            </w:pPr>
            <w:r/>
            <w:r>
              <w:t>ROC-AUC</w:t>
            </w:r>
          </w:p>
        </w:tc>
        <w:tc>
          <w:tcPr>
            <w:tcW w:type="dxa" w:w="3685"/>
          </w:tcPr>
          <w:p>
            <w:pPr>
              <w:pStyle w:val="TableText"/>
            </w:pPr>
            <w:r/>
            <w:r>
              <w:t>Area Under the ROC Curve</w:t>
            </w:r>
          </w:p>
        </w:tc>
        <w:tc>
          <w:tcPr>
            <w:tcW w:type="dxa" w:w="3685"/>
          </w:tcPr>
          <w:p>
            <w:pPr>
              <w:pStyle w:val="TableText"/>
            </w:pPr>
            <w:r/>
            <w:r>
              <w:t>Diện tích dưới đường cong ROC</w:t>
            </w:r>
          </w:p>
        </w:tc>
      </w:tr>
      <w:tr>
        <w:tc>
          <w:tcPr>
            <w:tcW w:type="dxa" w:w="1701"/>
          </w:tcPr>
          <w:p>
            <w:pPr>
              <w:pStyle w:val="TableText"/>
            </w:pPr>
            <w:r/>
            <w:r>
              <w:t>SCTP</w:t>
            </w:r>
          </w:p>
        </w:tc>
        <w:tc>
          <w:tcPr>
            <w:tcW w:type="dxa" w:w="3685"/>
          </w:tcPr>
          <w:p>
            <w:pPr>
              <w:pStyle w:val="TableText"/>
            </w:pPr>
            <w:r/>
            <w:r>
              <w:t>Stream Control Transmission Protocol</w:t>
            </w:r>
          </w:p>
        </w:tc>
        <w:tc>
          <w:tcPr>
            <w:tcW w:type="dxa" w:w="3685"/>
          </w:tcPr>
          <w:p>
            <w:pPr>
              <w:pStyle w:val="TableText"/>
            </w:pPr>
            <w:r/>
            <w:r>
              <w:t>Giao thức truyền điều khiển luồng (báo hiệu S1-AP)</w:t>
            </w:r>
          </w:p>
        </w:tc>
      </w:tr>
      <w:tr>
        <w:tc>
          <w:tcPr>
            <w:tcW w:type="dxa" w:w="1701"/>
          </w:tcPr>
          <w:p>
            <w:pPr>
              <w:pStyle w:val="TableText"/>
            </w:pPr>
            <w:r/>
            <w:r>
              <w:t>TLTK</w:t>
            </w:r>
          </w:p>
        </w:tc>
        <w:tc>
          <w:tcPr>
            <w:tcW w:type="dxa" w:w="3685"/>
          </w:tcPr>
          <w:p>
            <w:pPr>
              <w:pStyle w:val="TableText"/>
            </w:pPr>
            <w:r/>
            <w:r>
              <w:t>—</w:t>
            </w:r>
          </w:p>
        </w:tc>
        <w:tc>
          <w:tcPr>
            <w:tcW w:type="dxa" w:w="3685"/>
          </w:tcPr>
          <w:p>
            <w:pPr>
              <w:pStyle w:val="TableText"/>
            </w:pPr>
            <w:r/>
            <w:r>
              <w:t>Tài liệu tham khảo</w:t>
            </w:r>
          </w:p>
        </w:tc>
      </w:tr>
      <w:tr>
        <w:tc>
          <w:tcPr>
            <w:tcW w:type="dxa" w:w="1701"/>
          </w:tcPr>
          <w:p>
            <w:pPr>
              <w:pStyle w:val="TableText"/>
            </w:pPr>
            <w:r/>
            <w:r>
              <w:t>UE</w:t>
            </w:r>
          </w:p>
        </w:tc>
        <w:tc>
          <w:tcPr>
            <w:tcW w:type="dxa" w:w="3685"/>
          </w:tcPr>
          <w:p>
            <w:pPr>
              <w:pStyle w:val="TableText"/>
            </w:pPr>
            <w:r/>
            <w:r>
              <w:t>User Equipment</w:t>
            </w:r>
          </w:p>
        </w:tc>
        <w:tc>
          <w:tcPr>
            <w:tcW w:type="dxa" w:w="3685"/>
          </w:tcPr>
          <w:p>
            <w:pPr>
              <w:pStyle w:val="TableText"/>
            </w:pPr>
            <w:r/>
            <w:r>
              <w:t>Thiết bị người dùng</w:t>
            </w:r>
          </w:p>
        </w:tc>
      </w:tr>
      <w:tr>
        <w:tc>
          <w:tcPr>
            <w:tcW w:type="dxa" w:w="1701"/>
          </w:tcPr>
          <w:p>
            <w:pPr>
              <w:pStyle w:val="TableText"/>
            </w:pPr>
            <w:r/>
            <w:r>
              <w:t>UNSW-NB15</w:t>
            </w:r>
          </w:p>
        </w:tc>
        <w:tc>
          <w:tcPr>
            <w:tcW w:type="dxa" w:w="3685"/>
          </w:tcPr>
          <w:p>
            <w:pPr>
              <w:pStyle w:val="TableText"/>
            </w:pPr>
            <w:r/>
            <w:r>
              <w:t>—</w:t>
            </w:r>
          </w:p>
        </w:tc>
        <w:tc>
          <w:tcPr>
            <w:tcW w:type="dxa" w:w="3685"/>
          </w:tcPr>
          <w:p>
            <w:pPr>
              <w:pStyle w:val="TableText"/>
            </w:pPr>
            <w:r/>
            <w:r>
              <w:t>Bộ dữ liệu IDS của UNSW Canberra (2015)</w:t>
            </w:r>
          </w:p>
        </w:tc>
      </w:tr>
    </w:tbl>
    <w:p>
      <w:pPr>
        <w:spacing w:after="60"/>
      </w:pPr>
    </w:p>
    <w:p>
      <w:pPr>
        <w:pStyle w:val="Placeholder"/>
      </w:pPr>
      <w:r>
        <w:t>[Bổ sung/xoá các từ viết tắt cho khớp nội dung cuối cùng; sắp xếp theo thứ tự chữ cái.]</w:t>
      </w:r>
    </w:p>
    <w:p>
      <w:pPr>
        <w:sectPr>
          <w:footerReference w:type="default" r:id="rId9"/>
          <w:pgSz w:w="11906" w:h="16838"/>
          <w:pgMar w:top="1417" w:right="1134" w:bottom="1417" w:left="1701" w:header="709" w:footer="709" w:gutter="0"/>
          <w:pgNumType w:fmt="lowerRoman" w:start="1"/>
          <w:cols w:space="720"/>
          <w:docGrid w:linePitch="360"/>
        </w:sectPr>
      </w:pPr>
    </w:p>
    <w:p>
      <w:pPr>
        <w:pStyle w:val="Heading1"/>
      </w:pPr>
      <w:r>
        <w:t>CHƯƠNG 1. MỞ ĐẦU</w:t>
      </w:r>
    </w:p>
    <w:p>
      <w:pPr>
        <w:pStyle w:val="Heading2"/>
      </w:pPr>
      <w:r>
        <w:t>1.1. Bối cảnh: mạng 5G và hệ thống phát hiện xâm nhập</w:t>
      </w:r>
    </w:p>
    <w:p>
      <w:pPr>
        <w:pStyle w:val="YChinh"/>
      </w:pPr>
      <w:r>
        <w:t>Ý chính cần viết:</w:t>
      </w:r>
    </w:p>
    <w:p>
      <w:pPr>
        <w:pStyle w:val="ListBullet"/>
      </w:pPr>
      <w:r>
        <w:t>Đặc điểm 5G liên quan an ninh: lưu lượng di động thật (streaming, web, QUIC qua UDP), báo hiệu SCTP S1-AP, độ trễ vô tuyến; bề mặt tấn công DoS/scan.</w:t>
      </w:r>
    </w:p>
    <w:p>
      <w:pPr>
        <w:pStyle w:val="ListBullet"/>
      </w:pPr>
      <w:r>
        <w:t>Vai trò của IDS dựa luồng (flow-based NIDS) và hướng dùng học máy; phần lớn mô hình được huấn luyện trên bộ dữ liệu mạng truyền thống như UNSW-NB15 [2].</w:t>
      </w:r>
    </w:p>
    <w:p>
      <w:pPr>
        <w:pStyle w:val="ListBullet"/>
      </w:pPr>
      <w:r>
        <w:t>Câu hỏi thực tiễn: model huấn luyện trên mạng LAN mô phỏng có dùng được ngay trên mạng 5G không?</w:t>
      </w:r>
    </w:p>
    <w:p>
      <w:pPr>
        <w:pStyle w:val="Heading2"/>
      </w:pPr>
      <w:r>
        <w:t>1.2. Vấn đề nghiên cứu</w:t>
      </w:r>
    </w:p>
    <w:p>
      <w:pPr>
        <w:pStyle w:val="YChinh"/>
      </w:pPr>
      <w:r>
        <w:t>Ý chính cần viết:</w:t>
      </w:r>
    </w:p>
    <w:p>
      <w:pPr>
        <w:pStyle w:val="ListBullet"/>
      </w:pPr>
      <w:r>
        <w:t>Dịch chuyển miền (domain shift) giữa bộ dữ liệu: nghiên cứu cross-dataset cho thấy model NIDS thường không tổng quát hoá [3]–[6].</w:t>
      </w:r>
    </w:p>
    <w:p>
      <w:pPr>
        <w:pStyle w:val="ListBullet"/>
      </w:pPr>
      <w:r>
        <w:t>Trong dự án: model RF gốc đạt ROC-AUC 0,959 trên UNSW-NB15 nhưng chỉ 0,399 trên 5G-NIDD (zero-shot) — xác nhận vấn đề ở mức nặng.</w:t>
      </w:r>
    </w:p>
    <w:p>
      <w:pPr>
        <w:pStyle w:val="ListBullet"/>
      </w:pPr>
      <w:r>
        <w:t>Thiếu dữ liệu có nhãn từ mạng 5G thật; chi phí gán nhãn cao → cần biết bao nhiêu nhãn là đủ.</w:t>
      </w:r>
    </w:p>
    <w:p>
      <w:pPr>
        <w:pStyle w:val="Heading2"/>
      </w:pPr>
      <w:r>
        <w:t>1.3. Mục tiêu</w:t>
      </w:r>
    </w:p>
    <w:p>
      <w:pPr>
        <w:pStyle w:val="YChinh"/>
      </w:pPr>
      <w:r>
        <w:t>Ý chính cần viết:</w:t>
      </w:r>
    </w:p>
    <w:p>
      <w:pPr>
        <w:pStyle w:val="ListBullet"/>
      </w:pPr>
      <w:r>
        <w:t>Xây dựng và tái lập model IDS gốc trên UNSW-NB15 (NB07) với giao thức đánh giá chặt (chọn ngưỡng trên test-dev, báo cáo một lần trên test-final).</w:t>
      </w:r>
    </w:p>
    <w:p>
      <w:pPr>
        <w:pStyle w:val="ListBullet"/>
      </w:pPr>
      <w:r>
        <w:t>Ánh xạ 31 feature UNSW sang 5G-NIDD có kiểm chứng; đo khả năng chuyển giao zero-shot.</w:t>
      </w:r>
    </w:p>
    <w:p>
      <w:pPr>
        <w:pStyle w:val="ListBullet"/>
      </w:pPr>
      <w:r>
        <w:t>Thích nghi model sang 5G bằng học có nhãn: một model phục vụ cả hai miền (A1), đường cong số nhãn (A2), khả năng bắt tấn công chưa thấy (A3).</w:t>
      </w:r>
    </w:p>
    <w:p>
      <w:pPr>
        <w:pStyle w:val="Heading2"/>
      </w:pPr>
      <w:r>
        <w:t>1.4. Câu hỏi nghiên cứu</w:t>
      </w:r>
    </w:p>
    <w:p>
      <w:pPr>
        <w:pStyle w:val="YChinh"/>
      </w:pPr>
      <w:r>
        <w:t>Ý chính cần viết:</w:t>
      </w:r>
    </w:p>
    <w:p>
      <w:pPr>
        <w:pStyle w:val="ListBullet"/>
      </w:pPr>
      <w:r>
        <w:t>RQ1: Model RF huấn luyện trên UNSW-NB15 có phát hiện được tấn công trên 5G-NIDD mà không cần nhãn 5G không? (→ Mục 5.2; trả lời: không, ROC-AUC 0,399.)</w:t>
      </w:r>
    </w:p>
    <w:p>
      <w:pPr>
        <w:pStyle w:val="ListBullet"/>
      </w:pPr>
      <w:r>
        <w:t>RQ2: Có thể xây dựng một model duy nhất tốt trên cả UNSW lẫn 5G không? (→ Mục 5.3; có: A1-2 BS2 0,9976 / UNSW 0,9554.)</w:t>
      </w:r>
    </w:p>
    <w:p>
      <w:pPr>
        <w:pStyle w:val="ListBullet"/>
      </w:pPr>
      <w:r>
        <w:t>RQ3: Cần tối thiểu bao nhiêu nhãn 5G, và UNSW giúp hay gây hại khi ít nhãn? (→ Mục 5.4; ~2.000 nhãn; UNSW gây chuyển giao âm khi ít nhãn — H1 đúng.)</w:t>
      </w:r>
    </w:p>
    <w:p>
      <w:pPr>
        <w:pStyle w:val="ListBullet"/>
      </w:pPr>
      <w:r>
        <w:t>RQ4: Model có bắt được loại tấn công 5G chưa thấy khi huấn luyện không? (→ Mục 5.5; tuỳ loại; UNSW không giúp — H4 sai.)</w:t>
      </w:r>
    </w:p>
    <w:p>
      <w:pPr>
        <w:pStyle w:val="Heading2"/>
      </w:pPr>
      <w:r>
        <w:t>1.5. Phạm vi và giới hạn</w:t>
      </w:r>
    </w:p>
    <w:p>
      <w:pPr>
        <w:pStyle w:val="YChinh"/>
      </w:pPr>
      <w:r>
        <w:t>Ý chính cần viết:</w:t>
      </w:r>
    </w:p>
    <w:p>
      <w:pPr>
        <w:pStyle w:val="ListBullet"/>
      </w:pPr>
      <w:r>
        <w:t>Bài toán phân loại nhị phân flow (Normal/Benign vs Attack); thuật toán chính Random Forest (300 cây, seed 42).</w:t>
      </w:r>
    </w:p>
    <w:p>
      <w:pPr>
        <w:pStyle w:val="ListBullet"/>
      </w:pPr>
      <w:r>
        <w:t>Dữ liệu: UNSW-NB15 (đã làm sạch) và 5G-NIDD bản Fairdata (CC BY 4.0); 5G-NIDD chỉ có DoS và scan (8 loại).</w:t>
      </w:r>
    </w:p>
    <w:p>
      <w:pPr>
        <w:pStyle w:val="ListBullet"/>
      </w:pPr>
      <w:r>
        <w:t>Không xây dựng testbed 5G riêng (A5 chỉ là hướng phát triển); không đánh giá phát hiện bất thường không giám sát.</w:t>
      </w:r>
    </w:p>
    <w:p>
      <w:pPr>
        <w:pStyle w:val="Heading2"/>
      </w:pPr>
      <w:r>
        <w:t>1.6. Đóng góp của đồ án</w:t>
      </w:r>
    </w:p>
    <w:p>
      <w:pPr>
        <w:pStyle w:val="YChinh"/>
      </w:pPr>
      <w:r>
        <w:t>Ý chính cần viết:</w:t>
      </w:r>
    </w:p>
    <w:p>
      <w:pPr>
        <w:pStyle w:val="ListBullet"/>
      </w:pPr>
      <w:r>
        <w:t>Bảng ánh xạ 31 feature UNSW ↔ 5G-NIDD có kiểm chứng: 83% importance ánh xạ chính xác/theo công thức/hiệu chỉnh có bằng chứng; round-trip chỉ mất 0,007 ROC-AUC.</w:t>
      </w:r>
    </w:p>
    <w:p>
      <w:pPr>
        <w:pStyle w:val="ListBullet"/>
      </w:pPr>
      <w:r>
        <w:t>Phát hiện lỗi nhãn trong 5G-NIDD: 281.529 flow UDPFlood bị gán Benign (59% lớp Benign đã công bố) và gây rò rỉ giữa hai trạm.</w:t>
      </w:r>
    </w:p>
    <w:p>
      <w:pPr>
        <w:pStyle w:val="ListBullet"/>
      </w:pPr>
      <w:r>
        <w:t>Kết quả âm có kiểm chứng về chuyển giao zero-shot và bộ feature LOI18 không chứa shortcut.</w:t>
      </w:r>
    </w:p>
    <w:p>
      <w:pPr>
        <w:pStyle w:val="ListBullet"/>
      </w:pPr>
      <w:r>
        <w:t>Model gộp hai miền, khuyến nghị số nhãn (~2.000 + ~500 validation) và bản đồ giới hạn với tấn công chưa thấy.</w:t>
      </w:r>
    </w:p>
    <w:p>
      <w:pPr>
        <w:pStyle w:val="Heading2"/>
      </w:pPr>
      <w:r>
        <w:t>1.7. Bố cục báo cáo</w:t>
      </w:r>
    </w:p>
    <w:p>
      <w:pPr>
        <w:pStyle w:val="YChinh"/>
      </w:pPr>
      <w:r>
        <w:t>Ý chính cần viết:</w:t>
      </w:r>
    </w:p>
    <w:p>
      <w:pPr>
        <w:pStyle w:val="ListBullet"/>
      </w:pPr>
      <w:r>
        <w:t>Tóm tắt nội dung từng chương 2–7 (mỗi chương 1–2 câu).</w:t>
      </w:r>
    </w:p>
    <w:p>
      <w:pPr>
        <w:pStyle w:val="Heading1"/>
      </w:pPr>
      <w:r>
        <w:t>CHƯƠNG 2. CƠ SỞ LÝ THUYẾT VÀ NGHIÊN CỨU LIÊN QUAN</w:t>
      </w:r>
    </w:p>
    <w:p>
      <w:pPr>
        <w:pStyle w:val="Heading2"/>
      </w:pPr>
      <w:r>
        <w:t>2.1. Hệ thống phát hiện xâm nhập dựa trên luồng</w:t>
      </w:r>
    </w:p>
    <w:p>
      <w:pPr>
        <w:pStyle w:val="YChinh"/>
      </w:pPr>
      <w:r>
        <w:t>Ý chính cần viết:</w:t>
      </w:r>
    </w:p>
    <w:p>
      <w:pPr>
        <w:pStyle w:val="ListBullet"/>
      </w:pPr>
      <w:r>
        <w:t>Phân loại IDS: dựa chữ ký vs dựa bất thường/học máy; host-based vs network-based.</w:t>
      </w:r>
    </w:p>
    <w:p>
      <w:pPr>
        <w:pStyle w:val="ListBullet"/>
      </w:pPr>
      <w:r>
        <w:t>Khái niệm flow (5-tuple, chiều src→dst / dst→src) và công cụ trích xuất: Argus (cả hai bộ), Bro/Zeek (chỉ UNSW-NB15).</w:t>
      </w:r>
    </w:p>
    <w:p>
      <w:pPr>
        <w:pStyle w:val="ListBullet"/>
      </w:pPr>
      <w:r>
        <w:t>Ưu/nhược của feature dạng luồng so với gói/payload; NetFlow như định dạng chuẩn hoá giữa các bộ dữ liệu [6].</w:t>
      </w:r>
    </w:p>
    <w:p>
      <w:pPr>
        <w:pStyle w:val="Placeholder"/>
      </w:pPr>
      <w:r>
        <w:t>[Hình 2.1: Kiến trúc tổng quát của một NIDS dựa trên luồng (thu thập → trích xuất flow → mô hình → cảnh báo) — nguồn: tự vẽ (draw.io/Visio)]</w:t>
      </w:r>
    </w:p>
    <w:p>
      <w:pPr>
        <w:pStyle w:val="HinhCaption"/>
      </w:pPr>
      <w:r>
        <w:t>Hình 2.1. Kiến trúc tổng quát của một NIDS dựa trên luồng (thu thập → trích xuất flow → mô hình → cảnh báo)</w:t>
      </w:r>
    </w:p>
    <w:p>
      <w:pPr>
        <w:pStyle w:val="Heading2"/>
      </w:pPr>
      <w:r>
        <w:t>2.2. Thuật toán Random Forest</w:t>
      </w:r>
    </w:p>
    <w:p>
      <w:pPr>
        <w:pStyle w:val="YChinh"/>
      </w:pPr>
      <w:r>
        <w:t>Ý chính cần viết:</w:t>
      </w:r>
    </w:p>
    <w:p>
      <w:pPr>
        <w:pStyle w:val="ListBullet"/>
      </w:pPr>
      <w:r>
        <w:t>Bagging + chọn ngẫu nhiên feature tại mỗi nút; bỏ phiếu/trung bình xác suất; ưu điểm với dữ liệu bảng, ít tiền xử lý [9 — cần bổ sung TLTK].</w:t>
      </w:r>
    </w:p>
    <w:p>
      <w:pPr>
        <w:pStyle w:val="ListBullet"/>
      </w:pPr>
      <w:r>
        <w:t>Siêu tham số dùng trong đồ án (theo NB07): 300 cây, max_depth 20, max_features 0,5, max_samples 0,7, seed 42; OneHot cho proto/service/state.</w:t>
      </w:r>
    </w:p>
    <w:p>
      <w:pPr>
        <w:pStyle w:val="ListBullet"/>
      </w:pPr>
      <w:r>
        <w:t>Độ quan trọng feature (impurity / permutation) — dùng để chẩn đoán shortcut (ví dụ ct_* chiếm 58% importance khi train trên 5G).</w:t>
      </w:r>
    </w:p>
    <w:p>
      <w:pPr>
        <w:pStyle w:val="ListBullet"/>
      </w:pPr>
      <w:r>
        <w:t>Lưu ý warm_start (thêm cây vào rừng có sẵn) — dùng ở biến thể A1-5.</w:t>
      </w:r>
    </w:p>
    <w:p>
      <w:pPr>
        <w:pStyle w:val="Heading2"/>
      </w:pPr>
      <w:r>
        <w:t>2.3. Chỉ số đánh giá</w:t>
      </w:r>
    </w:p>
    <w:p>
      <w:pPr>
        <w:pStyle w:val="YChinh"/>
      </w:pPr>
      <w:r>
        <w:t>Ý chính cần viết:</w:t>
      </w:r>
    </w:p>
    <w:p>
      <w:pPr>
        <w:pStyle w:val="ListBullet"/>
      </w:pPr>
      <w:r>
        <w:t>Ma trận nhầm lẫn; Recall (tỷ lệ phát hiện), FPR (tỷ lệ báo động giả), Balanced accuracy, MCC.</w:t>
      </w:r>
    </w:p>
    <w:p>
      <w:pPr>
        <w:pStyle w:val="ListBullet"/>
      </w:pPr>
      <w:r>
        <w:t>ROC-AUC (năng lực xếp hạng, không phụ thuộc ngưỡng); PR-AUC (phụ thuộc tỷ lệ lớp π — mức ngẫu nhiên bằng π).</w:t>
      </w:r>
    </w:p>
    <w:p>
      <w:pPr>
        <w:pStyle w:val="ListBullet"/>
      </w:pPr>
      <w:r>
        <w:t>Lưu ý khi dữ liệu mất cân bằng:</w:t>
      </w:r>
    </w:p>
    <w:p>
      <w:pPr>
        <w:pStyle w:val="ListBullet2"/>
      </w:pPr>
      <w:r>
        <w:t>Precision và Accuracy phụ thuộc π: 5G-NIDD có π = 0,833 nên Accuracy/Precision cao có thể là ảo (ví dụ EM zero-shot: Accuracy 0,820 nhưng FPR 0,973).</w:t>
      </w:r>
    </w:p>
    <w:p>
      <w:pPr>
        <w:pStyle w:val="ListBullet2"/>
      </w:pPr>
      <w:r>
        <w:t>PR-AUC 0,747 &lt; π = 0,833 là dấu hiệu bộ xếp hạng tệ hơn ngẫu nhiên.</w:t>
      </w:r>
    </w:p>
    <w:p>
      <w:pPr>
        <w:pStyle w:val="ListBullet2"/>
      </w:pPr>
      <w:r>
        <w:t>Vì vậy báo cáo Balanced accuracy, MCC, ROC-AUC, PR-AUC song song với Accuracy.</w:t>
      </w:r>
    </w:p>
    <w:p>
      <w:pPr>
        <w:pStyle w:val="ListBullet"/>
      </w:pPr>
      <w:r>
        <w:t>Chọn điểm vận hành: tối đa Recall với ràng buộc FPR ≤ 0,10 trên tập chọn ngưỡng (khai báo trước).</w:t>
      </w:r>
    </w:p>
    <w:p>
      <w:pPr>
        <w:pStyle w:val="BangCaption"/>
        <w:keepNext/>
      </w:pPr>
      <w:r>
        <w:t>Bảng 2.1. Định nghĩa và công thức các chỉ số đánh giá</w:t>
      </w:r>
    </w:p>
    <w:p>
      <w:pPr>
        <w:pStyle w:val="Placeholder"/>
      </w:pPr>
      <w:r>
        <w:t>[Bảng 2.1: Định nghĩa và công thức các chỉ số đánh giá — nguồn số liệu: tự soạn. Các cột gợi ý: Chỉ số | Công thức | Ý nghĩa | Phụ thuộc π?.]</w:t>
      </w:r>
    </w:p>
    <w:p>
      <w:pPr>
        <w:pStyle w:val="Heading2"/>
      </w:pPr>
      <w:r>
        <w:t>2.4. Dịch chuyển miền và đánh giá chéo bộ dữ liệu</w:t>
      </w:r>
    </w:p>
    <w:p>
      <w:pPr>
        <w:pStyle w:val="YChinh"/>
      </w:pPr>
      <w:r>
        <w:t>Ý chính cần viết:</w:t>
      </w:r>
    </w:p>
    <w:p>
      <w:pPr>
        <w:pStyle w:val="ListBullet"/>
      </w:pPr>
      <w:r>
        <w:t>Các dạng dịch chuyển: prior shift (tỷ lệ lớp), covariate shift (phân bố feature), concept shift (cùng tên tấn công nhưng hành vi khác).</w:t>
      </w:r>
    </w:p>
    <w:p>
      <w:pPr>
        <w:pStyle w:val="ListBullet"/>
      </w:pPr>
      <w:r>
        <w:t>Trong UNSW-NB15: model vẫn xếp hạng tốt nhưng điểm vận hành sụp (ROC-AUC −0,0266 so với MCC −0,1984 từ validation sang test-final) → sai ngưỡng chứ không phải model yếu.</w:t>
      </w:r>
    </w:p>
    <w:p>
      <w:pPr>
        <w:pStyle w:val="ListBullet"/>
      </w:pPr>
      <w:r>
        <w:t>Thích nghi miền: sửa prior bằng EM, căn phân vị, CORAL, học đối kháng — đồ án chỉ thử EM; học có nhãn miền đích (few-shot / train gộp) là hướng chính.</w:t>
      </w:r>
    </w:p>
    <w:p>
      <w:pPr>
        <w:pStyle w:val="ListBullet"/>
      </w:pPr>
      <w:r>
        <w:t>Shortcut learning và feature ô nhiễm: sttl/dttl của UNSW-NB15 mã hoá sẵn nhãn (D'hooge et al. 2022 — xem ghi chú TLTK); ct_* đếm theo thứ tự dòng.</w:t>
      </w:r>
    </w:p>
    <w:p>
      <w:pPr>
        <w:pStyle w:val="Heading2"/>
      </w:pPr>
      <w:r>
        <w:t>2.5. Các nghiên cứu liên quan</w:t>
      </w:r>
    </w:p>
    <w:p>
      <w:pPr>
        <w:pStyle w:val="YChinh"/>
      </w:pPr>
      <w:r>
        <w:t>Ý chính cần viết:</w:t>
      </w:r>
    </w:p>
    <w:p>
      <w:pPr>
        <w:pStyle w:val="ListBullet"/>
      </w:pPr>
      <w:r>
        <w:t>Bộ dữ liệu: UNSW-NB15 [2]; 5G-NIDD [1] (mạng 5G NSA thật 5GTN Oulu, 2 trạm, 8 loại tấn công DoS/scan).</w:t>
      </w:r>
    </w:p>
    <w:p>
      <w:pPr>
        <w:pStyle w:val="ListBullet"/>
      </w:pPr>
      <w:r>
        <w:t>Cross-dataset: Apruzzese et al. [3] (đánh giá chéo có hệ thống); Layeghy &amp; Portmann [4] (tổng quát hoá kém, tính bất đối xứng hai chiều); Cantone et al. [5] (tổng quát hoá chéo bộ dữ liệu, 2024).</w:t>
      </w:r>
    </w:p>
    <w:p>
      <w:pPr>
        <w:pStyle w:val="ListBullet"/>
      </w:pPr>
      <w:r>
        <w:t>Chuẩn hoá feature giữa các bộ: Sarhan et al. [6] (NetFlow datasets).</w:t>
      </w:r>
    </w:p>
    <w:p>
      <w:pPr>
        <w:pStyle w:val="ListBullet"/>
      </w:pPr>
      <w:r>
        <w:t>IDS cho 5G: Farzaneh et al. [7] DTL-5G (học chuyển giao sâu phát hiện DDoS trong 5G).</w:t>
      </w:r>
    </w:p>
    <w:p>
      <w:pPr>
        <w:pStyle w:val="ListBullet"/>
      </w:pPr>
      <w:r>
        <w:t>Định vị đồ án: khác các công trình trên ở (i) ánh xạ feature có kiểm chứng round-trip, (ii) phát hiện/sửa lỗi nhãn 5G-NIDD, (iii) đo số nhãn cần và LOAO.</w:t>
      </w:r>
    </w:p>
    <w:p>
      <w:pPr>
        <w:pStyle w:val="BangCaption"/>
        <w:keepNext/>
      </w:pPr>
      <w:r>
        <w:t>Bảng 2.2. Tổng hợp các nghiên cứu liên quan</w:t>
      </w:r>
    </w:p>
    <w:p>
      <w:pPr>
        <w:pStyle w:val="Placeholder"/>
      </w:pPr>
      <w:r>
        <w:t>[Bảng 2.2: Tổng hợp các nghiên cứu liên quan — nguồn số liệu: mục TLTK [1]–[7]. Các cột gợi ý: Công trình | Dữ liệu | Phương pháp | Kết quả chính | Khác biệt với đồ án.]</w:t>
      </w:r>
    </w:p>
    <w:p>
      <w:pPr>
        <w:pStyle w:val="Heading1"/>
      </w:pPr>
      <w:r>
        <w:t>CHƯƠNG 3. DỮ LIỆU</w:t>
      </w:r>
    </w:p>
    <w:p>
      <w:pPr>
        <w:pStyle w:val="Heading2"/>
      </w:pPr>
      <w:r>
        <w:t>3.1. Bộ dữ liệu UNSW-NB15 và quy trình làm sạch</w:t>
      </w:r>
    </w:p>
    <w:p>
      <w:pPr>
        <w:pStyle w:val="YChinh"/>
      </w:pPr>
      <w:r>
        <w:t>Ý chính cần viết:</w:t>
      </w:r>
    </w:p>
    <w:p>
      <w:pPr>
        <w:pStyle w:val="ListBullet"/>
      </w:pPr>
      <w:r>
        <w:t>Nguồn: Moustafa &amp; Slay [2]; sinh bằng IXIA PerfectStorm, trích xuất Argus + Bro; 9 họ tấn công (Exploits, Fuzzers, Generic, DoS, Reconnaissance, Backdoor, Analysis, Shellcode, Worms).</w:t>
      </w:r>
    </w:p>
    <w:p>
      <w:pPr>
        <w:pStyle w:val="ListBullet"/>
      </w:pPr>
      <w:r>
        <w:t>Làm sạch (NB01): 257.673 dòng thô (train + test chính thức) → 98.934 + 50.567; bỏ 9 cột ô nhiễm + 3 cột vô dụng → còn 31 feature; khử trùng lặp trong từng tập.</w:t>
      </w:r>
    </w:p>
    <w:p>
      <w:pPr>
        <w:pStyle w:val="ListBullet"/>
      </w:pPr>
      <w:r>
        <w:t>Chia tập cố định: train-fit 79.147 / validation 19.787 / test-dev 25.283 / test-final 25.284; tỷ lệ Attack 0,4964 (train, val) và 0,3665 (test-dev, test-final).</w:t>
      </w:r>
    </w:p>
    <w:p>
      <w:pPr>
        <w:pStyle w:val="ListBullet"/>
      </w:pPr>
      <w:r>
        <w:t>Lệch phân bố train→test tập trung ở lớp Normal (KS trung bình Normal 0,1300 vs Attack 0,0492, gấp 2,64×); còn 3,22% rò rỉ test → train do không khử trùng lặp chéo.</w:t>
      </w:r>
    </w:p>
    <w:p>
      <w:pPr>
        <w:pStyle w:val="BangCaption"/>
        <w:keepNext/>
      </w:pPr>
      <w:r>
        <w:t>Bảng 3.1. Kích thước và tỷ lệ tấn công các tập UNSW-NB15 sau làm sạch</w:t>
      </w:r>
    </w:p>
    <w:p>
      <w:pPr>
        <w:pStyle w:val="Placeholder"/>
      </w:pPr>
      <w:r>
        <w:t>[Bảng 3.1: Kích thước và tỷ lệ tấn công các tập UNSW-NB15 sau làm sạch — nguồn số liệu: reports/Bao_cao_ket_qua_notebook07.md §1. Các cột gợi ý: Tập | Số dòng | Tỷ lệ Attack | Vai trò.]</w:t>
      </w:r>
    </w:p>
    <w:p>
      <w:pPr>
        <w:pStyle w:val="Heading2"/>
      </w:pPr>
      <w:r>
        <w:t>3.2. Bộ dữ liệu 5G-NIDD</w:t>
      </w:r>
    </w:p>
    <w:p>
      <w:pPr>
        <w:pStyle w:val="YChinh"/>
      </w:pPr>
      <w:r>
        <w:t>Ý chính cần viết:</w:t>
      </w:r>
    </w:p>
    <w:p>
      <w:pPr>
        <w:pStyle w:val="ListBullet"/>
      </w:pPr>
      <w:r>
        <w:t>Nguồn: Siriwardhana, Samarakoon et al. [1]; bản Fairdata, giấy phép CC BY 4.0; mạng 5G NSA thật (5GTN Oulu), bắt gói ở S1-U, đã bóc GTP.</w:t>
      </w:r>
    </w:p>
    <w:p>
      <w:pPr>
        <w:pStyle w:val="ListBullet"/>
      </w:pPr>
      <w:r>
        <w:t>Lưu lượng lành tính từ điện thoại thật (streaming, web, SSH, SFTP; ~90% UDP/QUIC); 8 loại tấn công: UDPFlood, SYNFlood, ICMPFlood, HTTPFlood, SlowrateDoS, SYNScan, TCPConnectScan, UDPScan (hping3, nmap, slowloris).</w:t>
      </w:r>
    </w:p>
    <w:p>
      <w:pPr>
        <w:pStyle w:val="ListBullet"/>
      </w:pPr>
      <w:r>
        <w:t>1.215.890 flow thô; 2 trạm: 728.316 dòng đầu = BS1, 487.574 dòng sau = BS2; dùng tệp BTS1_BTS2_fields_preserved (113 trường Argus); đã kiểm hash SHA-256.</w:t>
      </w:r>
    </w:p>
    <w:p>
      <w:pPr>
        <w:pStyle w:val="ListBullet"/>
      </w:pPr>
      <w:r>
        <w:t>Tỷ lệ Attack sau làm sạch π = 0,833 (ngược với UNSW, nơi Attack là thiểu số ở tập test).</w:t>
      </w:r>
    </w:p>
    <w:p>
      <w:pPr>
        <w:pStyle w:val="Placeholder"/>
      </w:pPr>
      <w:r>
        <w:t>[Hình 3.1: Kiến trúc mạng thu thập 5G-NIDD (UE – trạm BS1/BS2 – lõi – server nạn nhân, điểm bắt gói S1-U) — nguồn: vẽ lại theo [1] — ghi rõ “Nguồn: phỏng theo [1]”]</w:t>
      </w:r>
    </w:p>
    <w:p>
      <w:pPr>
        <w:pStyle w:val="HinhCaption"/>
      </w:pPr>
      <w:r>
        <w:t>Hình 3.1. Kiến trúc mạng thu thập 5G-NIDD (UE – trạm BS1/BS2 – lõi – server nạn nhân, điểm bắt gói S1-U)</w:t>
      </w:r>
    </w:p>
    <w:p>
      <w:pPr>
        <w:pStyle w:val="BangCaption"/>
        <w:keepNext/>
      </w:pPr>
      <w:r>
        <w:t>Bảng 3.2. Đối chiếu tổng quan UNSW-NB15 và 5G-NIDD</w:t>
      </w:r>
    </w:p>
    <w:p>
      <w:pPr>
        <w:pStyle w:val="Placeholder"/>
      </w:pPr>
      <w:r>
        <w:t>[Bảng 3.2: Đối chiếu tổng quan UNSW-NB15 và 5G-NIDD — nguồn số liệu: reports/5gnidd/Bao_cao_doi_chieu_5G-NIDD.md §2. Các cột gợi ý: Tiêu chí | UNSW-NB15 | 5G-NIDD (công cụ flow, môi trường, lưu lượng lành tính, tấn công, số dòng, tỷ lệ Attack, số feature).]</w:t>
      </w:r>
    </w:p>
    <w:p>
      <w:pPr>
        <w:pStyle w:val="Heading2"/>
      </w:pPr>
      <w:r>
        <w:t>3.3. Ánh xạ feature UNSW-NB15 ↔ 5G-NIDD</w:t>
      </w:r>
    </w:p>
    <w:p>
      <w:pPr>
        <w:pStyle w:val="YChinh"/>
      </w:pPr>
      <w:r>
        <w:t>Ý chính cần viết:</w:t>
      </w:r>
    </w:p>
    <w:p>
      <w:pPr>
        <w:pStyle w:val="ListBullet"/>
      </w:pPr>
      <w:r>
        <w:t>Mục tiêu: tạo tệp 5G có đúng 31 feature, đúng tên, kiểu và đơn vị của UNSW đã làm sạch để chạy model gốc không cần sửa.</w:t>
      </w:r>
    </w:p>
    <w:p>
      <w:pPr>
        <w:pStyle w:val="ListBullet"/>
      </w:pPr>
      <w:r>
        <w:t>Năm mức ánh xạ: CX (chính xác), CT (công thức Argus đã kiểm khớp 99,6–100%), HC (hiệu chỉnh, ví dụ sbytes − 14×spkts để bỏ header Ethernet), XX (xấp xỉ do trường rỗng), SL (suy luận thay feature Bro).</w:t>
      </w:r>
    </w:p>
    <w:p>
      <w:pPr>
        <w:pStyle w:val="ListBullet"/>
      </w:pPr>
      <w:r>
        <w:t>Tỷ trọng importance: CX+CT 60,4% (14 feature), HC 22,6% (5), XX 10,5% (8), SL 6,2% (4) → 83,0% importance ở mức tin cậy cao.</w:t>
      </w:r>
    </w:p>
    <w:p>
      <w:pPr>
        <w:pStyle w:val="ListBullet"/>
      </w:pPr>
      <w:r>
        <w:t>Kiểm chứng round-trip: áp phép xấp xỉ lên UNSW test-final, ROC-AUC 0,9594 → 0,9525 (−0,007), nhỏ hơn ~80 lần mức tụt trên 5G (−0,56).</w:t>
      </w:r>
    </w:p>
    <w:p>
      <w:pPr>
        <w:pStyle w:val="ListBullet"/>
      </w:pPr>
      <w:r>
        <w:t>Bảng ánh xạ đầy đủ đặt ở Phụ lục A.</w:t>
      </w:r>
    </w:p>
    <w:p>
      <w:pPr>
        <w:pStyle w:val="BangCaption"/>
        <w:keepNext/>
      </w:pPr>
      <w:r>
        <w:t>Bảng 3.3. Tổng hợp mức ánh xạ theo tỷ trọng importance</w:t>
      </w:r>
    </w:p>
    <w:p>
      <w:pPr>
        <w:pStyle w:val="Placeholder"/>
      </w:pPr>
      <w:r>
        <w:t>[Bảng 3.3: Tổng hợp mức ánh xạ theo tỷ trọng importance — nguồn số liệu: reports/5gnidd/Bao_cao_doi_chieu_5G-NIDD.md §3. Các cột gợi ý: Mức | Số feature | Tỷ trọng importance.]</w:t>
      </w:r>
    </w:p>
    <w:p>
      <w:pPr>
        <w:pStyle w:val="BangCaption"/>
        <w:keepNext/>
      </w:pPr>
      <w:r>
        <w:t>Bảng 3.4. Kiểm chứng round-trip trên UNSW test-final</w:t>
      </w:r>
    </w:p>
    <w:p>
      <w:pPr>
        <w:pStyle w:val="Placeholder"/>
      </w:pPr>
      <w:r>
        <w:t>[Bảng 3.4: Kiểm chứng round-trip trên UNSW test-final — nguồn số liệu: reports/5gnidd/Bao_cao_doi_chieu_5G-NIDD.md §3. Các cột gợi ý: Phiên bản | ROC-AUC | PR-AUC | Bal acc | MCC | Recall | FPR.]</w:t>
      </w:r>
    </w:p>
    <w:p>
      <w:pPr>
        <w:pStyle w:val="Heading2"/>
      </w:pPr>
      <w:r>
        <w:t>3.4. Chất lượng dữ liệu 5G-NIDD và lỗi nhãn</w:t>
      </w:r>
    </w:p>
    <w:p>
      <w:pPr>
        <w:pStyle w:val="YChinh"/>
      </w:pPr>
      <w:r>
        <w:t>Ý chính cần viết:</w:t>
      </w:r>
    </w:p>
    <w:p>
      <w:pPr>
        <w:pStyle w:val="ListBullet"/>
      </w:pPr>
      <w:r>
        <w:t>Lỗi nhãn: 281.529 flow từ máy tấn công BS2 (10.155.15.7 → 10.41.150.68) bị bắt lại ở BS1 và gán Benign — trùng khít Sport, Dur, SrcPkts, IP-ID; 42 byte/gói (hping3 --udp).</w:t>
      </w:r>
    </w:p>
    <w:p>
      <w:pPr>
        <w:pStyle w:val="ListBullet"/>
      </w:pPr>
      <w:r>
        <w:t>Ảnh hưởng: 59% lớp Benign đã công bố (281.529/477.737) thực chất là tấn công, đồng thời là rò rỉ giữa hai trạm. Quy tắc phát hiện không dùng nhãn: bắt đúng 281.529 dòng ở BS1, 0 dòng ở BS2.</w:t>
      </w:r>
    </w:p>
    <w:p>
      <w:pPr>
        <w:pStyle w:val="ListBullet"/>
      </w:pPr>
      <w:r>
        <w:t>Vấn đề khác: SIntPkt/DIntPkt/jitter rỗng 100%; SAppBytes/DAppBytes luôn 0; StartTime chỉ có mm:ss.f; Seq/Offset (metadata) đứng đầu bảng ANOVA của bài báo gốc.</w:t>
      </w:r>
    </w:p>
    <w:p>
      <w:pPr>
        <w:pStyle w:val="ListBullet"/>
      </w:pPr>
      <w:r>
        <w:t>Làm sạch: 1.215.890 → loại 281.529 bản sao → khử trùng lặp → còn 379.563 flow (pipeline reports/5gnidd) hoặc 379.556 flow (pipeline experiment_5gnidd, có thêm bước bỏ 16 dòng mâu thuẫn nhãn).</w:t>
      </w:r>
    </w:p>
    <w:p>
      <w:pPr>
        <w:pStyle w:val="ListBullet2"/>
      </w:pPr>
      <w:r>
        <w:t>[CẦN THỐNG NHẤT: chọn một con số cho toàn báo cáo và ghi chú khác biệt giữa hai pipeline.]</w:t>
      </w:r>
    </w:p>
    <w:p>
      <w:pPr>
        <w:pStyle w:val="Placeholder"/>
      </w:pPr>
      <w:r>
        <w:t>[Hình 3.2: Quy trình làm sạch 5G-NIDD (thô → bỏ bản sao bắt nhầm → khử trùng lặp → tập cuối) — nguồn: tự vẽ theo reports/5gnidd/Bao_cao_doi_chieu_5G-NIDD.md §5.3]</w:t>
      </w:r>
    </w:p>
    <w:p>
      <w:pPr>
        <w:pStyle w:val="HinhCaption"/>
      </w:pPr>
      <w:r>
        <w:t>Hình 3.2. Quy trình làm sạch 5G-NIDD (thô → bỏ bản sao bắt nhầm → khử trùng lặp → tập cuối)</w:t>
      </w:r>
    </w:p>
    <w:p>
      <w:pPr>
        <w:pStyle w:val="BangCaption"/>
        <w:keepNext/>
      </w:pPr>
      <w:r>
        <w:t>Bảng 3.5. Phân bố lớp theo trạm BS1/BS2 sau làm sạch</w:t>
      </w:r>
    </w:p>
    <w:p>
      <w:pPr>
        <w:pStyle w:val="Placeholder"/>
      </w:pPr>
      <w:r>
        <w:t>[Bảng 3.5: Phân bố lớp theo trạm BS1/BS2 sau làm sạch — nguồn số liệu: reports/5gnidd/Bao_cao_doi_chieu_5G-NIDD.md §5.3. Các cột gợi ý: Lớp | BS1 | BS2 | Tổng (ví dụ Benign 40.267 / 23.016 / 63.283).]</w:t>
      </w:r>
    </w:p>
    <w:p>
      <w:pPr>
        <w:pStyle w:val="Heading2"/>
      </w:pPr>
      <w:r>
        <w:t>3.5. Bộ feature LOI18</w:t>
      </w:r>
    </w:p>
    <w:p>
      <w:pPr>
        <w:pStyle w:val="YChinh"/>
      </w:pPr>
      <w:r>
        <w:t>Ý chính cần viết:</w:t>
      </w:r>
    </w:p>
    <w:p>
      <w:pPr>
        <w:pStyle w:val="ListBullet"/>
      </w:pPr>
      <w:r>
        <w:t>F31: 31 feature của model gốc (mốc). LOI12: dur, proto, state, spkts, dpkts, sbytes, dbytes, rate, sload, dload, smean, dmean (khớp 99,6–100% ở cả hai bộ).</w:t>
      </w:r>
    </w:p>
    <w:p>
      <w:pPr>
        <w:pStyle w:val="ListBullet"/>
      </w:pPr>
      <w:r>
        <w:t>LOI18 = LOI12 + sinpkt, dinpkt, sjit, djit, sloss, dloss (xấp xỉ, Spearman 0,84–0,98 trong round-trip).</w:t>
      </w:r>
    </w:p>
    <w:p>
      <w:pPr>
        <w:pStyle w:val="ListBullet"/>
      </w:pPr>
      <w:r>
        <w:t>Feature bị loại và lý do: ackdat/synack/tcprtt (đo độ trễ mạng), stcpb/dtcpb (số thứ tự ngẫu nhiên), swin/dwin (gần như hằng), 4 feature Bro (chỉ suy từ cổng), ct_src_ltm/ct_src_dport_ltm (shortcut theo thứ tự dòng, chiếm 58% importance khi train trên 5G).</w:t>
      </w:r>
    </w:p>
    <w:p>
      <w:pPr>
        <w:pStyle w:val="ListBullet"/>
      </w:pPr>
      <w:r>
        <w:t>Đánh đổi: LOI18 chỉ thua F31 0,001–0,002 ROC-AUC nhưng giải thích được và dùng lại được.</w:t>
      </w:r>
    </w:p>
    <w:p>
      <w:pPr>
        <w:pStyle w:val="BangCaption"/>
        <w:keepNext/>
      </w:pPr>
      <w:r>
        <w:t>Bảng 3.6. So sánh các bộ feature F31, LOI12, LOI18 và các feature bị loại</w:t>
      </w:r>
    </w:p>
    <w:p>
      <w:pPr>
        <w:pStyle w:val="Placeholder"/>
      </w:pPr>
      <w:r>
        <w:t>[Bảng 3.6: So sánh các bộ feature F31, LOI12, LOI18 và các feature bị loại — nguồn số liệu: experiment_5gnidd/results/Bao_cao_phuong_an_cross_validate.md §1. Các cột gợi ý: Bộ | Danh sách feature | Lý do chọn/loại.]</w:t>
      </w:r>
    </w:p>
    <w:p>
      <w:pPr>
        <w:pStyle w:val="Heading1"/>
      </w:pPr>
      <w:r>
        <w:t>CHƯƠNG 4. PHƯƠNG PHÁP</w:t>
      </w:r>
    </w:p>
    <w:p>
      <w:pPr>
        <w:pStyle w:val="Heading2"/>
      </w:pPr>
      <w:r>
        <w:t>4.1. Model gốc trên UNSW-NB15 (NB07)</w:t>
      </w:r>
    </w:p>
    <w:p>
      <w:pPr>
        <w:pStyle w:val="YChinh"/>
      </w:pPr>
      <w:r>
        <w:t>Ý chính cần viết:</w:t>
      </w:r>
    </w:p>
    <w:p>
      <w:pPr>
        <w:pStyle w:val="ListBullet"/>
      </w:pPr>
      <w:r>
        <w:t>Baseline: RF 31 feature, ngưỡng 0,5; tái lập accuracy test-final 0,818620 khớp 6 chữ số với kết quả đã lưu.</w:t>
      </w:r>
    </w:p>
    <w:p>
      <w:pPr>
        <w:pStyle w:val="ListBullet"/>
      </w:pPr>
      <w:r>
        <w:t>Quy tắc chọn cấu hình khai báo trước: tối đa Recall với FPR ≤ 0,10 trên test-dev; test-final chỉ dùng một lần để báo cáo; 14 ứng viên (7 thuật toán × 2 cách sửa prior).</w:t>
      </w:r>
    </w:p>
    <w:p>
      <w:pPr>
        <w:pStyle w:val="ListBullet"/>
      </w:pPr>
      <w:r>
        <w:t>Cấu hình được chọn: RF 39 feature, ngưỡng 0,7311 (trùng cấu hình notebook 05, ngưỡng 0,7309).</w:t>
      </w:r>
    </w:p>
    <w:p>
      <w:pPr>
        <w:pStyle w:val="ListBullet"/>
      </w:pPr>
      <w:r>
        <w:t>Lưu ý: RF 39f dùng 8 feature đã cố ý loại (gồm sttl/dttl ô nhiễm) và không ánh xạ được sang 5G → mọi thí nghiệm 5G dùng RF 31f.</w:t>
      </w:r>
    </w:p>
    <w:p>
      <w:pPr>
        <w:pStyle w:val="Placeholder"/>
      </w:pPr>
      <w:r>
        <w:t>[Hình 4.1: Sơ đồ chia tập và quy trình chọn ngưỡng (UNSW: train-fit/validation/test-dev/test-final; 5G: 5G-train/5G-val từ BS1, 5G-test = BS2) — nguồn: tự vẽ]</w:t>
      </w:r>
    </w:p>
    <w:p>
      <w:pPr>
        <w:pStyle w:val="HinhCaption"/>
      </w:pPr>
      <w:r>
        <w:t>Hình 4.1. Sơ đồ chia tập và quy trình chọn ngưỡng (UNSW: train-fit/validation/test-dev/test-final; 5G: 5G-train/5G-val từ BS1, 5G-test = BS2)</w:t>
      </w:r>
    </w:p>
    <w:p>
      <w:pPr>
        <w:pStyle w:val="Heading2"/>
      </w:pPr>
      <w:r>
        <w:t>4.2. Giao thức đánh giá chéo bộ dữ liệu (P1–P5)</w:t>
      </w:r>
    </w:p>
    <w:p>
      <w:pPr>
        <w:pStyle w:val="YChinh"/>
      </w:pPr>
      <w:r>
        <w:t>Ý chính cần viết:</w:t>
      </w:r>
    </w:p>
    <w:p>
      <w:pPr>
        <w:pStyle w:val="ListBullet"/>
      </w:pPr>
      <w:r>
        <w:t>P1 zero-shot UNSW → 5G; P2 chiều ngược 5G-BS1 → UNSW; P3 train gộp UNSW + 5G-BS1, test BS2 và UNSW test-final; P4 few-shot k% nhãn BS1 (3 seed); P5 trong miền 5G-BS1 → BS2 (mức trần).</w:t>
      </w:r>
    </w:p>
    <w:p>
      <w:pPr>
        <w:pStyle w:val="ListBullet"/>
      </w:pPr>
      <w:r>
        <w:t>Ba trục so sánh: bộ feature (F31/LOI12/LOI18) × căn nhãn (ALL / DR = chỉ Normal + DoS + Reconnaissance của UNSW) × giao thức.</w:t>
      </w:r>
    </w:p>
    <w:p>
      <w:pPr>
        <w:pStyle w:val="ListBullet"/>
      </w:pPr>
      <w:r>
        <w:t>Ngưỡng luôn chọn trên validation của miền nguồn (FPR ≤ 0,10), không nhìn nhãn miền đích.</w:t>
      </w:r>
    </w:p>
    <w:p>
      <w:pPr>
        <w:pStyle w:val="ListBullet"/>
      </w:pPr>
      <w:r>
        <w:t>Kết luận phương pháp: chọn P3 + LOI18 làm phương án chính; chia theo trạm, không chia ngẫu nhiên.</w:t>
      </w:r>
    </w:p>
    <w:p>
      <w:pPr>
        <w:pStyle w:val="BangCaption"/>
        <w:keepNext/>
      </w:pPr>
      <w:r>
        <w:t>Bảng 4.1. Các giao thức đánh giá chéo P1–P5</w:t>
      </w:r>
    </w:p>
    <w:p>
      <w:pPr>
        <w:pStyle w:val="Placeholder"/>
      </w:pPr>
      <w:r>
        <w:t>[Bảng 4.1: Các giao thức đánh giá chéo P1–P5 — nguồn số liệu: experiment_5gnidd/results/Bao_cao_phuong_an_cross_validate.md §1. Các cột gợi ý: Mã | Train | Test | Câu hỏi trả lời.]</w:t>
      </w:r>
    </w:p>
    <w:p>
      <w:pPr>
        <w:pStyle w:val="Heading2"/>
      </w:pPr>
      <w:r>
        <w:t>4.3. Kế hoạch A: thích nghi với 5G bằng học có nhãn</w:t>
      </w:r>
    </w:p>
    <w:p>
      <w:pPr>
        <w:pStyle w:val="YChinh"/>
      </w:pPr>
      <w:r>
        <w:t>Ý chính cần viết:</w:t>
      </w:r>
    </w:p>
    <w:p>
      <w:pPr>
        <w:pStyle w:val="ListBullet"/>
      </w:pPr>
      <w:r>
        <w:t>Giả định chung: bộ LOI18; RF tham số NB07; BS1 để train (80% 5G-train = 166.411; 20% 5G-val = 41.603), BS2 (171.542) chỉ để báo cáo.</w:t>
      </w:r>
    </w:p>
    <w:p>
      <w:pPr>
        <w:pStyle w:val="ListBullet"/>
      </w:pPr>
      <w:r>
        <w:t>Mỗi bước có kỳ vọng và giả thuyết khai báo trước khi chạy, cùng điểm dừng (ví dụ A1: dừng nếu BS2 ROC-AUC &lt; 0,99 hoặc UNSW giảm &gt; 0,01).</w:t>
      </w:r>
    </w:p>
    <w:p>
      <w:pPr>
        <w:pStyle w:val="ListBullet"/>
      </w:pPr>
      <w:r>
        <w:t>Nguồn: experiment_5g_adaptation/docs/Ke_hoach_A_hoc_co_nhan_5G.md.</w:t>
      </w:r>
    </w:p>
    <w:p>
      <w:pPr>
        <w:pStyle w:val="BangCaption"/>
        <w:keepNext/>
      </w:pPr>
      <w:r>
        <w:t>Bảng 4.2. Chia tập dữ liệu dùng chung cho kế hoạch A</w:t>
      </w:r>
    </w:p>
    <w:p>
      <w:pPr>
        <w:pStyle w:val="Placeholder"/>
      </w:pPr>
      <w:r>
        <w:t>[Bảng 4.2: Chia tập dữ liệu dùng chung cho kế hoạch A — nguồn số liệu: experiment_5g_adaptation/docs/Ke_hoach_A_hoc_co_nhan_5G.md §1. Các cột gợi ý: Tập | Nguồn | Số dòng | Dùng cho.]</w:t>
      </w:r>
    </w:p>
    <w:p>
      <w:pPr>
        <w:pStyle w:val="Heading3"/>
      </w:pPr>
      <w:r>
        <w:t>4.3.1. A1 — Model gộp UNSW + 5G</w:t>
      </w:r>
    </w:p>
    <w:p>
      <w:pPr>
        <w:pStyle w:val="YChinh"/>
      </w:pPr>
      <w:r>
        <w:t>Ý chính cần viết:</w:t>
      </w:r>
    </w:p>
    <w:p>
      <w:pPr>
        <w:pStyle w:val="ListBullet"/>
      </w:pPr>
      <w:r>
        <w:t>Bảy biến thể: A1-0 chỉ UNSW; A1-1 chỉ 5G; A1-2 gộp, trọng số bằng nhau; A1-3 cân miền 50/50; A1-4 đa lớp 19 lớp; A1-5 NB07 + 300 cây 5G (warm_start, F31); A1-6 định tuyến hai model.</w:t>
      </w:r>
    </w:p>
    <w:p>
      <w:pPr>
        <w:pStyle w:val="ListBullet"/>
      </w:pPr>
      <w:r>
        <w:t>Hai ngưỡng riêng: UNSW chọn trên test-dev, 5G chọn trên 5G-val (FPR ≤ 0,10).</w:t>
      </w:r>
    </w:p>
    <w:p>
      <w:pPr>
        <w:pStyle w:val="ListBullet"/>
      </w:pPr>
      <w:r>
        <w:t>Tiêu chí đóng gói: chỉ xét A1-2/A1-3, lấy tổng bal acc hai miền cao nhất; nếu A1-3 không hơn quá 0,005 thì chọn A1-2.</w:t>
      </w:r>
    </w:p>
    <w:p>
      <w:pPr>
        <w:pStyle w:val="BangCaption"/>
        <w:keepNext/>
      </w:pPr>
      <w:r>
        <w:t>Bảng 4.3. Các biến thể của thí nghiệm A1</w:t>
      </w:r>
    </w:p>
    <w:p>
      <w:pPr>
        <w:pStyle w:val="Placeholder"/>
      </w:pPr>
      <w:r>
        <w:t>[Bảng 4.3: Các biến thể của thí nghiệm A1 — nguồn số liệu: experiment_5g_adaptation/docs/Ke_hoach_A_hoc_co_nhan_5G.md §2. Các cột gợi ý: Mã | Dữ liệu train | Trọng số | Bộ feature.]</w:t>
      </w:r>
    </w:p>
    <w:p>
      <w:pPr>
        <w:pStyle w:val="Heading3"/>
      </w:pPr>
      <w:r>
        <w:t>4.3.2. A2 — Đường cong số nhãn 5G</w:t>
      </w:r>
    </w:p>
    <w:p>
      <w:pPr>
        <w:pStyle w:val="YChinh"/>
      </w:pPr>
      <w:r>
        <w:t>Ý chính cần viết:</w:t>
      </w:r>
    </w:p>
    <w:p>
      <w:pPr>
        <w:pStyle w:val="ListBullet"/>
      </w:pPr>
      <w:r>
        <w:t>n ∈ {50, 100, 200, 500, 1.000, 2.000, 5.000, 20.000}, 5 seed; lấy mẫu phân tầng theo attack_cat; validation cỡ n/4.</w:t>
      </w:r>
    </w:p>
    <w:p>
      <w:pPr>
        <w:pStyle w:val="ListBullet"/>
      </w:pPr>
      <w:r>
        <w:t>Biến thể: A2-a chỉ 5G; A2-b UNSW + 5G trọng số bằng nhau (công thức A1-2); A2-c cân miền; A2-d = model A2-b nhưng ngưỡng chọn trên validation gộp.</w:t>
      </w:r>
    </w:p>
    <w:p>
      <w:pPr>
        <w:pStyle w:val="ListBullet"/>
      </w:pPr>
      <w:r>
        <w:t>Giả thuyết: H1 (ít nhãn thì UNSW gây chuyển giao âm), H2 (cân miền thu hẹp khoảng cách ≥ 50%), H3 (chọn ngưỡng trên val gộp làm FPR tăng ≥ 0,2).</w:t>
      </w:r>
    </w:p>
    <w:p>
      <w:pPr>
        <w:pStyle w:val="ListBullet"/>
      </w:pPr>
      <w:r>
        <w:t>Mục tiêu: n nhỏ nhất đạt ROC-AUC ≥ 0,99 và FPR ≤ 0,12 (trung bình).</w:t>
      </w:r>
    </w:p>
    <w:p>
      <w:pPr>
        <w:pStyle w:val="BangCaption"/>
        <w:keepNext/>
      </w:pPr>
      <w:r>
        <w:t>Bảng 4.4. Thiết kế A2: biến thể, giả thuyết H1–H3 và tiêu chí kết luận</w:t>
      </w:r>
    </w:p>
    <w:p>
      <w:pPr>
        <w:pStyle w:val="Placeholder"/>
      </w:pPr>
      <w:r>
        <w:t>[Bảng 4.4: Thiết kế A2: biến thể, giả thuyết H1–H3 và tiêu chí kết luận — nguồn số liệu: experiment_5g_adaptation/docs/Ke_hoach_A_hoc_co_nhan_5G.md §3. Các cột gợi ý: Mã/Giả thuyết | Mô tả | Kết luận “đúng” khi.]</w:t>
      </w:r>
    </w:p>
    <w:p>
      <w:pPr>
        <w:pStyle w:val="Heading3"/>
      </w:pPr>
      <w:r>
        <w:t>4.3.3. A3 — Leave-one-attack-out</w:t>
      </w:r>
    </w:p>
    <w:p>
      <w:pPr>
        <w:pStyle w:val="YChinh"/>
      </w:pPr>
      <w:r>
        <w:t>Ý chính cần viết:</w:t>
      </w:r>
    </w:p>
    <w:p>
      <w:pPr>
        <w:pStyle w:val="ListBullet"/>
      </w:pPr>
      <w:r>
        <w:t>Với mỗi loại T trong 8 loại tấn công 5G: A3-a train 5G-train bỏ T; A3-b train UNSW + 5G-train bỏ T; ngưỡng chọn trên 5G-val bỏ T.</w:t>
      </w:r>
    </w:p>
    <w:p>
      <w:pPr>
        <w:pStyle w:val="ListBullet"/>
      </w:pPr>
      <w:r>
        <w:t>Đo trên BS2: recall loại T, FPR Benign, recall các tấn công đã thấy.</w:t>
      </w:r>
    </w:p>
    <w:p>
      <w:pPr>
        <w:pStyle w:val="ListBullet"/>
      </w:pPr>
      <w:r>
        <w:t>H4: UNSW giúp bắt tấn công 5G mới nếu recall T (A3-b − A3-a) ≥ 0,05 ở ít nhất 2/8 loại.</w:t>
      </w:r>
    </w:p>
    <w:p>
      <w:pPr>
        <w:pStyle w:val="ListBullet"/>
      </w:pPr>
      <w:r>
        <w:t>Lý do cần LOAO: BS1 và BS2 dùng chung công cụ tấn công và server nạn nhân → chia theo trạm không đo được tấn công mới.</w:t>
      </w:r>
    </w:p>
    <w:p>
      <w:pPr>
        <w:pStyle w:val="BangCaption"/>
        <w:keepNext/>
      </w:pPr>
      <w:r>
        <w:t>Bảng 4.5. Thiết kế A3 và dự đoán recall theo loại (khai báo trước)</w:t>
      </w:r>
    </w:p>
    <w:p>
      <w:pPr>
        <w:pStyle w:val="Placeholder"/>
      </w:pPr>
      <w:r>
        <w:t>[Bảng 4.5: Thiết kế A3 và dự đoán recall theo loại (khai báo trước) — nguồn số liệu: experiment_5g_adaptation/docs/Ke_hoach_A_hoc_co_nhan_5G.md §4. Các cột gợi ý: Loại bị giấu | Dự đoán | Lý do.]</w:t>
      </w:r>
    </w:p>
    <w:p>
      <w:pPr>
        <w:pStyle w:val="Heading2"/>
      </w:pPr>
      <w:r>
        <w:t>4.4. Quy tắc chọn ngưỡng FPR ≤ 0,10</w:t>
      </w:r>
    </w:p>
    <w:p>
      <w:pPr>
        <w:pStyle w:val="YChinh"/>
      </w:pPr>
      <w:r>
        <w:t>Ý chính cần viết:</w:t>
      </w:r>
    </w:p>
    <w:p>
      <w:pPr>
        <w:pStyle w:val="ListBullet"/>
      </w:pPr>
      <w:r>
        <w:t>Tối đa Recall với ràng buộc FPR ≤ 0,10 trên tập chọn ngưỡng của đúng miền; kế thừa từ notebook 04/05 để các lần chạy so sánh được (giá trị 0,10 cần người vận hành xác nhận).</w:t>
      </w:r>
    </w:p>
    <w:p>
      <w:pPr>
        <w:pStyle w:val="ListBullet"/>
      </w:pPr>
      <w:r>
        <w:t>Bài học từ P4/A2: khi ít nhãn, ngưỡng mới là nút thắt (với n/4 nhãn val chỉ có 2–10 flow Benign); cần ≥ ~500 nhãn val.</w:t>
      </w:r>
    </w:p>
    <w:p>
      <w:pPr>
        <w:pStyle w:val="ListBullet"/>
      </w:pPr>
      <w:r>
        <w:t>Ngưỡng “quá dễ”: khi val tách gần hoàn hảo, ngưỡng tụt sát 0 (A1-6: 0,0033; A3-a giấu TCPConnectScan: 0,0011) → FPR trên BS2 vượt 0,10.</w:t>
      </w:r>
    </w:p>
    <w:p>
      <w:pPr>
        <w:pStyle w:val="Heading2"/>
      </w:pPr>
      <w:r>
        <w:t>4.5. Môi trường và khả năng tái lập</w:t>
      </w:r>
    </w:p>
    <w:p>
      <w:pPr>
        <w:pStyle w:val="YChinh"/>
      </w:pPr>
      <w:r>
        <w:t>Ý chính cần viết:</w:t>
      </w:r>
    </w:p>
    <w:p>
      <w:pPr>
        <w:pStyle w:val="ListBullet"/>
      </w:pPr>
      <w:r>
        <w:t>Môi trường: Python 3.11, scikit-learn 1.9.1, pandas 3.0.6, numpy 2.4.6 (theo NB07); seed 42; chế độ QUICK=1 (40 cây) để thử nhanh.</w:t>
      </w:r>
    </w:p>
    <w:p>
      <w:pPr>
        <w:pStyle w:val="ListBullet"/>
      </w:pPr>
      <w:r>
        <w:t>Cố định tập báo cáo bằng dữ liệu (test_split_v3.csv) thay vì seed; kiểm hash SHA-256 của dữ liệu 5G-NIDD.</w:t>
      </w:r>
    </w:p>
    <w:p>
      <w:pPr>
        <w:pStyle w:val="ListBullet"/>
      </w:pPr>
      <w:r>
        <w:t>Mọi script ghi vào thư mục riêng; không sửa data/, models/, notebooks/. Lệnh chạy lại ở Phụ lục C.</w:t>
      </w:r>
    </w:p>
    <w:p>
      <w:pPr>
        <w:pStyle w:val="Placeholder"/>
      </w:pPr>
      <w:r>
        <w:t>[Bổ sung cấu hình máy chạy (CPU, RAM) và thời gian chạy: A1 ~12 phút, A2 ~50 phút, A3 ~20 phút.]</w:t>
      </w:r>
    </w:p>
    <w:p>
      <w:pPr>
        <w:pStyle w:val="Heading1"/>
      </w:pPr>
      <w:r>
        <w:t>CHƯƠNG 5. KẾT QUẢ THỰC NGHIỆM</w:t>
      </w:r>
    </w:p>
    <w:p>
      <w:pPr>
        <w:pStyle w:val="Heading2"/>
      </w:pPr>
      <w:r>
        <w:t>5.1. Model gốc trên UNSW-NB15</w:t>
      </w:r>
    </w:p>
    <w:p>
      <w:pPr>
        <w:pStyle w:val="YChinh"/>
      </w:pPr>
      <w:r>
        <w:t>Ý chính cần viết:</w:t>
      </w:r>
    </w:p>
    <w:p>
      <w:pPr>
        <w:pStyle w:val="ListBullet"/>
      </w:pPr>
      <w:r>
        <w:t>Baseline RF 31f @0,5 (test-final): Accuracy 0,8186, Bal acc 0,8461, MCC 0,6672, Recall 0,9491, FPR 0,2569, PR-AUC 0,9414, ROC-AUC 0,9594.</w:t>
      </w:r>
    </w:p>
    <w:p>
      <w:pPr>
        <w:pStyle w:val="ListBullet"/>
      </w:pPr>
      <w:r>
        <w:t>Cấu hình chọn RF 39f @0,7311: Accuracy 0,8952, Bal acc 0,8955, MCC 0,7794, Recall 0,8967, FPR 0,1058, PR-AUC 0,9527.</w:t>
      </w:r>
    </w:p>
    <w:p>
      <w:pPr>
        <w:pStyle w:val="ListBullet"/>
      </w:pPr>
      <w:r>
        <w:t>Đánh đổi: báo động giả FP 4.114 → 1.694 (−59%), tấn công bỏ sót FN 472 → 957 (+103%); Fuzzers vẫn yếu nhất (recall 0,6244).</w:t>
      </w:r>
    </w:p>
    <w:p>
      <w:pPr>
        <w:pStyle w:val="BangCaption"/>
        <w:keepNext/>
      </w:pPr>
      <w:r>
        <w:t>Bảng 5.1. Kết quả baseline và cấu hình được chọn trên UNSW-NB15 test-final</w:t>
      </w:r>
    </w:p>
    <w:p>
      <w:pPr>
        <w:pStyle w:val="Placeholder"/>
      </w:pPr>
      <w:r>
        <w:t>[Bảng 5.1: Kết quả baseline và cấu hình được chọn trên UNSW-NB15 test-final — nguồn số liệu: reports/Bao_cao_ket_qua_notebook07.md §6; reports/rerun07/tom_tat.csv. Các cột gợi ý: Cấu hình | Accuracy | Bal acc | MCC | Precision | Recall | F1 | FPR | PR-AUC | TN | FP | FN | TP.]</w:t>
      </w:r>
    </w:p>
    <w:p>
      <w:pPr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26147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usion_truoc_sau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614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Placeholder"/>
      </w:pPr>
      <w:r>
        <w:t>[Hình 5.1 đã chèn từ file có sẵn — nguồn: reports/rerun07/confusion_truoc_sau.png. Kiểm tra lại cỡ chữ trong hình và bổ sung lời dẫn trong thân bài.]</w:t>
      </w:r>
    </w:p>
    <w:p>
      <w:pPr>
        <w:pStyle w:val="HinhCaption"/>
      </w:pPr>
      <w:r>
        <w:t>Hình 5.1. Ma trận nhầm lẫn trước và sau khi chọn ngưỡng (RF 31f @0,5 so với RF 39f @0,7311)</w:t>
      </w:r>
    </w:p>
    <w:p>
      <w:pPr>
        <w:pStyle w:val="Heading2"/>
      </w:pPr>
      <w:r>
        <w:t>5.2. Chuyển giao zero-shot sang 5G-NIDD</w:t>
      </w:r>
    </w:p>
    <w:p>
      <w:pPr>
        <w:pStyle w:val="YChinh"/>
      </w:pPr>
      <w:r>
        <w:t>Ý chính cần viết:</w:t>
      </w:r>
    </w:p>
    <w:p>
      <w:pPr>
        <w:pStyle w:val="ListBullet"/>
      </w:pPr>
      <w:r>
        <w:t>Model RF 31f áp nguyên lên 5G (379.563 flow): ROC-AUC 0,399, PR-AUC 0,747 (&lt; π = 0,833), Bal acc 0,446, MCC −0,080, FPR 0,611; riêng BS2 ROC-AUC 0,354.</w:t>
      </w:r>
    </w:p>
    <w:p>
      <w:pPr>
        <w:pStyle w:val="ListBullet"/>
      </w:pPr>
      <w:r>
        <w:t>Bỏ sót gần hết flood/scan: UDPFlood 0,003, TCPConnectScan 0,001, SYNFlood/SYNScan/ICMPFlood 0,000; FPR Benign theo giao thức: SCTP 0,902, UDP 0,782.</w:t>
      </w:r>
    </w:p>
    <w:p>
      <w:pPr>
        <w:pStyle w:val="ListBullet"/>
      </w:pPr>
      <w:r>
        <w:t>Hiệu chỉnh ngưỡng bằng nhãn trạm kia thất bại (ngưỡng bị đẩy về 1,000) vì thứ tự xếp hạng đã đảo; EM sửa prior chỉ cho Accuracy ảo 0,820 với FPR 0,973.</w:t>
      </w:r>
    </w:p>
    <w:p>
      <w:pPr>
        <w:pStyle w:val="ListBullet"/>
      </w:pPr>
      <w:r>
        <w:t>Mọi biến thể (ánh xạ thô 0,352; nhãn công bố không khử trùng lặp 0,400; LOI12 0,277; LOI18-DR 0,282) đều &lt; 0,5; chiều ngược 5G → UNSW 0,45–0,55.</w:t>
      </w:r>
    </w:p>
    <w:p>
      <w:pPr>
        <w:pStyle w:val="BangCaption"/>
        <w:keepNext/>
      </w:pPr>
      <w:r>
        <w:t>Bảng 5.2. Kết quả zero-shot của model UNSW trên 5G-NIDD</w:t>
      </w:r>
    </w:p>
    <w:p>
      <w:pPr>
        <w:pStyle w:val="Placeholder"/>
      </w:pPr>
      <w:r>
        <w:t>[Bảng 5.2: Kết quả zero-shot của model UNSW trên 5G-NIDD — nguồn số liệu: reports/5gnidd/Bao_cao_doi_chieu_5G-NIDD.md §7.1; reports/5gnidd/ket_qua_5gnidd.json. Các cột gợi ý: Cấu hình | n | π | ROC-AUC | PR-AUC | Accuracy | Bal acc | MCC | Precision | Recall | FPR.]</w:t>
      </w:r>
    </w:p>
    <w:p>
      <w:pPr>
        <w:pStyle w:val="BangCaption"/>
        <w:keepNext/>
      </w:pPr>
      <w:r>
        <w:t>Bảng 5.3. Recall theo loại tấn công khi chuyển giao zero-shot</w:t>
      </w:r>
    </w:p>
    <w:p>
      <w:pPr>
        <w:pStyle w:val="Placeholder"/>
      </w:pPr>
      <w:r>
        <w:t>[Bảng 5.3: Recall theo loại tấn công khi chuyển giao zero-shot — nguồn số liệu: reports/5gnidd/Bao_cao_doi_chieu_5G-NIDD.md §7.3. Các cột gợi ý: Loại | n | Recall @0,5 | Recall @0,6949.]</w:t>
      </w:r>
    </w:p>
    <w:p>
      <w:pPr>
        <w:pStyle w:val="BangCaption"/>
        <w:keepNext/>
      </w:pPr>
      <w:r>
        <w:t>Bảng 5.4. So sánh các giao thức P1–P5 (ROC-AUC trên BS2 và UNSW test-final)</w:t>
      </w:r>
    </w:p>
    <w:p>
      <w:pPr>
        <w:pStyle w:val="Placeholder"/>
      </w:pPr>
      <w:r>
        <w:t>[Bảng 5.4: So sánh các giao thức P1–P5 (ROC-AUC trên BS2 và UNSW test-final) — nguồn số liệu: experiment_5gnidd/results/Bao_cao_phuong_an_cross_validate.md §2; experiment_5gnidd/results/03_tat_ca_phuong_an.csv. Các cột gợi ý: Giao thức | Feature | Nhãn | → 5G BS2 | → UNSW test-final.]</w:t>
      </w:r>
    </w:p>
    <w:p>
      <w:pPr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216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m_A1-0_nhi_pha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Placeholder"/>
      </w:pPr>
      <w:r>
        <w:t>[Hình 5.2 đã chèn từ file có sẵn — nguồn: experiment_5g_adaptation/results/A1_model_gop/figures/cm_A1-0_nhi_phan.png. Kiểm tra lại cỡ chữ trong hình và bổ sung lời dẫn trong thân bài.]</w:t>
      </w:r>
    </w:p>
    <w:p>
      <w:pPr>
        <w:pStyle w:val="HinhCaption"/>
      </w:pPr>
      <w:r>
        <w:t>Hình 5.2. Ma trận nhầm lẫn của model chỉ học UNSW (A1-0, LOI18) trên BS2 và UNSW test-final</w:t>
      </w:r>
    </w:p>
    <w:p>
      <w:pPr>
        <w:pStyle w:val="Heading2"/>
      </w:pPr>
      <w:r>
        <w:t>5.3. Thí nghiệm A1: model gộp hai miền</w:t>
      </w:r>
    </w:p>
    <w:p>
      <w:pPr>
        <w:pStyle w:val="YChinh"/>
      </w:pPr>
      <w:r>
        <w:t>Ý chính cần viết:</w:t>
      </w:r>
    </w:p>
    <w:p>
      <w:pPr>
        <w:pStyle w:val="ListBullet"/>
      </w:pPr>
      <w:r>
        <w:t>A1-2 (gộp, LOI18, trọng số bằng nhau) đạt mọi kỳ vọng: BS2 ROC-AUC 0,9976, FPR 0,079, recall 0,9995, bal acc 0,960; UNSW ROC-AUC 0,9554 (−0,0015 so với A1-0 = 0,9569), bal acc 0,872.</w:t>
      </w:r>
    </w:p>
    <w:p>
      <w:pPr>
        <w:pStyle w:val="ListBullet"/>
      </w:pPr>
      <w:r>
        <w:t>A1-3 (cân miền) chỉ hơn 0,003 bal acc → chọn A1-2; model lưu tại models/A1_model_gop/rf_gop_loi18.joblib, ngưỡng UNSW 0,7177, ngưỡng 5G 0,3525.</w:t>
      </w:r>
    </w:p>
    <w:p>
      <w:pPr>
        <w:pStyle w:val="ListBullet"/>
      </w:pPr>
      <w:r>
        <w:t>Phương án giữ NB07: A1-5 (thêm cây 5G) có FPR 5G thấp nhất 0,026 nhưng UNSW mất 0,012 ROC-AUC; A1-6 (định tuyến) giữ nguyên NB07 0,9594 nhưng FPR 5G 0,144 (ngưỡng không ổn định).</w:t>
      </w:r>
    </w:p>
    <w:p>
      <w:pPr>
        <w:pStyle w:val="ListBullet"/>
      </w:pPr>
      <w:r>
        <w:t>Lỗi còn lại chủ yếu là báo động giả Benign 5G (1.815/23.016); A1-4 cho thấy Benign bị nhầm nhiều nhất thành TCPConnectScan (1.017 flow).</w:t>
      </w:r>
    </w:p>
    <w:p>
      <w:pPr>
        <w:pStyle w:val="ListBullet"/>
      </w:pPr>
      <w:r>
        <w:t>Mọi dự báo của kế hoạch cho A1 đều đúng (A1-0 ≈ 0,31 → 0,309; A1-1 trên UNSW ≈ 0,48 → 0,477).</w:t>
      </w:r>
    </w:p>
    <w:p>
      <w:pPr>
        <w:pStyle w:val="BangCaption"/>
        <w:keepNext/>
      </w:pPr>
      <w:r>
        <w:t>Bảng 5.5. Kết quả A1 so với kỳ vọng (ngưỡng riêng từng miền)</w:t>
      </w:r>
    </w:p>
    <w:p>
      <w:pPr>
        <w:pStyle w:val="Placeholder"/>
      </w:pPr>
      <w:r>
        <w:t>[Bảng 5.5: Kết quả A1 so với kỳ vọng (ngưỡng riêng từng miền) — nguồn số liệu: experiment_5g_adaptation/reports/Bao_cao_A1.md §1; experiment_5g_adaptation/results/A1_model_gop/tables/A1_tong_hop.csv. Các cột gợi ý: Chỉ số | Kỳ vọng | A1-0 … A1-6.]</w:t>
      </w:r>
    </w:p>
    <w:p>
      <w:pPr>
        <w:pStyle w:val="BangCaption"/>
        <w:keepNext/>
      </w:pPr>
      <w:r>
        <w:t>Bảng 5.6. Recall theo loại tấn công trên BS2 (A1-0, A1-2, A1-5, A1-6)</w:t>
      </w:r>
    </w:p>
    <w:p>
      <w:pPr>
        <w:pStyle w:val="Placeholder"/>
      </w:pPr>
      <w:r>
        <w:t>[Bảng 5.6: Recall theo loại tấn công trên BS2 (A1-0, A1-2, A1-5, A1-6) — nguồn số liệu: experiment_5g_adaptation/results/A1_model_gop/tables/A1_recall_theo_loai.csv. Các cột gợi ý: Loại | n | A1-0 | A1-2 | A1-5 | A1-6.]</w:t>
      </w:r>
    </w:p>
    <w:p>
      <w:pPr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216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m_A1-2_nhi_pha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Placeholder"/>
      </w:pPr>
      <w:r>
        <w:t>[Hình 5.3 đã chèn từ file có sẵn — nguồn: experiment_5g_adaptation/results/A1_model_gop/figures/cm_A1-2_nhi_phan.png. Kiểm tra lại cỡ chữ trong hình và bổ sung lời dẫn trong thân bài.]</w:t>
      </w:r>
    </w:p>
    <w:p>
      <w:pPr>
        <w:pStyle w:val="HinhCaption"/>
      </w:pPr>
      <w:r>
        <w:t>Hình 5.3. Ma trận nhầm lẫn của model gộp A1-2 trên BS2 và UNSW test-final</w:t>
      </w:r>
    </w:p>
    <w:p>
      <w:pPr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269073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m_A1-4_da_lop_5G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6907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Placeholder"/>
      </w:pPr>
      <w:r>
        <w:t>[Hình 5.4 đã chèn từ file có sẵn — nguồn: experiment_5g_adaptation/results/A1_model_gop/figures/cm_A1-4_da_lop_5G.png. Kiểm tra lại cỡ chữ trong hình và bổ sung lời dẫn trong thân bài.]</w:t>
      </w:r>
    </w:p>
    <w:p>
      <w:pPr>
        <w:pStyle w:val="HinhCaption"/>
      </w:pPr>
      <w:r>
        <w:t>Hình 5.4. Ma trận nhầm lẫn đa lớp A1-4 trên BS2 (5G)</w:t>
      </w:r>
    </w:p>
    <w:p>
      <w:pPr>
        <w:pStyle w:val="Placeholder"/>
      </w:pPr>
      <w:r>
        <w:t>[Tuỳ chọn: thêm hình cm_A1-5_nhi_phan.png, cm_A1-6_nhi_phan.png, cm_A1-4_da_lop_UNSW.png trong cùng thư mục figures/ nếu cần minh hoạ phương án giữ NB07.]</w:t>
      </w:r>
    </w:p>
    <w:p>
      <w:pPr>
        <w:pStyle w:val="Heading2"/>
      </w:pPr>
      <w:r>
        <w:t>5.4. Thí nghiệm A2: số nhãn 5G cần thiết</w:t>
      </w:r>
    </w:p>
    <w:p>
      <w:pPr>
        <w:pStyle w:val="YChinh"/>
      </w:pPr>
      <w:r>
        <w:t>Ý chính cần viết:</w:t>
      </w:r>
    </w:p>
    <w:p>
      <w:pPr>
        <w:pStyle w:val="ListBullet"/>
      </w:pPr>
      <w:r>
        <w:t>Cần ~2.000 nhãn 5G (+ ~500 nhãn validation) với A2-a (chỉ 5G: ROC-AUC 0,991, FPR 0,089) hoặc A2-c (cân miền: 0,993 / 0,090); A2-b (trọng số bằng nhau) cần ~5.000 nhãn (0,994 / 0,102).</w:t>
      </w:r>
    </w:p>
    <w:p>
      <w:pPr>
        <w:pStyle w:val="ListBullet"/>
      </w:pPr>
      <w:r>
        <w:t>H1 đúng: khi ít nhãn UNSW gây hại — ROC-AUC A2-a − A2-b = +0,108 (n=50), +0,060 (100), +0,029 (200).</w:t>
      </w:r>
    </w:p>
    <w:p>
      <w:pPr>
        <w:pStyle w:val="ListBullet"/>
      </w:pPr>
      <w:r>
        <w:t>H2 đúng: cân miền lấp 35% / 54% / 65% khoảng cách ở n = 50 / 100 / 200, vẫn giữ UNSW 0,956.</w:t>
      </w:r>
    </w:p>
    <w:p>
      <w:pPr>
        <w:pStyle w:val="ListBullet"/>
      </w:pPr>
      <w:r>
        <w:t>H3 sai: ngưỡng gộp (A2-d) không làm FPR tăng ≥ 0,2 và ổn định hơn (SD FPR ~0,02); nhưng với n ≤ 200 FPR vẫn 0,22–0,32.</w:t>
      </w:r>
    </w:p>
    <w:p>
      <w:pPr>
        <w:pStyle w:val="ListBullet"/>
      </w:pPr>
      <w:r>
        <w:t>Nút thắt khi ít nhãn là ngưỡng, không phải xếp hạng: n = 50 đã có ROC-AUC 0,96 nhưng FPR dao động 0,05–0,29 giữa các seed.</w:t>
      </w:r>
    </w:p>
    <w:p>
      <w:pPr>
        <w:pStyle w:val="BangCaption"/>
        <w:keepNext/>
      </w:pPr>
      <w:r>
        <w:t>Bảng 5.7. Kết quả A2 trên BS2 theo số nhãn n (trung bình ± SD qua 5 seed)</w:t>
      </w:r>
    </w:p>
    <w:p>
      <w:pPr>
        <w:pStyle w:val="Placeholder"/>
      </w:pPr>
      <w:r>
        <w:t>[Bảng 5.7: Kết quả A2 trên BS2 theo số nhãn n (trung bình ± SD qua 5 seed) — nguồn số liệu: experiment_5g_adaptation/reports/Bao_cao_A2.md §1; experiment_5g_adaptation/results/A2_few_shot/tables/A2_tong_hop.csv. Các cột gợi ý: n | A2-a ROC/FPR | A2-b ROC/FPR | A2-c ROC/FPR | A2-d FPR | UNSW ROC (A2-b).]</w:t>
      </w:r>
    </w:p>
    <w:p>
      <w:pPr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1548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2_duong_cong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5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Placeholder"/>
      </w:pPr>
      <w:r>
        <w:t>[Hình 5.5 đã chèn từ file có sẵn — nguồn: experiment_5g_adaptation/results/A2_few_shot/figures/A2_duong_cong.png. Kiểm tra lại cỡ chữ trong hình và bổ sung lời dẫn trong thân bài.]</w:t>
      </w:r>
    </w:p>
    <w:p>
      <w:pPr>
        <w:pStyle w:val="HinhCaption"/>
      </w:pPr>
      <w:r>
        <w:t>Hình 5.5. Đường cong ROC-AUC, FPR và recall trên BS2 theo số nhãn 5G (trục log, dải ±1 SD)</w:t>
      </w:r>
    </w:p>
    <w:p>
      <w:pPr>
        <w:pStyle w:val="Heading2"/>
      </w:pPr>
      <w:r>
        <w:t>5.5. Thí nghiệm A3: tấn công 5G chưa thấy</w:t>
      </w:r>
    </w:p>
    <w:p>
      <w:pPr>
        <w:pStyle w:val="YChinh"/>
      </w:pPr>
      <w:r>
        <w:t>Ý chính cần viết:</w:t>
      </w:r>
    </w:p>
    <w:p>
      <w:pPr>
        <w:pStyle w:val="ListBullet"/>
      </w:pPr>
      <w:r>
        <w:t>Flood/scan “gói trần” chưa thấy vẫn bắt được 100%: UDPFlood, SYNFlood, ICMPFlood, SYNScan (recall 1,000); SlowrateDoS 0,877 (A3-a) / 0,949 (A3-b).</w:t>
      </w:r>
    </w:p>
    <w:p>
      <w:pPr>
        <w:pStyle w:val="ListBullet"/>
      </w:pPr>
      <w:r>
        <w:t>Tấn công giống lưu lượng ứng dụng bị lọt: HTTPFlood 0,498, UDPScan 0,474, TCPConnectScan 0,006 — dù ROC-AUC Benign vs T vẫn 0,65–0,86.</w:t>
      </w:r>
    </w:p>
    <w:p>
      <w:pPr>
        <w:pStyle w:val="ListBullet"/>
      </w:pPr>
      <w:r>
        <w:t>H4 sai: UNSW chỉ giúp 1/8 loại (SlowrateDoS +0,07); với HTTPFlood còn làm giảm (ROC-AUC 0,78 → 0,70).</w:t>
      </w:r>
    </w:p>
    <w:p>
      <w:pPr>
        <w:pStyle w:val="ListBullet"/>
      </w:pPr>
      <w:r>
        <w:t>Giấu TCPConnectScan ở A3-b làm FPR Benign chỉ còn 0,025 (so với 0,079 ở A1-2) → đánh đổi trực tiếp giữa báo động giả và khả năng bắt quét TCP-connect.</w:t>
      </w:r>
    </w:p>
    <w:p>
      <w:pPr>
        <w:pStyle w:val="ListBullet"/>
      </w:pPr>
      <w:r>
        <w:t>Dự đoán theo loại trong kế hoạch: đúng 0/8 theo khoảng (quá bi quan với flood/scan gói trần, quá lạc quan với HTTPFlood/TCPConnectScan); recall tấn công đã thấy ≥ 0,9985.</w:t>
      </w:r>
    </w:p>
    <w:p>
      <w:pPr>
        <w:pStyle w:val="BangCaption"/>
        <w:keepNext/>
      </w:pPr>
      <w:r>
        <w:t>Bảng 5.8. Kết quả leave-one-attack-out trên BS2 (A3-a chỉ 5G, A3-b gộp UNSW)</w:t>
      </w:r>
    </w:p>
    <w:p>
      <w:pPr>
        <w:pStyle w:val="Placeholder"/>
      </w:pPr>
      <w:r>
        <w:t>[Bảng 5.8: Kết quả leave-one-attack-out trên BS2 (A3-a chỉ 5G, A3-b gộp UNSW) — nguồn số liệu: experiment_5g_adaptation/reports/Bao_cao_A3.md §1; experiment_5g_adaptation/results/A3_loao/tables/A3_loao.csv. Các cột gợi ý: Loại bị giấu | n | Dự đoán | Recall T a/b | FPR Benign a/b | ROC-AUC Benign vs T a/b | Recall đã thấy a/b.]</w:t>
      </w:r>
    </w:p>
    <w:p>
      <w:pPr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216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3_loa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Placeholder"/>
      </w:pPr>
      <w:r>
        <w:t>[Hình 5.6 đã chèn từ file có sẵn — nguồn: experiment_5g_adaptation/results/A3_loao/figures/A3_loao.png. Kiểm tra lại cỡ chữ trong hình và bổ sung lời dẫn trong thân bài.]</w:t>
      </w:r>
    </w:p>
    <w:p>
      <w:pPr>
        <w:pStyle w:val="HinhCaption"/>
      </w:pPr>
      <w:r>
        <w:t>Hình 5.6. Recall loại tấn công bị giấu (A3-a cạnh A3-b) và FPR Benign</w:t>
      </w:r>
    </w:p>
    <w:p>
      <w:pPr>
        <w:pStyle w:val="Heading2"/>
      </w:pPr>
      <w:r>
        <w:t>5.6. Tổng hợp kết quả theo câu hỏi nghiên cứu</w:t>
      </w:r>
    </w:p>
    <w:p>
      <w:pPr>
        <w:pStyle w:val="BangCaption"/>
        <w:keepNext/>
      </w:pPr>
      <w:r>
        <w:t>Bảng 5.9. Tổng hợp câu trả lời cho RQ1–RQ4 và các giả thuyết H1–H4</w:t>
      </w:r>
    </w:p>
    <w:p>
      <w:pPr>
        <w:pStyle w:val="Placeholder"/>
      </w:pPr>
      <w:r>
        <w:t>[Bảng 5.9: Tổng hợp câu trả lời cho RQ1–RQ4 và các giả thuyết H1–H4 — nguồn số liệu: tổng hợp từ Mục 5.2–5.5. Các cột gợi ý: RQ/Giả thuyết | Kết quả | Con số chính | Mục.]</w:t>
      </w:r>
    </w:p>
    <w:p>
      <w:pPr>
        <w:pStyle w:val="Heading1"/>
      </w:pPr>
      <w:r>
        <w:t>CHƯƠNG 6. THẢO LUẬN</w:t>
      </w:r>
    </w:p>
    <w:p>
      <w:pPr>
        <w:pStyle w:val="Heading2"/>
      </w:pPr>
      <w:r>
        <w:t>6.1. Vì sao model UNSW-NB15 không chuyển giao sang 5G</w:t>
      </w:r>
    </w:p>
    <w:p>
      <w:pPr>
        <w:pStyle w:val="YChinh"/>
      </w:pPr>
      <w:r>
        <w:t>Ý chính cần viết:</w:t>
      </w:r>
    </w:p>
    <w:p>
      <w:pPr>
        <w:pStyle w:val="ListBullet"/>
      </w:pPr>
      <w:r>
        <w:t>Không do ánh xạ: round-trip chỉ mất 0,007 ROC-AUC, trong khi mức tụt trên 5G là 0,56.</w:t>
      </w:r>
    </w:p>
    <w:p>
      <w:pPr>
        <w:pStyle w:val="ListBullet"/>
      </w:pPr>
      <w:r>
        <w:t>Concept shift: tấn công UNSW mang payload (Reconnaissance là kết nối TCP hoàn chỉnh, state FIN, 354 byte về); flood/scan 5G là gói trần 40–58 byte, không bắt tay → model học “gói nhỏ, không byte về → Normal”. smean là feature tác động lớn nhất (+0,115 ROC-AUC khi trung hoà).</w:t>
      </w:r>
    </w:p>
    <w:p>
      <w:pPr>
        <w:pStyle w:val="ListBullet"/>
      </w:pPr>
      <w:r>
        <w:t>Shortcut độ trễ: trong UNSW ackdat ≥ 10 ms gần như đồng nghĩa tấn công; Benign TCP 5G ở dải ackdat 10–50 ms bị báo động giả 71,5%.</w:t>
      </w:r>
    </w:p>
    <w:p>
      <w:pPr>
        <w:pStyle w:val="ListBullet"/>
      </w:pPr>
      <w:r>
        <w:t>Lưu lượng lành tính 5G (QUIC/streaming qua UDP, SCTP S1-AP) không có trong UNSW; 100% SCTP trong UNSW là tấn công.</w:t>
      </w:r>
    </w:p>
    <w:p>
      <w:pPr>
        <w:pStyle w:val="ListBullet"/>
      </w:pPr>
      <w:r>
        <w:t>Không một feature đơn lẻ nào sửa được (trung hoà smean chỉ đưa ROC-AUC 0,296 → 0,411) → thất bại phân tán trên nhiều feature.</w:t>
      </w:r>
    </w:p>
    <w:p>
      <w:pPr>
        <w:pStyle w:val="BangCaption"/>
        <w:keepNext/>
      </w:pPr>
      <w:r>
        <w:t>Bảng 6.1. So sánh từng loại tấn công 5G với nhóm tương tự gần nhất trong UNSW</w:t>
      </w:r>
    </w:p>
    <w:p>
      <w:pPr>
        <w:pStyle w:val="Placeholder"/>
      </w:pPr>
      <w:r>
        <w:t>[Bảng 6.1: So sánh từng loại tấn công 5G với nhóm tương tự gần nhất trong UNSW — nguồn số liệu: reports/5gnidd/Bao_cao_doi_chieu_5G-NIDD.md §8.1. Các cột gợi ý: Loại 5G | p(Attack) 5G | Nhóm UNSW | p(Attack) UNSW | Feature khác biệt quyết định.]</w:t>
      </w:r>
    </w:p>
    <w:p>
      <w:pPr>
        <w:pStyle w:val="Heading2"/>
      </w:pPr>
      <w:r>
        <w:t>6.2. Vai trò của dữ liệu UNSW-NB15 khi đã có nhãn 5G</w:t>
      </w:r>
    </w:p>
    <w:p>
      <w:pPr>
        <w:pStyle w:val="YChinh"/>
      </w:pPr>
      <w:r>
        <w:t>Ý chính cần viết:</w:t>
      </w:r>
    </w:p>
    <w:p>
      <w:pPr>
        <w:pStyle w:val="ListBullet"/>
      </w:pPr>
      <w:r>
        <w:t>UNSW không đóng góp cho 5G: P3 ≈ P5; A1-2 ≈ A1-1 trên BS2; H4 sai ở A3.</w:t>
      </w:r>
    </w:p>
    <w:p>
      <w:pPr>
        <w:pStyle w:val="ListBullet"/>
      </w:pPr>
      <w:r>
        <w:t>Khi ít nhãn, UNSW gây chuyển giao âm (H1); cân miền giảm thiểu được (H2).</w:t>
      </w:r>
    </w:p>
    <w:p>
      <w:pPr>
        <w:pStyle w:val="ListBullet"/>
      </w:pPr>
      <w:r>
        <w:t>Giá trị thật của UNSW trong model gộp: giữ khả năng bắt các họ tấn công kiểu UNSW (Exploits, Fuzzers…) mà 5G-NIDD không có — UNSW giảm tối đa 0,0015 ROC-AUC.</w:t>
      </w:r>
    </w:p>
    <w:p>
      <w:pPr>
        <w:pStyle w:val="ListBullet"/>
      </w:pPr>
      <w:r>
        <w:t>Hai “khái niệm tấn công” cùng tồn tại trong một RF vì nằm ở vùng feature khác nhau; proto tăng importance 0,009 → 0,085 (một phần dùng để phân biệt miền).</w:t>
      </w:r>
    </w:p>
    <w:p>
      <w:pPr>
        <w:pStyle w:val="Heading2"/>
      </w:pPr>
      <w:r>
        <w:t>6.3. Giới hạn của nghiên cứu</w:t>
      </w:r>
    </w:p>
    <w:p>
      <w:pPr>
        <w:pStyle w:val="YChinh"/>
      </w:pPr>
      <w:r>
        <w:t>Ý chính cần viết:</w:t>
      </w:r>
    </w:p>
    <w:p>
      <w:pPr>
        <w:pStyle w:val="ListBullet"/>
      </w:pPr>
      <w:r>
        <w:t>BS1 và BS2 dùng cùng công cụ (hping3/nmap/slowloris) và cùng server nạn nhân → các con số 0,997–0,999 trên BS2 là lạc quan; chia theo trạm chỉ là chia theo vị trí bắt gói.</w:t>
      </w:r>
    </w:p>
    <w:p>
      <w:pPr>
        <w:pStyle w:val="ListBullet"/>
      </w:pPr>
      <w:r>
        <w:t>Recall 99,9% của A1-2 chỉ đúng với loại tấn công đã có nhãn; tấn công dạng ứng dụng mới (HTTPFlood 50%, TCPConnectScan ≈ 0%) cần nhãn mới hoặc lớp phát hiện riêng.</w:t>
      </w:r>
    </w:p>
    <w:p>
      <w:pPr>
        <w:pStyle w:val="ListBullet"/>
      </w:pPr>
      <w:r>
        <w:t>5G-NIDD chỉ có DoS và scan → không kết luận được về Exploits, Fuzzers, Backdoor… trên 5G; chỉ một mạng 5G (5GTN Oulu, NSA).</w:t>
      </w:r>
    </w:p>
    <w:p>
      <w:pPr>
        <w:pStyle w:val="ListBullet"/>
      </w:pPr>
      <w:r>
        <w:t>Thiếu jitter/inter-packet thật (phải xấp xỉ); ct_* dùng thứ tự dòng vì StartTime bị cắt; service suy từ cổng thay vì Bro.</w:t>
      </w:r>
    </w:p>
    <w:p>
      <w:pPr>
        <w:pStyle w:val="ListBullet"/>
      </w:pPr>
      <w:r>
        <w:t>Chỉ thử RF và EM; chưa thử CORAL, học đối kháng theo miền, self-training; chưa dò siêu tham số diện rộng.</w:t>
      </w:r>
    </w:p>
    <w:p>
      <w:pPr>
        <w:pStyle w:val="Heading2"/>
      </w:pPr>
      <w:r>
        <w:t>6.4. Mối đe doạ tính hợp lệ</w:t>
      </w:r>
    </w:p>
    <w:p>
      <w:pPr>
        <w:pStyle w:val="YChinh"/>
      </w:pPr>
      <w:r>
        <w:t>Ý chính cần viết:</w:t>
      </w:r>
    </w:p>
    <w:p>
      <w:pPr>
        <w:pStyle w:val="ListBullet"/>
      </w:pPr>
      <w:r>
        <w:t>Tính hợp lệ nội tại: rò rỉ dữ liệu (đã loại 281.529 bản sao giữa hai trạm; còn 3,22% rò rỉ test → train ở UNSW); chọn ngưỡng trên tập báo cáo (đã tránh bằng quy tắc khai báo trước).</w:t>
      </w:r>
    </w:p>
    <w:p>
      <w:pPr>
        <w:pStyle w:val="ListBullet"/>
      </w:pPr>
      <w:r>
        <w:t>Tính hợp lệ cấu trúc: chỉ số phụ thuộc π (Accuracy/Precision) có thể gây hiểu nhầm → dùng Bal acc, MCC, ROC-AUC; ngưỡng FPR ≤ 0,10 là quy ước kế thừa.</w:t>
      </w:r>
    </w:p>
    <w:p>
      <w:pPr>
        <w:pStyle w:val="ListBullet"/>
      </w:pPr>
      <w:r>
        <w:t>Tính hợp lệ ngoại tại: một bộ dữ liệu 5G, một testbed, công cụ tấn công giới hạn; số nhãn ~2.000 có thể lớn hơn ở mạng 5G khác.</w:t>
      </w:r>
    </w:p>
    <w:p>
      <w:pPr>
        <w:pStyle w:val="ListBullet"/>
      </w:pPr>
      <w:r>
        <w:t>Tính hợp lệ kết luận: A2 dùng 5 seed, A3 và A1 dùng một seed (42) → độ bất định chưa ước lượng cho A1/A3.</w:t>
      </w:r>
    </w:p>
    <w:p>
      <w:pPr>
        <w:pStyle w:val="BangCaption"/>
        <w:keepNext/>
      </w:pPr>
      <w:r>
        <w:t>Bảng 6.2. Các mối đe doạ tính hợp lệ và biện pháp giảm thiểu</w:t>
      </w:r>
    </w:p>
    <w:p>
      <w:pPr>
        <w:pStyle w:val="Placeholder"/>
      </w:pPr>
      <w:r>
        <w:t>[Bảng 6.2: Các mối đe doạ tính hợp lệ và biện pháp giảm thiểu — nguồn số liệu: tổng hợp Mục 6.3–6.4. Các cột gợi ý: Loại | Mối đe doạ | Biện pháp đã áp dụng | Rủi ro còn lại.]</w:t>
      </w:r>
    </w:p>
    <w:p>
      <w:pPr>
        <w:pStyle w:val="Heading1"/>
      </w:pPr>
      <w:r>
        <w:t>CHƯƠNG 7. KẾT LUẬN VÀ HƯỚNG PHÁT TRIỂN</w:t>
      </w:r>
    </w:p>
    <w:p>
      <w:pPr>
        <w:pStyle w:val="Heading2"/>
      </w:pPr>
      <w:r>
        <w:t>7.1. Kết luận</w:t>
      </w:r>
    </w:p>
    <w:p>
      <w:pPr>
        <w:pStyle w:val="YChinh"/>
      </w:pPr>
      <w:r>
        <w:t>Ý chính cần viết:</w:t>
      </w:r>
    </w:p>
    <w:p>
      <w:pPr>
        <w:pStyle w:val="ListBullet"/>
      </w:pPr>
      <w:r>
        <w:t>Model IDS học trên UNSW-NB15 không dùng được trực tiếp cho 5G (ROC-AUC 0,399) dù ánh xạ feature đã kiểm chứng — nguyên nhân là khác biệt bản chất của tấn công và lưu lượng lành tính.</w:t>
      </w:r>
    </w:p>
    <w:p>
      <w:pPr>
        <w:pStyle w:val="ListBullet"/>
      </w:pPr>
      <w:r>
        <w:t>Học có nhãn 5G giải quyết được với tấn công đã biết: model gộp A1-2 đạt BS2 ROC-AUC 0,9976, FPR 0,079 mà vẫn giữ UNSW 0,9554.</w:t>
      </w:r>
    </w:p>
    <w:p>
      <w:pPr>
        <w:pStyle w:val="ListBullet"/>
      </w:pPr>
      <w:r>
        <w:t>Khuyến nghị thực tiễn: ~2.000 nhãn train + ~500 nhãn validation 5G; chọn ngưỡng trên nhãn 5G; dùng model chỉ 5G hoặc gộp cân miền.</w:t>
      </w:r>
    </w:p>
    <w:p>
      <w:pPr>
        <w:pStyle w:val="ListBullet"/>
      </w:pPr>
      <w:r>
        <w:t>Giới hạn chính: tấn công dạng ứng dụng chưa thấy bị lọt; số liệu BS2 lạc quan.</w:t>
      </w:r>
    </w:p>
    <w:p>
      <w:pPr>
        <w:pStyle w:val="Heading2"/>
      </w:pPr>
      <w:r>
        <w:t>7.2. Hướng phát triển</w:t>
      </w:r>
    </w:p>
    <w:p>
      <w:pPr>
        <w:pStyle w:val="YChinh"/>
      </w:pPr>
      <w:r>
        <w:t>Ý chính cần viết:</w:t>
      </w:r>
    </w:p>
    <w:p>
      <w:pPr>
        <w:pStyle w:val="ListBullet"/>
      </w:pPr>
      <w:r>
        <w:t>A4 — Đóng gói: rf_gop_loi18.joblib kèm LOI18, hai ngưỡng (UNSW 0,7177; 5G 0,3525), hàm du_doan(df, mien='5g') kiểm tra cột, model card nêu giới hạn từ A3 và số nhãn từ A2.</w:t>
      </w:r>
    </w:p>
    <w:p>
      <w:pPr>
        <w:pStyle w:val="ListBullet"/>
      </w:pPr>
      <w:r>
        <w:t>A5 — Tự sinh nhãn trên testbed 5G riêng: bắt pcap ở N3/S1-U, bóc GTP-U → Argus (bật jitter và độ dài payload, giữ timestamp đầy đủ) → ánh xạ → gán nhãn theo IP máy tấn công + khoảng thời gian.</w:t>
      </w:r>
    </w:p>
    <w:p>
      <w:pPr>
        <w:pStyle w:val="ListBullet"/>
      </w:pPr>
      <w:r>
        <w:t>Phát hiện bất thường / một lớp (one-class) học hồ sơ Benign 5G để bắt tấn công dạng ứng dụng chưa thấy; kết hợp với RF có giám sát.</w:t>
      </w:r>
    </w:p>
    <w:p>
      <w:pPr>
        <w:pStyle w:val="ListBullet"/>
      </w:pPr>
      <w:r>
        <w:t>Thử phương pháp thích nghi miền khác (CORAL, đối kháng, self-training) và kiểm tra trên bộ dữ liệu 5G thứ hai.</w:t>
      </w:r>
    </w:p>
    <w:p>
      <w:pPr>
        <w:pStyle w:val="Heading1"/>
      </w:pPr>
      <w:r>
        <w:t>TÀI LIỆU THAM KHẢO</w:t>
      </w:r>
    </w:p>
    <w:p>
      <w:pPr>
        <w:pStyle w:val="Placeholder"/>
      </w:pPr>
      <w:r>
        <w:t>[Kiểu trích dẫn: IEEE (đánh số theo thứ tự xuất hiện). Kiểm tra lại thứ tự số [n] trong thân bài sau khi viết xong; đổi sang APA nếu môn học yêu cầu.]</w:t>
      </w:r>
    </w:p>
    <w:p>
      <w:pPr>
        <w:tabs>
          <w:tab w:pos="567" w:val="left"/>
        </w:tabs>
        <w:ind w:left="567" w:hanging="567"/>
        <w:jc w:val="left"/>
      </w:pPr>
      <w:r>
        <w:t>[1]</w:t>
        <w:tab/>
        <w:t>Y. Siriwardhana, S. Samarakoon et al., “Descriptor: 5G Wireless Network Intrusion Detection Dataset (5G-NIDD),” IEEE Data Descriptions, vol. 2, pp. 358–369, 2025, doi: 10.1109/IEEEDATA.2025.3592888. Bản tiền ấn phẩm: arXiv:2212.01298. [Điền danh sách tác giả đầy đủ theo trang IEEE Xplore.]</w:t>
      </w:r>
    </w:p>
    <w:p>
      <w:pPr>
        <w:tabs>
          <w:tab w:pos="567" w:val="left"/>
        </w:tabs>
        <w:ind w:left="567" w:hanging="567"/>
        <w:jc w:val="left"/>
      </w:pPr>
      <w:r>
        <w:t>[2]</w:t>
        <w:tab/>
        <w:t>N. Moustafa and J. Slay, “UNSW-NB15: A comprehensive data set for network intrusion detection systems (UNSW-NB15 network data set),” in Proc. Military Communications and Information Systems Conference (MilCIS), Canberra, Australia, 2015.</w:t>
      </w:r>
    </w:p>
    <w:p>
      <w:pPr>
        <w:tabs>
          <w:tab w:pos="567" w:val="left"/>
        </w:tabs>
        <w:ind w:left="567" w:hanging="567"/>
        <w:jc w:val="left"/>
      </w:pPr>
      <w:r>
        <w:t>[3]</w:t>
        <w:tab/>
        <w:t>G. Apruzzese, L. Pajola, and M. Conti, “The cross-evaluation of machine learning-based network intrusion detection systems,” IEEE Transactions on Network and Service Management, vol. 19, no. 4, 2022.</w:t>
      </w:r>
    </w:p>
    <w:p>
      <w:pPr>
        <w:tabs>
          <w:tab w:pos="567" w:val="left"/>
        </w:tabs>
        <w:ind w:left="567" w:hanging="567"/>
        <w:jc w:val="left"/>
      </w:pPr>
      <w:r>
        <w:t>[4]</w:t>
        <w:tab/>
        <w:t>S. Layeghy and M. Portmann, “On generalisability of machine learning-based network intrusion detection systems,” arXiv:2205.04112, 2022.</w:t>
      </w:r>
    </w:p>
    <w:p>
      <w:pPr>
        <w:tabs>
          <w:tab w:pos="567" w:val="left"/>
        </w:tabs>
        <w:ind w:left="567" w:hanging="567"/>
        <w:jc w:val="left"/>
      </w:pPr>
      <w:r>
        <w:t>[5]</w:t>
        <w:tab/>
        <w:t>M. Cantone, C. Marrocco, and A. Bria, “On the cross-dataset generalization of machine learning for network intrusion detection,” arXiv:2402.10974, 2024.</w:t>
      </w:r>
    </w:p>
    <w:p>
      <w:pPr>
        <w:tabs>
          <w:tab w:pos="567" w:val="left"/>
        </w:tabs>
        <w:ind w:left="567" w:hanging="567"/>
        <w:jc w:val="left"/>
      </w:pPr>
      <w:r>
        <w:t>[6]</w:t>
        <w:tab/>
        <w:t>M. Sarhan, S. Layeghy, N. Moustafa, and M. Portmann, “NetFlow datasets for machine learning-based network intrusion detection systems,” arXiv:2011.09144, 2020.</w:t>
      </w:r>
    </w:p>
    <w:p>
      <w:pPr>
        <w:tabs>
          <w:tab w:pos="567" w:val="left"/>
        </w:tabs>
        <w:ind w:left="567" w:hanging="567"/>
        <w:jc w:val="left"/>
      </w:pPr>
      <w:r>
        <w:t>[7]</w:t>
        <w:tab/>
        <w:t>B. Farzaneh et al., “DTL-5G: Deep transfer learning-based DDoS attack detection in 5G and beyond networks,” Computer Communications, vol. 228, Art. no. 107927, 2024.</w:t>
      </w:r>
    </w:p>
    <w:p>
      <w:pPr>
        <w:tabs>
          <w:tab w:pos="567" w:val="left"/>
        </w:tabs>
        <w:ind w:left="567" w:hanging="567"/>
        <w:jc w:val="left"/>
      </w:pPr>
      <w:r>
        <w:rPr>
          <w:i/>
          <w:color w:val="1F3A8A"/>
        </w:rPr>
        <w:t>[8]</w:t>
        <w:tab/>
        <w:t>[CẦN BỔ SUNG] L. D'hooge et al., 2022 — công trình chỉ ra feature ô nhiễm sttl/dttl của UNSW-NB15. Các báo cáo nội bộ (reports/Bao_cao_ket_qua_notebook07.md §5, §14; reports/5gnidd/Bao_cao_doi_chieu_5G-NIDD.md §5.2) chỉ ghi “D'hooge et al. 2022”, chưa có tên bài, nơi đăng — cần tra và điền đủ trước khi nộp.</w:t>
      </w:r>
    </w:p>
    <w:p>
      <w:pPr>
        <w:tabs>
          <w:tab w:pos="567" w:val="left"/>
        </w:tabs>
        <w:ind w:left="567" w:hanging="567"/>
        <w:jc w:val="left"/>
      </w:pPr>
      <w:r>
        <w:rPr>
          <w:i/>
          <w:color w:val="1F3A8A"/>
        </w:rPr>
        <w:t>[9]</w:t>
        <w:tab/>
        <w:t>[Dự phòng cho TLTK về Random Forest (ví dụ bài gốc của L. Breiman, 2001) và scikit-learn — bổ sung sau khi tự xác minh.]</w:t>
      </w:r>
    </w:p>
    <w:p>
      <w:pPr>
        <w:pStyle w:val="Heading1"/>
      </w:pPr>
      <w:r>
        <w:t>PHỤ LỤC</w:t>
      </w:r>
    </w:p>
    <w:p>
      <w:pPr>
        <w:pStyle w:val="Heading2"/>
      </w:pPr>
      <w:r>
        <w:t>Phụ lục A. Bảng ánh xạ 31 feature UNSW-NB15 ↔ 5G-NIDD</w:t>
      </w:r>
    </w:p>
    <w:p>
      <w:r>
        <w:rPr>
          <w:sz w:val="24"/>
        </w:rPr>
        <w:t>Mức: CX — chính xác; CT — công thức đã kiểm; HC — hiệu chỉnh; XX — xấp xỉ; SL — suy luận thay feature Bro. Perm.imp: tỷ trọng importance trong model RF 31 feature. Nguồn: reports/5gnidd/Bao_cao_doi_chieu_5G-NIDD.md §3.</w:t>
      </w:r>
    </w:p>
    <w:p>
      <w:pPr>
        <w:pStyle w:val="BangCaption"/>
        <w:keepNext/>
      </w:pPr>
      <w:r>
        <w:t>Bảng PL.1. Ánh xạ 31 feature của model từ UNSW-NB15 sang 5G-NIDD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rPr>
          <w:tblHeader w:val="true"/>
        </w:trPr>
        <w:tc>
          <w:tcPr>
            <w:tcW w:type="dxa" w:w="454"/>
            <w:shd w:val="clear" w:color="auto" w:fill="D9E2F3"/>
          </w:tcPr>
          <w:p>
            <w:pPr>
              <w:pStyle w:val="TableText"/>
            </w:pPr>
            <w:r/>
            <w:r>
              <w:rPr>
                <w:b/>
              </w:rPr>
              <w:t>#</w:t>
            </w:r>
          </w:p>
        </w:tc>
        <w:tc>
          <w:tcPr>
            <w:tcW w:type="dxa" w:w="1814"/>
            <w:shd w:val="clear" w:color="auto" w:fill="D9E2F3"/>
          </w:tcPr>
          <w:p>
            <w:pPr>
              <w:pStyle w:val="TableText"/>
            </w:pPr>
            <w:r/>
            <w:r>
              <w:rPr>
                <w:b/>
              </w:rPr>
              <w:t>Feature UNSW</w:t>
            </w:r>
          </w:p>
        </w:tc>
        <w:tc>
          <w:tcPr>
            <w:tcW w:type="dxa" w:w="1814"/>
            <w:shd w:val="clear" w:color="auto" w:fill="D9E2F3"/>
          </w:tcPr>
          <w:p>
            <w:pPr>
              <w:pStyle w:val="TableText"/>
            </w:pPr>
            <w:r/>
            <w:r>
              <w:rPr>
                <w:b/>
              </w:rPr>
              <w:t>Nguồn 5G-NIDD</w:t>
            </w:r>
          </w:p>
        </w:tc>
        <w:tc>
          <w:tcPr>
            <w:tcW w:type="dxa" w:w="3288"/>
            <w:shd w:val="clear" w:color="auto" w:fill="D9E2F3"/>
          </w:tcPr>
          <w:p>
            <w:pPr>
              <w:pStyle w:val="TableText"/>
            </w:pPr>
            <w:r/>
            <w:r>
              <w:rPr>
                <w:b/>
              </w:rPr>
              <w:t>Phép biến đổi</w:t>
            </w:r>
          </w:p>
        </w:tc>
        <w:tc>
          <w:tcPr>
            <w:tcW w:type="dxa" w:w="680"/>
            <w:shd w:val="clear" w:color="auto" w:fill="D9E2F3"/>
          </w:tcPr>
          <w:p>
            <w:pPr>
              <w:pStyle w:val="TableText"/>
            </w:pPr>
            <w:r/>
            <w:r>
              <w:rPr>
                <w:b/>
              </w:rPr>
              <w:t>Mức</w:t>
            </w:r>
          </w:p>
        </w:tc>
        <w:tc>
          <w:tcPr>
            <w:tcW w:type="dxa" w:w="1020"/>
            <w:shd w:val="clear" w:color="auto" w:fill="D9E2F3"/>
          </w:tcPr>
          <w:p>
            <w:pPr>
              <w:pStyle w:val="TableText"/>
            </w:pPr>
            <w:r/>
            <w:r>
              <w:rPr>
                <w:b/>
              </w:rPr>
              <w:t>Perm.imp</w:t>
            </w:r>
          </w:p>
        </w:tc>
      </w:tr>
      <w:tr>
        <w:tc>
          <w:tcPr>
            <w:tcW w:type="dxa" w:w="454"/>
          </w:tcPr>
          <w:p>
            <w:pPr>
              <w:pStyle w:val="TableText"/>
            </w:pPr>
            <w:r/>
            <w:r>
              <w:t>1</w:t>
            </w:r>
          </w:p>
        </w:tc>
        <w:tc>
          <w:tcPr>
            <w:tcW w:type="dxa" w:w="1814"/>
          </w:tcPr>
          <w:p>
            <w:pPr>
              <w:pStyle w:val="TableText"/>
            </w:pPr>
            <w:r/>
            <w:r>
              <w:t>dur</w:t>
            </w:r>
          </w:p>
        </w:tc>
        <w:tc>
          <w:tcPr>
            <w:tcW w:type="dxa" w:w="1814"/>
          </w:tcPr>
          <w:p>
            <w:pPr>
              <w:pStyle w:val="TableText"/>
            </w:pPr>
            <w:r/>
            <w:r>
              <w:t>Dur</w:t>
            </w:r>
          </w:p>
        </w:tc>
        <w:tc>
          <w:tcPr>
            <w:tcW w:type="dxa" w:w="3288"/>
          </w:tcPr>
          <w:p>
            <w:pPr>
              <w:pStyle w:val="TableText"/>
            </w:pPr>
            <w:r/>
            <w:r>
              <w:t>copy</w:t>
            </w:r>
          </w:p>
        </w:tc>
        <w:tc>
          <w:tcPr>
            <w:tcW w:type="dxa" w:w="680"/>
          </w:tcPr>
          <w:p>
            <w:pPr>
              <w:pStyle w:val="TableText"/>
            </w:pPr>
            <w:r/>
            <w:r>
              <w:t>CX</w:t>
            </w:r>
          </w:p>
        </w:tc>
        <w:tc>
          <w:tcPr>
            <w:tcW w:type="dxa" w:w="1020"/>
          </w:tcPr>
          <w:p>
            <w:pPr>
              <w:pStyle w:val="TableText"/>
            </w:pPr>
            <w:r/>
            <w:r>
              <w:t>1,0%</w:t>
            </w:r>
          </w:p>
        </w:tc>
      </w:tr>
      <w:tr>
        <w:tc>
          <w:tcPr>
            <w:tcW w:type="dxa" w:w="454"/>
          </w:tcPr>
          <w:p>
            <w:pPr>
              <w:pStyle w:val="TableText"/>
            </w:pPr>
            <w:r/>
            <w:r>
              <w:t>2</w:t>
            </w:r>
          </w:p>
        </w:tc>
        <w:tc>
          <w:tcPr>
            <w:tcW w:type="dxa" w:w="1814"/>
          </w:tcPr>
          <w:p>
            <w:pPr>
              <w:pStyle w:val="TableText"/>
            </w:pPr>
            <w:r/>
            <w:r>
              <w:t>proto</w:t>
            </w:r>
          </w:p>
        </w:tc>
        <w:tc>
          <w:tcPr>
            <w:tcW w:type="dxa" w:w="1814"/>
          </w:tcPr>
          <w:p>
            <w:pPr>
              <w:pStyle w:val="TableText"/>
            </w:pPr>
            <w:r/>
            <w:r>
              <w:t>Proto</w:t>
            </w:r>
          </w:p>
        </w:tc>
        <w:tc>
          <w:tcPr>
            <w:tcW w:type="dxa" w:w="3288"/>
          </w:tcPr>
          <w:p>
            <w:pPr>
              <w:pStyle w:val="TableText"/>
            </w:pPr>
            <w:r/>
            <w:r>
              <w:t>copy (chuỗi)</w:t>
            </w:r>
          </w:p>
        </w:tc>
        <w:tc>
          <w:tcPr>
            <w:tcW w:type="dxa" w:w="680"/>
          </w:tcPr>
          <w:p>
            <w:pPr>
              <w:pStyle w:val="TableText"/>
            </w:pPr>
            <w:r/>
            <w:r>
              <w:t>CX</w:t>
            </w:r>
          </w:p>
        </w:tc>
        <w:tc>
          <w:tcPr>
            <w:tcW w:type="dxa" w:w="1020"/>
          </w:tcPr>
          <w:p>
            <w:pPr>
              <w:pStyle w:val="TableText"/>
            </w:pPr>
            <w:r/>
            <w:r>
              <w:t>1,6%</w:t>
            </w:r>
          </w:p>
        </w:tc>
      </w:tr>
      <w:tr>
        <w:tc>
          <w:tcPr>
            <w:tcW w:type="dxa" w:w="454"/>
          </w:tcPr>
          <w:p>
            <w:pPr>
              <w:pStyle w:val="TableText"/>
            </w:pPr>
            <w:r/>
            <w:r>
              <w:t>3</w:t>
            </w:r>
          </w:p>
        </w:tc>
        <w:tc>
          <w:tcPr>
            <w:tcW w:type="dxa" w:w="1814"/>
          </w:tcPr>
          <w:p>
            <w:pPr>
              <w:pStyle w:val="TableText"/>
            </w:pPr>
            <w:r/>
            <w:r>
              <w:t>service</w:t>
            </w:r>
          </w:p>
        </w:tc>
        <w:tc>
          <w:tcPr>
            <w:tcW w:type="dxa" w:w="1814"/>
          </w:tcPr>
          <w:p>
            <w:pPr>
              <w:pStyle w:val="TableText"/>
            </w:pPr>
            <w:r/>
            <w:r>
              <w:t>Dport (tên cổng)</w:t>
            </w:r>
          </w:p>
        </w:tc>
        <w:tc>
          <w:tcPr>
            <w:tcW w:type="dxa" w:w="3288"/>
          </w:tcPr>
          <w:p>
            <w:pPr>
              <w:pStyle w:val="TableText"/>
            </w:pPr>
            <w:r/>
            <w:r>
              <w:t>http→http, https→ssl, domain→dns…; TCP chưa bắt tay xong → “-”</w:t>
            </w:r>
          </w:p>
        </w:tc>
        <w:tc>
          <w:tcPr>
            <w:tcW w:type="dxa" w:w="680"/>
          </w:tcPr>
          <w:p>
            <w:pPr>
              <w:pStyle w:val="TableText"/>
            </w:pPr>
            <w:r/>
            <w:r>
              <w:t>SL</w:t>
            </w:r>
          </w:p>
        </w:tc>
        <w:tc>
          <w:tcPr>
            <w:tcW w:type="dxa" w:w="1020"/>
          </w:tcPr>
          <w:p>
            <w:pPr>
              <w:pStyle w:val="TableText"/>
            </w:pPr>
            <w:r/>
            <w:r>
              <w:t>5,5%</w:t>
            </w:r>
          </w:p>
        </w:tc>
      </w:tr>
      <w:tr>
        <w:tc>
          <w:tcPr>
            <w:tcW w:type="dxa" w:w="454"/>
          </w:tcPr>
          <w:p>
            <w:pPr>
              <w:pStyle w:val="TableText"/>
            </w:pPr>
            <w:r/>
            <w:r>
              <w:t>4</w:t>
            </w:r>
          </w:p>
        </w:tc>
        <w:tc>
          <w:tcPr>
            <w:tcW w:type="dxa" w:w="1814"/>
          </w:tcPr>
          <w:p>
            <w:pPr>
              <w:pStyle w:val="TableText"/>
            </w:pPr>
            <w:r/>
            <w:r>
              <w:t>state</w:t>
            </w:r>
          </w:p>
        </w:tc>
        <w:tc>
          <w:tcPr>
            <w:tcW w:type="dxa" w:w="1814"/>
          </w:tcPr>
          <w:p>
            <w:pPr>
              <w:pStyle w:val="TableText"/>
            </w:pPr>
            <w:r/>
            <w:r>
              <w:t>State</w:t>
            </w:r>
          </w:p>
        </w:tc>
        <w:tc>
          <w:tcPr>
            <w:tcW w:type="dxa" w:w="3288"/>
          </w:tcPr>
          <w:p>
            <w:pPr>
              <w:pStyle w:val="TableText"/>
            </w:pPr>
            <w:r/>
            <w:r>
              <w:t>copy; UDP REQ → INT</w:t>
            </w:r>
          </w:p>
        </w:tc>
        <w:tc>
          <w:tcPr>
            <w:tcW w:type="dxa" w:w="680"/>
          </w:tcPr>
          <w:p>
            <w:pPr>
              <w:pStyle w:val="TableText"/>
            </w:pPr>
            <w:r/>
            <w:r>
              <w:t>HC</w:t>
            </w:r>
          </w:p>
        </w:tc>
        <w:tc>
          <w:tcPr>
            <w:tcW w:type="dxa" w:w="1020"/>
          </w:tcPr>
          <w:p>
            <w:pPr>
              <w:pStyle w:val="TableText"/>
            </w:pPr>
            <w:r/>
            <w:r>
              <w:t>2,4%</w:t>
            </w:r>
          </w:p>
        </w:tc>
      </w:tr>
      <w:tr>
        <w:tc>
          <w:tcPr>
            <w:tcW w:type="dxa" w:w="454"/>
          </w:tcPr>
          <w:p>
            <w:pPr>
              <w:pStyle w:val="TableText"/>
            </w:pPr>
            <w:r/>
            <w:r>
              <w:t>5</w:t>
            </w:r>
          </w:p>
        </w:tc>
        <w:tc>
          <w:tcPr>
            <w:tcW w:type="dxa" w:w="1814"/>
          </w:tcPr>
          <w:p>
            <w:pPr>
              <w:pStyle w:val="TableText"/>
            </w:pPr>
            <w:r/>
            <w:r>
              <w:t>spkts</w:t>
            </w:r>
          </w:p>
        </w:tc>
        <w:tc>
          <w:tcPr>
            <w:tcW w:type="dxa" w:w="1814"/>
          </w:tcPr>
          <w:p>
            <w:pPr>
              <w:pStyle w:val="TableText"/>
            </w:pPr>
            <w:r/>
            <w:r>
              <w:t>SrcPkts</w:t>
            </w:r>
          </w:p>
        </w:tc>
        <w:tc>
          <w:tcPr>
            <w:tcW w:type="dxa" w:w="3288"/>
          </w:tcPr>
          <w:p>
            <w:pPr>
              <w:pStyle w:val="TableText"/>
            </w:pPr>
            <w:r/>
            <w:r>
              <w:t>copy</w:t>
            </w:r>
          </w:p>
        </w:tc>
        <w:tc>
          <w:tcPr>
            <w:tcW w:type="dxa" w:w="680"/>
          </w:tcPr>
          <w:p>
            <w:pPr>
              <w:pStyle w:val="TableText"/>
            </w:pPr>
            <w:r/>
            <w:r>
              <w:t>CX</w:t>
            </w:r>
          </w:p>
        </w:tc>
        <w:tc>
          <w:tcPr>
            <w:tcW w:type="dxa" w:w="1020"/>
          </w:tcPr>
          <w:p>
            <w:pPr>
              <w:pStyle w:val="TableText"/>
            </w:pPr>
            <w:r/>
            <w:r>
              <w:t>1,0%</w:t>
            </w:r>
          </w:p>
        </w:tc>
      </w:tr>
      <w:tr>
        <w:tc>
          <w:tcPr>
            <w:tcW w:type="dxa" w:w="454"/>
          </w:tcPr>
          <w:p>
            <w:pPr>
              <w:pStyle w:val="TableText"/>
            </w:pPr>
            <w:r/>
            <w:r>
              <w:t>6</w:t>
            </w:r>
          </w:p>
        </w:tc>
        <w:tc>
          <w:tcPr>
            <w:tcW w:type="dxa" w:w="1814"/>
          </w:tcPr>
          <w:p>
            <w:pPr>
              <w:pStyle w:val="TableText"/>
            </w:pPr>
            <w:r/>
            <w:r>
              <w:t>dpkts</w:t>
            </w:r>
          </w:p>
        </w:tc>
        <w:tc>
          <w:tcPr>
            <w:tcW w:type="dxa" w:w="1814"/>
          </w:tcPr>
          <w:p>
            <w:pPr>
              <w:pStyle w:val="TableText"/>
            </w:pPr>
            <w:r/>
            <w:r>
              <w:t>DstPkts</w:t>
            </w:r>
          </w:p>
        </w:tc>
        <w:tc>
          <w:tcPr>
            <w:tcW w:type="dxa" w:w="3288"/>
          </w:tcPr>
          <w:p>
            <w:pPr>
              <w:pStyle w:val="TableText"/>
            </w:pPr>
            <w:r/>
            <w:r>
              <w:t>copy</w:t>
            </w:r>
          </w:p>
        </w:tc>
        <w:tc>
          <w:tcPr>
            <w:tcW w:type="dxa" w:w="680"/>
          </w:tcPr>
          <w:p>
            <w:pPr>
              <w:pStyle w:val="TableText"/>
            </w:pPr>
            <w:r/>
            <w:r>
              <w:t>CX</w:t>
            </w:r>
          </w:p>
        </w:tc>
        <w:tc>
          <w:tcPr>
            <w:tcW w:type="dxa" w:w="1020"/>
          </w:tcPr>
          <w:p>
            <w:pPr>
              <w:pStyle w:val="TableText"/>
            </w:pPr>
            <w:r/>
            <w:r>
              <w:t>0,9%</w:t>
            </w:r>
          </w:p>
        </w:tc>
      </w:tr>
      <w:tr>
        <w:tc>
          <w:tcPr>
            <w:tcW w:type="dxa" w:w="454"/>
          </w:tcPr>
          <w:p>
            <w:pPr>
              <w:pStyle w:val="TableText"/>
            </w:pPr>
            <w:r/>
            <w:r>
              <w:t>7</w:t>
            </w:r>
          </w:p>
        </w:tc>
        <w:tc>
          <w:tcPr>
            <w:tcW w:type="dxa" w:w="1814"/>
          </w:tcPr>
          <w:p>
            <w:pPr>
              <w:pStyle w:val="TableText"/>
            </w:pPr>
            <w:r/>
            <w:r>
              <w:t>sbytes</w:t>
            </w:r>
          </w:p>
        </w:tc>
        <w:tc>
          <w:tcPr>
            <w:tcW w:type="dxa" w:w="1814"/>
          </w:tcPr>
          <w:p>
            <w:pPr>
              <w:pStyle w:val="TableText"/>
            </w:pPr>
            <w:r/>
            <w:r>
              <w:t>SrcBytes</w:t>
            </w:r>
          </w:p>
        </w:tc>
        <w:tc>
          <w:tcPr>
            <w:tcW w:type="dxa" w:w="3288"/>
          </w:tcPr>
          <w:p>
            <w:pPr>
              <w:pStyle w:val="TableText"/>
            </w:pPr>
            <w:r/>
            <w:r>
              <w:t>− 14 × SrcPkts (bỏ header Ethernet)</w:t>
            </w:r>
          </w:p>
        </w:tc>
        <w:tc>
          <w:tcPr>
            <w:tcW w:type="dxa" w:w="680"/>
          </w:tcPr>
          <w:p>
            <w:pPr>
              <w:pStyle w:val="TableText"/>
            </w:pPr>
            <w:r/>
            <w:r>
              <w:t>HC</w:t>
            </w:r>
          </w:p>
        </w:tc>
        <w:tc>
          <w:tcPr>
            <w:tcW w:type="dxa" w:w="1020"/>
          </w:tcPr>
          <w:p>
            <w:pPr>
              <w:pStyle w:val="TableText"/>
            </w:pPr>
            <w:r/>
            <w:r>
              <w:t>12,8%</w:t>
            </w:r>
          </w:p>
        </w:tc>
      </w:tr>
      <w:tr>
        <w:tc>
          <w:tcPr>
            <w:tcW w:type="dxa" w:w="454"/>
          </w:tcPr>
          <w:p>
            <w:pPr>
              <w:pStyle w:val="TableText"/>
            </w:pPr>
            <w:r/>
            <w:r>
              <w:t>8</w:t>
            </w:r>
          </w:p>
        </w:tc>
        <w:tc>
          <w:tcPr>
            <w:tcW w:type="dxa" w:w="1814"/>
          </w:tcPr>
          <w:p>
            <w:pPr>
              <w:pStyle w:val="TableText"/>
            </w:pPr>
            <w:r/>
            <w:r>
              <w:t>dbytes</w:t>
            </w:r>
          </w:p>
        </w:tc>
        <w:tc>
          <w:tcPr>
            <w:tcW w:type="dxa" w:w="1814"/>
          </w:tcPr>
          <w:p>
            <w:pPr>
              <w:pStyle w:val="TableText"/>
            </w:pPr>
            <w:r/>
            <w:r>
              <w:t>DstBytes</w:t>
            </w:r>
          </w:p>
        </w:tc>
        <w:tc>
          <w:tcPr>
            <w:tcW w:type="dxa" w:w="3288"/>
          </w:tcPr>
          <w:p>
            <w:pPr>
              <w:pStyle w:val="TableText"/>
            </w:pPr>
            <w:r/>
            <w:r>
              <w:t>− 14 × DstPkts</w:t>
            </w:r>
          </w:p>
        </w:tc>
        <w:tc>
          <w:tcPr>
            <w:tcW w:type="dxa" w:w="680"/>
          </w:tcPr>
          <w:p>
            <w:pPr>
              <w:pStyle w:val="TableText"/>
            </w:pPr>
            <w:r/>
            <w:r>
              <w:t>HC</w:t>
            </w:r>
          </w:p>
        </w:tc>
        <w:tc>
          <w:tcPr>
            <w:tcW w:type="dxa" w:w="1020"/>
          </w:tcPr>
          <w:p>
            <w:pPr>
              <w:pStyle w:val="TableText"/>
            </w:pPr>
            <w:r/>
            <w:r>
              <w:t>6,3%</w:t>
            </w:r>
          </w:p>
        </w:tc>
      </w:tr>
      <w:tr>
        <w:tc>
          <w:tcPr>
            <w:tcW w:type="dxa" w:w="454"/>
          </w:tcPr>
          <w:p>
            <w:pPr>
              <w:pStyle w:val="TableText"/>
            </w:pPr>
            <w:r/>
            <w:r>
              <w:t>9</w:t>
            </w:r>
          </w:p>
        </w:tc>
        <w:tc>
          <w:tcPr>
            <w:tcW w:type="dxa" w:w="1814"/>
          </w:tcPr>
          <w:p>
            <w:pPr>
              <w:pStyle w:val="TableText"/>
            </w:pPr>
            <w:r/>
            <w:r>
              <w:t>rate</w:t>
            </w:r>
          </w:p>
        </w:tc>
        <w:tc>
          <w:tcPr>
            <w:tcW w:type="dxa" w:w="1814"/>
          </w:tcPr>
          <w:p>
            <w:pPr>
              <w:pStyle w:val="TableText"/>
            </w:pPr>
            <w:r/>
            <w:r>
              <w:t>Rate</w:t>
            </w:r>
          </w:p>
        </w:tc>
        <w:tc>
          <w:tcPr>
            <w:tcW w:type="dxa" w:w="3288"/>
          </w:tcPr>
          <w:p>
            <w:pPr>
              <w:pStyle w:val="TableText"/>
            </w:pPr>
            <w:r/>
            <w:r>
              <w:t>copy</w:t>
            </w:r>
          </w:p>
        </w:tc>
        <w:tc>
          <w:tcPr>
            <w:tcW w:type="dxa" w:w="680"/>
          </w:tcPr>
          <w:p>
            <w:pPr>
              <w:pStyle w:val="TableText"/>
            </w:pPr>
            <w:r/>
            <w:r>
              <w:t>CT</w:t>
            </w:r>
          </w:p>
        </w:tc>
        <w:tc>
          <w:tcPr>
            <w:tcW w:type="dxa" w:w="1020"/>
          </w:tcPr>
          <w:p>
            <w:pPr>
              <w:pStyle w:val="TableText"/>
            </w:pPr>
            <w:r/>
            <w:r>
              <w:t>2,2%</w:t>
            </w:r>
          </w:p>
        </w:tc>
      </w:tr>
      <w:tr>
        <w:tc>
          <w:tcPr>
            <w:tcW w:type="dxa" w:w="454"/>
          </w:tcPr>
          <w:p>
            <w:pPr>
              <w:pStyle w:val="TableText"/>
            </w:pPr>
            <w:r/>
            <w:r>
              <w:t>10</w:t>
            </w:r>
          </w:p>
        </w:tc>
        <w:tc>
          <w:tcPr>
            <w:tcW w:type="dxa" w:w="1814"/>
          </w:tcPr>
          <w:p>
            <w:pPr>
              <w:pStyle w:val="TableText"/>
            </w:pPr>
            <w:r/>
            <w:r>
              <w:t>sload</w:t>
            </w:r>
          </w:p>
        </w:tc>
        <w:tc>
          <w:tcPr>
            <w:tcW w:type="dxa" w:w="1814"/>
          </w:tcPr>
          <w:p>
            <w:pPr>
              <w:pStyle w:val="TableText"/>
            </w:pPr>
            <w:r/>
            <w:r>
              <w:t>tính lại</w:t>
            </w:r>
          </w:p>
        </w:tc>
        <w:tc>
          <w:tcPr>
            <w:tcW w:type="dxa" w:w="3288"/>
          </w:tcPr>
          <w:p>
            <w:pPr>
              <w:pStyle w:val="TableText"/>
            </w:pPr>
            <w:r/>
            <w:r>
              <w:t>8·sbytes·(spkts−1)/spkts/dur</w:t>
            </w:r>
          </w:p>
        </w:tc>
        <w:tc>
          <w:tcPr>
            <w:tcW w:type="dxa" w:w="680"/>
          </w:tcPr>
          <w:p>
            <w:pPr>
              <w:pStyle w:val="TableText"/>
            </w:pPr>
            <w:r/>
            <w:r>
              <w:t>CT</w:t>
            </w:r>
          </w:p>
        </w:tc>
        <w:tc>
          <w:tcPr>
            <w:tcW w:type="dxa" w:w="1020"/>
          </w:tcPr>
          <w:p>
            <w:pPr>
              <w:pStyle w:val="TableText"/>
            </w:pPr>
            <w:r/>
            <w:r>
              <w:t>1,0%</w:t>
            </w:r>
          </w:p>
        </w:tc>
      </w:tr>
      <w:tr>
        <w:tc>
          <w:tcPr>
            <w:tcW w:type="dxa" w:w="454"/>
          </w:tcPr>
          <w:p>
            <w:pPr>
              <w:pStyle w:val="TableText"/>
            </w:pPr>
            <w:r/>
            <w:r>
              <w:t>11</w:t>
            </w:r>
          </w:p>
        </w:tc>
        <w:tc>
          <w:tcPr>
            <w:tcW w:type="dxa" w:w="1814"/>
          </w:tcPr>
          <w:p>
            <w:pPr>
              <w:pStyle w:val="TableText"/>
            </w:pPr>
            <w:r/>
            <w:r>
              <w:t>dload</w:t>
            </w:r>
          </w:p>
        </w:tc>
        <w:tc>
          <w:tcPr>
            <w:tcW w:type="dxa" w:w="1814"/>
          </w:tcPr>
          <w:p>
            <w:pPr>
              <w:pStyle w:val="TableText"/>
            </w:pPr>
            <w:r/>
            <w:r>
              <w:t>tính lại</w:t>
            </w:r>
          </w:p>
        </w:tc>
        <w:tc>
          <w:tcPr>
            <w:tcW w:type="dxa" w:w="3288"/>
          </w:tcPr>
          <w:p>
            <w:pPr>
              <w:pStyle w:val="TableText"/>
            </w:pPr>
            <w:r/>
            <w:r>
              <w:t>như sload với dbytes, dpkts</w:t>
            </w:r>
          </w:p>
        </w:tc>
        <w:tc>
          <w:tcPr>
            <w:tcW w:type="dxa" w:w="680"/>
          </w:tcPr>
          <w:p>
            <w:pPr>
              <w:pStyle w:val="TableText"/>
            </w:pPr>
            <w:r/>
            <w:r>
              <w:t>CT</w:t>
            </w:r>
          </w:p>
        </w:tc>
        <w:tc>
          <w:tcPr>
            <w:tcW w:type="dxa" w:w="1020"/>
          </w:tcPr>
          <w:p>
            <w:pPr>
              <w:pStyle w:val="TableText"/>
            </w:pPr>
            <w:r/>
            <w:r>
              <w:t>10,1%</w:t>
            </w:r>
          </w:p>
        </w:tc>
      </w:tr>
      <w:tr>
        <w:tc>
          <w:tcPr>
            <w:tcW w:type="dxa" w:w="454"/>
          </w:tcPr>
          <w:p>
            <w:pPr>
              <w:pStyle w:val="TableText"/>
            </w:pPr>
            <w:r/>
            <w:r>
              <w:t>12</w:t>
            </w:r>
          </w:p>
        </w:tc>
        <w:tc>
          <w:tcPr>
            <w:tcW w:type="dxa" w:w="1814"/>
          </w:tcPr>
          <w:p>
            <w:pPr>
              <w:pStyle w:val="TableText"/>
            </w:pPr>
            <w:r/>
            <w:r>
              <w:t>sloss</w:t>
            </w:r>
          </w:p>
        </w:tc>
        <w:tc>
          <w:tcPr>
            <w:tcW w:type="dxa" w:w="1814"/>
          </w:tcPr>
          <w:p>
            <w:pPr>
              <w:pStyle w:val="TableText"/>
            </w:pPr>
            <w:r/>
            <w:r>
              <w:t>bảng tra UNSW-train</w:t>
            </w:r>
          </w:p>
        </w:tc>
        <w:tc>
          <w:tcPr>
            <w:tcW w:type="dxa" w:w="3288"/>
          </w:tcPr>
          <w:p>
            <w:pPr>
              <w:pStyle w:val="TableText"/>
            </w:pPr>
            <w:r/>
            <w:r>
              <w:t>trung vị theo (proto, state, spkts); UDP = 0</w:t>
            </w:r>
          </w:p>
        </w:tc>
        <w:tc>
          <w:tcPr>
            <w:tcW w:type="dxa" w:w="680"/>
          </w:tcPr>
          <w:p>
            <w:pPr>
              <w:pStyle w:val="TableText"/>
            </w:pPr>
            <w:r/>
            <w:r>
              <w:t>XX</w:t>
            </w:r>
          </w:p>
        </w:tc>
        <w:tc>
          <w:tcPr>
            <w:tcW w:type="dxa" w:w="1020"/>
          </w:tcPr>
          <w:p>
            <w:pPr>
              <w:pStyle w:val="TableText"/>
            </w:pPr>
            <w:r/>
            <w:r>
              <w:t>1,5%</w:t>
            </w:r>
          </w:p>
        </w:tc>
      </w:tr>
      <w:tr>
        <w:tc>
          <w:tcPr>
            <w:tcW w:type="dxa" w:w="454"/>
          </w:tcPr>
          <w:p>
            <w:pPr>
              <w:pStyle w:val="TableText"/>
            </w:pPr>
            <w:r/>
            <w:r>
              <w:t>13</w:t>
            </w:r>
          </w:p>
        </w:tc>
        <w:tc>
          <w:tcPr>
            <w:tcW w:type="dxa" w:w="1814"/>
          </w:tcPr>
          <w:p>
            <w:pPr>
              <w:pStyle w:val="TableText"/>
            </w:pPr>
            <w:r/>
            <w:r>
              <w:t>dloss</w:t>
            </w:r>
          </w:p>
        </w:tc>
        <w:tc>
          <w:tcPr>
            <w:tcW w:type="dxa" w:w="1814"/>
          </w:tcPr>
          <w:p>
            <w:pPr>
              <w:pStyle w:val="TableText"/>
            </w:pPr>
            <w:r/>
            <w:r>
              <w:t>bảng tra UNSW-train</w:t>
            </w:r>
          </w:p>
        </w:tc>
        <w:tc>
          <w:tcPr>
            <w:tcW w:type="dxa" w:w="3288"/>
          </w:tcPr>
          <w:p>
            <w:pPr>
              <w:pStyle w:val="TableText"/>
            </w:pPr>
            <w:r/>
            <w:r>
              <w:t>như sloss với dpkts</w:t>
            </w:r>
          </w:p>
        </w:tc>
        <w:tc>
          <w:tcPr>
            <w:tcW w:type="dxa" w:w="680"/>
          </w:tcPr>
          <w:p>
            <w:pPr>
              <w:pStyle w:val="TableText"/>
            </w:pPr>
            <w:r/>
            <w:r>
              <w:t>XX</w:t>
            </w:r>
          </w:p>
        </w:tc>
        <w:tc>
          <w:tcPr>
            <w:tcW w:type="dxa" w:w="1020"/>
          </w:tcPr>
          <w:p>
            <w:pPr>
              <w:pStyle w:val="TableText"/>
            </w:pPr>
            <w:r/>
            <w:r>
              <w:t>2,8%</w:t>
            </w:r>
          </w:p>
        </w:tc>
      </w:tr>
      <w:tr>
        <w:tc>
          <w:tcPr>
            <w:tcW w:type="dxa" w:w="454"/>
          </w:tcPr>
          <w:p>
            <w:pPr>
              <w:pStyle w:val="TableText"/>
            </w:pPr>
            <w:r/>
            <w:r>
              <w:t>14</w:t>
            </w:r>
          </w:p>
        </w:tc>
        <w:tc>
          <w:tcPr>
            <w:tcW w:type="dxa" w:w="1814"/>
          </w:tcPr>
          <w:p>
            <w:pPr>
              <w:pStyle w:val="TableText"/>
            </w:pPr>
            <w:r/>
            <w:r>
              <w:t>sinpkt</w:t>
            </w:r>
          </w:p>
        </w:tc>
        <w:tc>
          <w:tcPr>
            <w:tcW w:type="dxa" w:w="1814"/>
          </w:tcPr>
          <w:p>
            <w:pPr>
              <w:pStyle w:val="TableText"/>
            </w:pPr>
            <w:r/>
            <w:r>
              <w:t>SIntPkt rỗng → Dur</w:t>
            </w:r>
          </w:p>
        </w:tc>
        <w:tc>
          <w:tcPr>
            <w:tcW w:type="dxa" w:w="3288"/>
          </w:tcPr>
          <w:p>
            <w:pPr>
              <w:pStyle w:val="TableText"/>
            </w:pPr>
            <w:r/>
            <w:r>
              <w:t>Dur·1000/(SrcPkts−1)</w:t>
            </w:r>
          </w:p>
        </w:tc>
        <w:tc>
          <w:tcPr>
            <w:tcW w:type="dxa" w:w="680"/>
          </w:tcPr>
          <w:p>
            <w:pPr>
              <w:pStyle w:val="TableText"/>
            </w:pPr>
            <w:r/>
            <w:r>
              <w:t>XX</w:t>
            </w:r>
          </w:p>
        </w:tc>
        <w:tc>
          <w:tcPr>
            <w:tcW w:type="dxa" w:w="1020"/>
          </w:tcPr>
          <w:p>
            <w:pPr>
              <w:pStyle w:val="TableText"/>
            </w:pPr>
            <w:r/>
            <w:r>
              <w:t>0,9%</w:t>
            </w:r>
          </w:p>
        </w:tc>
      </w:tr>
      <w:tr>
        <w:tc>
          <w:tcPr>
            <w:tcW w:type="dxa" w:w="454"/>
          </w:tcPr>
          <w:p>
            <w:pPr>
              <w:pStyle w:val="TableText"/>
            </w:pPr>
            <w:r/>
            <w:r>
              <w:t>15</w:t>
            </w:r>
          </w:p>
        </w:tc>
        <w:tc>
          <w:tcPr>
            <w:tcW w:type="dxa" w:w="1814"/>
          </w:tcPr>
          <w:p>
            <w:pPr>
              <w:pStyle w:val="TableText"/>
            </w:pPr>
            <w:r/>
            <w:r>
              <w:t>dinpkt</w:t>
            </w:r>
          </w:p>
        </w:tc>
        <w:tc>
          <w:tcPr>
            <w:tcW w:type="dxa" w:w="1814"/>
          </w:tcPr>
          <w:p>
            <w:pPr>
              <w:pStyle w:val="TableText"/>
            </w:pPr>
            <w:r/>
            <w:r>
              <w:t>DIntPkt rỗng → Dur</w:t>
            </w:r>
          </w:p>
        </w:tc>
        <w:tc>
          <w:tcPr>
            <w:tcW w:type="dxa" w:w="3288"/>
          </w:tcPr>
          <w:p>
            <w:pPr>
              <w:pStyle w:val="TableText"/>
            </w:pPr>
            <w:r/>
            <w:r>
              <w:t>Dur·1000/(DstPkts−1)</w:t>
            </w:r>
          </w:p>
        </w:tc>
        <w:tc>
          <w:tcPr>
            <w:tcW w:type="dxa" w:w="680"/>
          </w:tcPr>
          <w:p>
            <w:pPr>
              <w:pStyle w:val="TableText"/>
            </w:pPr>
            <w:r/>
            <w:r>
              <w:t>XX</w:t>
            </w:r>
          </w:p>
        </w:tc>
        <w:tc>
          <w:tcPr>
            <w:tcW w:type="dxa" w:w="1020"/>
          </w:tcPr>
          <w:p>
            <w:pPr>
              <w:pStyle w:val="TableText"/>
            </w:pPr>
            <w:r/>
            <w:r>
              <w:t>1,8%</w:t>
            </w:r>
          </w:p>
        </w:tc>
      </w:tr>
      <w:tr>
        <w:tc>
          <w:tcPr>
            <w:tcW w:type="dxa" w:w="454"/>
          </w:tcPr>
          <w:p>
            <w:pPr>
              <w:pStyle w:val="TableText"/>
            </w:pPr>
            <w:r/>
            <w:r>
              <w:t>16</w:t>
            </w:r>
          </w:p>
        </w:tc>
        <w:tc>
          <w:tcPr>
            <w:tcW w:type="dxa" w:w="1814"/>
          </w:tcPr>
          <w:p>
            <w:pPr>
              <w:pStyle w:val="TableText"/>
            </w:pPr>
            <w:r/>
            <w:r>
              <w:t>sjit</w:t>
            </w:r>
          </w:p>
        </w:tc>
        <w:tc>
          <w:tcPr>
            <w:tcW w:type="dxa" w:w="1814"/>
          </w:tcPr>
          <w:p>
            <w:pPr>
              <w:pStyle w:val="TableText"/>
            </w:pPr>
            <w:r/>
            <w:r>
              <w:t>jitter rỗng → hồi quy</w:t>
            </w:r>
          </w:p>
        </w:tc>
        <w:tc>
          <w:tcPr>
            <w:tcW w:type="dxa" w:w="3288"/>
          </w:tcPr>
          <w:p>
            <w:pPr>
              <w:pStyle w:val="TableText"/>
            </w:pPr>
            <w:r/>
            <w:r>
              <w:t>HGB học trên UNSW-train; = 0 nếu spkts ≤ 2</w:t>
            </w:r>
          </w:p>
        </w:tc>
        <w:tc>
          <w:tcPr>
            <w:tcW w:type="dxa" w:w="680"/>
          </w:tcPr>
          <w:p>
            <w:pPr>
              <w:pStyle w:val="TableText"/>
            </w:pPr>
            <w:r/>
            <w:r>
              <w:t>XX</w:t>
            </w:r>
          </w:p>
        </w:tc>
        <w:tc>
          <w:tcPr>
            <w:tcW w:type="dxa" w:w="1020"/>
          </w:tcPr>
          <w:p>
            <w:pPr>
              <w:pStyle w:val="TableText"/>
            </w:pPr>
            <w:r/>
            <w:r>
              <w:t>0,8%</w:t>
            </w:r>
          </w:p>
        </w:tc>
      </w:tr>
      <w:tr>
        <w:tc>
          <w:tcPr>
            <w:tcW w:type="dxa" w:w="454"/>
          </w:tcPr>
          <w:p>
            <w:pPr>
              <w:pStyle w:val="TableText"/>
            </w:pPr>
            <w:r/>
            <w:r>
              <w:t>17</w:t>
            </w:r>
          </w:p>
        </w:tc>
        <w:tc>
          <w:tcPr>
            <w:tcW w:type="dxa" w:w="1814"/>
          </w:tcPr>
          <w:p>
            <w:pPr>
              <w:pStyle w:val="TableText"/>
            </w:pPr>
            <w:r/>
            <w:r>
              <w:t>djit</w:t>
            </w:r>
          </w:p>
        </w:tc>
        <w:tc>
          <w:tcPr>
            <w:tcW w:type="dxa" w:w="1814"/>
          </w:tcPr>
          <w:p>
            <w:pPr>
              <w:pStyle w:val="TableText"/>
            </w:pPr>
            <w:r/>
            <w:r>
              <w:t>jitter rỗng → hồi quy</w:t>
            </w:r>
          </w:p>
        </w:tc>
        <w:tc>
          <w:tcPr>
            <w:tcW w:type="dxa" w:w="3288"/>
          </w:tcPr>
          <w:p>
            <w:pPr>
              <w:pStyle w:val="TableText"/>
            </w:pPr>
            <w:r/>
            <w:r>
              <w:t>như sjit</w:t>
            </w:r>
          </w:p>
        </w:tc>
        <w:tc>
          <w:tcPr>
            <w:tcW w:type="dxa" w:w="680"/>
          </w:tcPr>
          <w:p>
            <w:pPr>
              <w:pStyle w:val="TableText"/>
            </w:pPr>
            <w:r/>
            <w:r>
              <w:t>XX</w:t>
            </w:r>
          </w:p>
        </w:tc>
        <w:tc>
          <w:tcPr>
            <w:tcW w:type="dxa" w:w="1020"/>
          </w:tcPr>
          <w:p>
            <w:pPr>
              <w:pStyle w:val="TableText"/>
            </w:pPr>
            <w:r/>
            <w:r>
              <w:t>0,6%</w:t>
            </w:r>
          </w:p>
        </w:tc>
      </w:tr>
      <w:tr>
        <w:tc>
          <w:tcPr>
            <w:tcW w:type="dxa" w:w="454"/>
          </w:tcPr>
          <w:p>
            <w:pPr>
              <w:pStyle w:val="TableText"/>
            </w:pPr>
            <w:r/>
            <w:r>
              <w:t>18</w:t>
            </w:r>
          </w:p>
        </w:tc>
        <w:tc>
          <w:tcPr>
            <w:tcW w:type="dxa" w:w="1814"/>
          </w:tcPr>
          <w:p>
            <w:pPr>
              <w:pStyle w:val="TableText"/>
            </w:pPr>
            <w:r/>
            <w:r>
              <w:t>swin</w:t>
            </w:r>
          </w:p>
        </w:tc>
        <w:tc>
          <w:tcPr>
            <w:tcW w:type="dxa" w:w="1814"/>
          </w:tcPr>
          <w:p>
            <w:pPr>
              <w:pStyle w:val="TableText"/>
            </w:pPr>
            <w:r/>
            <w:r>
              <w:t>Proto</w:t>
            </w:r>
          </w:p>
        </w:tc>
        <w:tc>
          <w:tcPr>
            <w:tcW w:type="dxa" w:w="3288"/>
          </w:tcPr>
          <w:p>
            <w:pPr>
              <w:pStyle w:val="TableText"/>
            </w:pPr>
            <w:r/>
            <w:r>
              <w:t>tcp → 255, còn lại 0</w:t>
            </w:r>
          </w:p>
        </w:tc>
        <w:tc>
          <w:tcPr>
            <w:tcW w:type="dxa" w:w="680"/>
          </w:tcPr>
          <w:p>
            <w:pPr>
              <w:pStyle w:val="TableText"/>
            </w:pPr>
            <w:r/>
            <w:r>
              <w:t>HC</w:t>
            </w:r>
          </w:p>
        </w:tc>
        <w:tc>
          <w:tcPr>
            <w:tcW w:type="dxa" w:w="1020"/>
          </w:tcPr>
          <w:p>
            <w:pPr>
              <w:pStyle w:val="TableText"/>
            </w:pPr>
            <w:r/>
            <w:r>
              <w:t>1,1%</w:t>
            </w:r>
          </w:p>
        </w:tc>
      </w:tr>
      <w:tr>
        <w:tc>
          <w:tcPr>
            <w:tcW w:type="dxa" w:w="454"/>
          </w:tcPr>
          <w:p>
            <w:pPr>
              <w:pStyle w:val="TableText"/>
            </w:pPr>
            <w:r/>
            <w:r>
              <w:t>19</w:t>
            </w:r>
          </w:p>
        </w:tc>
        <w:tc>
          <w:tcPr>
            <w:tcW w:type="dxa" w:w="1814"/>
          </w:tcPr>
          <w:p>
            <w:pPr>
              <w:pStyle w:val="TableText"/>
            </w:pPr>
            <w:r/>
            <w:r>
              <w:t>stcpb</w:t>
            </w:r>
          </w:p>
        </w:tc>
        <w:tc>
          <w:tcPr>
            <w:tcW w:type="dxa" w:w="1814"/>
          </w:tcPr>
          <w:p>
            <w:pPr>
              <w:pStyle w:val="TableText"/>
            </w:pPr>
            <w:r/>
            <w:r>
              <w:t>SrcTCPBase</w:t>
            </w:r>
          </w:p>
        </w:tc>
        <w:tc>
          <w:tcPr>
            <w:tcW w:type="dxa" w:w="3288"/>
          </w:tcPr>
          <w:p>
            <w:pPr>
              <w:pStyle w:val="TableText"/>
            </w:pPr>
            <w:r/>
            <w:r>
              <w:t>copy, rỗng → 0</w:t>
            </w:r>
          </w:p>
        </w:tc>
        <w:tc>
          <w:tcPr>
            <w:tcW w:type="dxa" w:w="680"/>
          </w:tcPr>
          <w:p>
            <w:pPr>
              <w:pStyle w:val="TableText"/>
            </w:pPr>
            <w:r/>
            <w:r>
              <w:t>CX</w:t>
            </w:r>
          </w:p>
        </w:tc>
        <w:tc>
          <w:tcPr>
            <w:tcW w:type="dxa" w:w="1020"/>
          </w:tcPr>
          <w:p>
            <w:pPr>
              <w:pStyle w:val="TableText"/>
            </w:pPr>
            <w:r/>
            <w:r>
              <w:t>0,2%</w:t>
            </w:r>
          </w:p>
        </w:tc>
      </w:tr>
      <w:tr>
        <w:tc>
          <w:tcPr>
            <w:tcW w:type="dxa" w:w="454"/>
          </w:tcPr>
          <w:p>
            <w:pPr>
              <w:pStyle w:val="TableText"/>
            </w:pPr>
            <w:r/>
            <w:r>
              <w:t>20</w:t>
            </w:r>
          </w:p>
        </w:tc>
        <w:tc>
          <w:tcPr>
            <w:tcW w:type="dxa" w:w="1814"/>
          </w:tcPr>
          <w:p>
            <w:pPr>
              <w:pStyle w:val="TableText"/>
            </w:pPr>
            <w:r/>
            <w:r>
              <w:t>dtcpb</w:t>
            </w:r>
          </w:p>
        </w:tc>
        <w:tc>
          <w:tcPr>
            <w:tcW w:type="dxa" w:w="1814"/>
          </w:tcPr>
          <w:p>
            <w:pPr>
              <w:pStyle w:val="TableText"/>
            </w:pPr>
            <w:r/>
            <w:r>
              <w:t>DstTCPBase</w:t>
            </w:r>
          </w:p>
        </w:tc>
        <w:tc>
          <w:tcPr>
            <w:tcW w:type="dxa" w:w="3288"/>
          </w:tcPr>
          <w:p>
            <w:pPr>
              <w:pStyle w:val="TableText"/>
            </w:pPr>
            <w:r/>
            <w:r>
              <w:t>copy, rỗng → 0</w:t>
            </w:r>
          </w:p>
        </w:tc>
        <w:tc>
          <w:tcPr>
            <w:tcW w:type="dxa" w:w="680"/>
          </w:tcPr>
          <w:p>
            <w:pPr>
              <w:pStyle w:val="TableText"/>
            </w:pPr>
            <w:r/>
            <w:r>
              <w:t>CX</w:t>
            </w:r>
          </w:p>
        </w:tc>
        <w:tc>
          <w:tcPr>
            <w:tcW w:type="dxa" w:w="1020"/>
          </w:tcPr>
          <w:p>
            <w:pPr>
              <w:pStyle w:val="TableText"/>
            </w:pPr>
            <w:r/>
            <w:r>
              <w:t>0,8%</w:t>
            </w:r>
          </w:p>
        </w:tc>
      </w:tr>
      <w:tr>
        <w:tc>
          <w:tcPr>
            <w:tcW w:type="dxa" w:w="454"/>
          </w:tcPr>
          <w:p>
            <w:pPr>
              <w:pStyle w:val="TableText"/>
            </w:pPr>
            <w:r/>
            <w:r>
              <w:t>21</w:t>
            </w:r>
          </w:p>
        </w:tc>
        <w:tc>
          <w:tcPr>
            <w:tcW w:type="dxa" w:w="1814"/>
          </w:tcPr>
          <w:p>
            <w:pPr>
              <w:pStyle w:val="TableText"/>
            </w:pPr>
            <w:r/>
            <w:r>
              <w:t>dwin</w:t>
            </w:r>
          </w:p>
        </w:tc>
        <w:tc>
          <w:tcPr>
            <w:tcW w:type="dxa" w:w="1814"/>
          </w:tcPr>
          <w:p>
            <w:pPr>
              <w:pStyle w:val="TableText"/>
            </w:pPr>
            <w:r/>
            <w:r>
              <w:t>Proto, DstPkts</w:t>
            </w:r>
          </w:p>
        </w:tc>
        <w:tc>
          <w:tcPr>
            <w:tcW w:type="dxa" w:w="3288"/>
          </w:tcPr>
          <w:p>
            <w:pPr>
              <w:pStyle w:val="TableText"/>
            </w:pPr>
            <w:r/>
            <w:r>
              <w:t>tcp có gói về → 255, còn lại 0</w:t>
            </w:r>
          </w:p>
        </w:tc>
        <w:tc>
          <w:tcPr>
            <w:tcW w:type="dxa" w:w="680"/>
          </w:tcPr>
          <w:p>
            <w:pPr>
              <w:pStyle w:val="TableText"/>
            </w:pPr>
            <w:r/>
            <w:r>
              <w:t>HC</w:t>
            </w:r>
          </w:p>
        </w:tc>
        <w:tc>
          <w:tcPr>
            <w:tcW w:type="dxa" w:w="1020"/>
          </w:tcPr>
          <w:p>
            <w:pPr>
              <w:pStyle w:val="TableText"/>
            </w:pPr>
            <w:r/>
            <w:r>
              <w:t>0,0%</w:t>
            </w:r>
          </w:p>
        </w:tc>
      </w:tr>
      <w:tr>
        <w:tc>
          <w:tcPr>
            <w:tcW w:type="dxa" w:w="454"/>
          </w:tcPr>
          <w:p>
            <w:pPr>
              <w:pStyle w:val="TableText"/>
            </w:pPr>
            <w:r/>
            <w:r>
              <w:t>22</w:t>
            </w:r>
          </w:p>
        </w:tc>
        <w:tc>
          <w:tcPr>
            <w:tcW w:type="dxa" w:w="1814"/>
          </w:tcPr>
          <w:p>
            <w:pPr>
              <w:pStyle w:val="TableText"/>
            </w:pPr>
            <w:r/>
            <w:r>
              <w:t>tcprtt</w:t>
            </w:r>
          </w:p>
        </w:tc>
        <w:tc>
          <w:tcPr>
            <w:tcW w:type="dxa" w:w="1814"/>
          </w:tcPr>
          <w:p>
            <w:pPr>
              <w:pStyle w:val="TableText"/>
            </w:pPr>
            <w:r/>
            <w:r>
              <w:t>TcpRtt</w:t>
            </w:r>
          </w:p>
        </w:tc>
        <w:tc>
          <w:tcPr>
            <w:tcW w:type="dxa" w:w="3288"/>
          </w:tcPr>
          <w:p>
            <w:pPr>
              <w:pStyle w:val="TableText"/>
            </w:pPr>
            <w:r/>
            <w:r>
              <w:t>copy</w:t>
            </w:r>
          </w:p>
        </w:tc>
        <w:tc>
          <w:tcPr>
            <w:tcW w:type="dxa" w:w="680"/>
          </w:tcPr>
          <w:p>
            <w:pPr>
              <w:pStyle w:val="TableText"/>
            </w:pPr>
            <w:r/>
            <w:r>
              <w:t>CX</w:t>
            </w:r>
          </w:p>
        </w:tc>
        <w:tc>
          <w:tcPr>
            <w:tcW w:type="dxa" w:w="1020"/>
          </w:tcPr>
          <w:p>
            <w:pPr>
              <w:pStyle w:val="TableText"/>
            </w:pPr>
            <w:r/>
            <w:r>
              <w:t>3,6%</w:t>
            </w:r>
          </w:p>
        </w:tc>
      </w:tr>
      <w:tr>
        <w:tc>
          <w:tcPr>
            <w:tcW w:type="dxa" w:w="454"/>
          </w:tcPr>
          <w:p>
            <w:pPr>
              <w:pStyle w:val="TableText"/>
            </w:pPr>
            <w:r/>
            <w:r>
              <w:t>23</w:t>
            </w:r>
          </w:p>
        </w:tc>
        <w:tc>
          <w:tcPr>
            <w:tcW w:type="dxa" w:w="1814"/>
          </w:tcPr>
          <w:p>
            <w:pPr>
              <w:pStyle w:val="TableText"/>
            </w:pPr>
            <w:r/>
            <w:r>
              <w:t>synack</w:t>
            </w:r>
          </w:p>
        </w:tc>
        <w:tc>
          <w:tcPr>
            <w:tcW w:type="dxa" w:w="1814"/>
          </w:tcPr>
          <w:p>
            <w:pPr>
              <w:pStyle w:val="TableText"/>
            </w:pPr>
            <w:r/>
            <w:r>
              <w:t>SynAck</w:t>
            </w:r>
          </w:p>
        </w:tc>
        <w:tc>
          <w:tcPr>
            <w:tcW w:type="dxa" w:w="3288"/>
          </w:tcPr>
          <w:p>
            <w:pPr>
              <w:pStyle w:val="TableText"/>
            </w:pPr>
            <w:r/>
            <w:r>
              <w:t>copy</w:t>
            </w:r>
          </w:p>
        </w:tc>
        <w:tc>
          <w:tcPr>
            <w:tcW w:type="dxa" w:w="680"/>
          </w:tcPr>
          <w:p>
            <w:pPr>
              <w:pStyle w:val="TableText"/>
            </w:pPr>
            <w:r/>
            <w:r>
              <w:t>CX</w:t>
            </w:r>
          </w:p>
        </w:tc>
        <w:tc>
          <w:tcPr>
            <w:tcW w:type="dxa" w:w="1020"/>
          </w:tcPr>
          <w:p>
            <w:pPr>
              <w:pStyle w:val="TableText"/>
            </w:pPr>
            <w:r/>
            <w:r>
              <w:t>4,2%</w:t>
            </w:r>
          </w:p>
        </w:tc>
      </w:tr>
      <w:tr>
        <w:tc>
          <w:tcPr>
            <w:tcW w:type="dxa" w:w="454"/>
          </w:tcPr>
          <w:p>
            <w:pPr>
              <w:pStyle w:val="TableText"/>
            </w:pPr>
            <w:r/>
            <w:r>
              <w:t>24</w:t>
            </w:r>
          </w:p>
        </w:tc>
        <w:tc>
          <w:tcPr>
            <w:tcW w:type="dxa" w:w="1814"/>
          </w:tcPr>
          <w:p>
            <w:pPr>
              <w:pStyle w:val="TableText"/>
            </w:pPr>
            <w:r/>
            <w:r>
              <w:t>ackdat</w:t>
            </w:r>
          </w:p>
        </w:tc>
        <w:tc>
          <w:tcPr>
            <w:tcW w:type="dxa" w:w="1814"/>
          </w:tcPr>
          <w:p>
            <w:pPr>
              <w:pStyle w:val="TableText"/>
            </w:pPr>
            <w:r/>
            <w:r>
              <w:t>AckDat</w:t>
            </w:r>
          </w:p>
        </w:tc>
        <w:tc>
          <w:tcPr>
            <w:tcW w:type="dxa" w:w="3288"/>
          </w:tcPr>
          <w:p>
            <w:pPr>
              <w:pStyle w:val="TableText"/>
            </w:pPr>
            <w:r/>
            <w:r>
              <w:t>copy</w:t>
            </w:r>
          </w:p>
        </w:tc>
        <w:tc>
          <w:tcPr>
            <w:tcW w:type="dxa" w:w="680"/>
          </w:tcPr>
          <w:p>
            <w:pPr>
              <w:pStyle w:val="TableText"/>
            </w:pPr>
            <w:r/>
            <w:r>
              <w:t>CX</w:t>
            </w:r>
          </w:p>
        </w:tc>
        <w:tc>
          <w:tcPr>
            <w:tcW w:type="dxa" w:w="1020"/>
          </w:tcPr>
          <w:p>
            <w:pPr>
              <w:pStyle w:val="TableText"/>
            </w:pPr>
            <w:r/>
            <w:r>
              <w:t>25,0%</w:t>
            </w:r>
          </w:p>
        </w:tc>
      </w:tr>
      <w:tr>
        <w:tc>
          <w:tcPr>
            <w:tcW w:type="dxa" w:w="454"/>
          </w:tcPr>
          <w:p>
            <w:pPr>
              <w:pStyle w:val="TableText"/>
            </w:pPr>
            <w:r/>
            <w:r>
              <w:t>25</w:t>
            </w:r>
          </w:p>
        </w:tc>
        <w:tc>
          <w:tcPr>
            <w:tcW w:type="dxa" w:w="1814"/>
          </w:tcPr>
          <w:p>
            <w:pPr>
              <w:pStyle w:val="TableText"/>
            </w:pPr>
            <w:r/>
            <w:r>
              <w:t>smean</w:t>
            </w:r>
          </w:p>
        </w:tc>
        <w:tc>
          <w:tcPr>
            <w:tcW w:type="dxa" w:w="1814"/>
          </w:tcPr>
          <w:p>
            <w:pPr>
              <w:pStyle w:val="TableText"/>
            </w:pPr>
            <w:r/>
            <w:r>
              <w:t>tính lại</w:t>
            </w:r>
          </w:p>
        </w:tc>
        <w:tc>
          <w:tcPr>
            <w:tcW w:type="dxa" w:w="3288"/>
          </w:tcPr>
          <w:p>
            <w:pPr>
              <w:pStyle w:val="TableText"/>
            </w:pPr>
            <w:r/>
            <w:r>
              <w:t>round(sbytes/spkts)</w:t>
            </w:r>
          </w:p>
        </w:tc>
        <w:tc>
          <w:tcPr>
            <w:tcW w:type="dxa" w:w="680"/>
          </w:tcPr>
          <w:p>
            <w:pPr>
              <w:pStyle w:val="TableText"/>
            </w:pPr>
            <w:r/>
            <w:r>
              <w:t>CT</w:t>
            </w:r>
          </w:p>
        </w:tc>
        <w:tc>
          <w:tcPr>
            <w:tcW w:type="dxa" w:w="1020"/>
          </w:tcPr>
          <w:p>
            <w:pPr>
              <w:pStyle w:val="TableText"/>
            </w:pPr>
            <w:r/>
            <w:r>
              <w:t>5,7%</w:t>
            </w:r>
          </w:p>
        </w:tc>
      </w:tr>
      <w:tr>
        <w:tc>
          <w:tcPr>
            <w:tcW w:type="dxa" w:w="454"/>
          </w:tcPr>
          <w:p>
            <w:pPr>
              <w:pStyle w:val="TableText"/>
            </w:pPr>
            <w:r/>
            <w:r>
              <w:t>26</w:t>
            </w:r>
          </w:p>
        </w:tc>
        <w:tc>
          <w:tcPr>
            <w:tcW w:type="dxa" w:w="1814"/>
          </w:tcPr>
          <w:p>
            <w:pPr>
              <w:pStyle w:val="TableText"/>
            </w:pPr>
            <w:r/>
            <w:r>
              <w:t>dmean</w:t>
            </w:r>
          </w:p>
        </w:tc>
        <w:tc>
          <w:tcPr>
            <w:tcW w:type="dxa" w:w="1814"/>
          </w:tcPr>
          <w:p>
            <w:pPr>
              <w:pStyle w:val="TableText"/>
            </w:pPr>
            <w:r/>
            <w:r>
              <w:t>tính lại</w:t>
            </w:r>
          </w:p>
        </w:tc>
        <w:tc>
          <w:tcPr>
            <w:tcW w:type="dxa" w:w="3288"/>
          </w:tcPr>
          <w:p>
            <w:pPr>
              <w:pStyle w:val="TableText"/>
            </w:pPr>
            <w:r/>
            <w:r>
              <w:t>round(dbytes/dpkts); 0 nếu không có gói</w:t>
            </w:r>
          </w:p>
        </w:tc>
        <w:tc>
          <w:tcPr>
            <w:tcW w:type="dxa" w:w="680"/>
          </w:tcPr>
          <w:p>
            <w:pPr>
              <w:pStyle w:val="TableText"/>
            </w:pPr>
            <w:r/>
            <w:r>
              <w:t>CT</w:t>
            </w:r>
          </w:p>
        </w:tc>
        <w:tc>
          <w:tcPr>
            <w:tcW w:type="dxa" w:w="1020"/>
          </w:tcPr>
          <w:p>
            <w:pPr>
              <w:pStyle w:val="TableText"/>
            </w:pPr>
            <w:r/>
            <w:r>
              <w:t>3,1%</w:t>
            </w:r>
          </w:p>
        </w:tc>
      </w:tr>
      <w:tr>
        <w:tc>
          <w:tcPr>
            <w:tcW w:type="dxa" w:w="454"/>
          </w:tcPr>
          <w:p>
            <w:pPr>
              <w:pStyle w:val="TableText"/>
            </w:pPr>
            <w:r/>
            <w:r>
              <w:t>27</w:t>
            </w:r>
          </w:p>
        </w:tc>
        <w:tc>
          <w:tcPr>
            <w:tcW w:type="dxa" w:w="1814"/>
          </w:tcPr>
          <w:p>
            <w:pPr>
              <w:pStyle w:val="TableText"/>
            </w:pPr>
            <w:r/>
            <w:r>
              <w:t>trans_depth</w:t>
            </w:r>
          </w:p>
        </w:tc>
        <w:tc>
          <w:tcPr>
            <w:tcW w:type="dxa" w:w="1814"/>
          </w:tcPr>
          <w:p>
            <w:pPr>
              <w:pStyle w:val="TableText"/>
            </w:pPr>
            <w:r/>
            <w:r>
              <w:t>service</w:t>
            </w:r>
          </w:p>
        </w:tc>
        <w:tc>
          <w:tcPr>
            <w:tcW w:type="dxa" w:w="3288"/>
          </w:tcPr>
          <w:p>
            <w:pPr>
              <w:pStyle w:val="TableText"/>
            </w:pPr>
            <w:r/>
            <w:r>
              <w:t>service == http → 1, còn lại 0</w:t>
            </w:r>
          </w:p>
        </w:tc>
        <w:tc>
          <w:tcPr>
            <w:tcW w:type="dxa" w:w="680"/>
          </w:tcPr>
          <w:p>
            <w:pPr>
              <w:pStyle w:val="TableText"/>
            </w:pPr>
            <w:r/>
            <w:r>
              <w:t>SL</w:t>
            </w:r>
          </w:p>
        </w:tc>
        <w:tc>
          <w:tcPr>
            <w:tcW w:type="dxa" w:w="1020"/>
          </w:tcPr>
          <w:p>
            <w:pPr>
              <w:pStyle w:val="TableText"/>
            </w:pPr>
            <w:r/>
            <w:r>
              <w:t>0,2%</w:t>
            </w:r>
          </w:p>
        </w:tc>
      </w:tr>
      <w:tr>
        <w:tc>
          <w:tcPr>
            <w:tcW w:type="dxa" w:w="454"/>
          </w:tcPr>
          <w:p>
            <w:pPr>
              <w:pStyle w:val="TableText"/>
            </w:pPr>
            <w:r/>
            <w:r>
              <w:t>28</w:t>
            </w:r>
          </w:p>
        </w:tc>
        <w:tc>
          <w:tcPr>
            <w:tcW w:type="dxa" w:w="1814"/>
          </w:tcPr>
          <w:p>
            <w:pPr>
              <w:pStyle w:val="TableText"/>
            </w:pPr>
            <w:r/>
            <w:r>
              <w:t>response_body_len</w:t>
            </w:r>
          </w:p>
        </w:tc>
        <w:tc>
          <w:tcPr>
            <w:tcW w:type="dxa" w:w="1814"/>
          </w:tcPr>
          <w:p>
            <w:pPr>
              <w:pStyle w:val="TableText"/>
            </w:pPr>
            <w:r/>
            <w:r>
              <w:t>không có</w:t>
            </w:r>
          </w:p>
        </w:tc>
        <w:tc>
          <w:tcPr>
            <w:tcW w:type="dxa" w:w="3288"/>
          </w:tcPr>
          <w:p>
            <w:pPr>
              <w:pStyle w:val="TableText"/>
            </w:pPr>
            <w:r/>
            <w:r>
              <w:t>0</w:t>
            </w:r>
          </w:p>
        </w:tc>
        <w:tc>
          <w:tcPr>
            <w:tcW w:type="dxa" w:w="680"/>
          </w:tcPr>
          <w:p>
            <w:pPr>
              <w:pStyle w:val="TableText"/>
            </w:pPr>
            <w:r/>
            <w:r>
              <w:t>SL</w:t>
            </w:r>
          </w:p>
        </w:tc>
        <w:tc>
          <w:tcPr>
            <w:tcW w:type="dxa" w:w="1020"/>
          </w:tcPr>
          <w:p>
            <w:pPr>
              <w:pStyle w:val="TableText"/>
            </w:pPr>
            <w:r/>
            <w:r>
              <w:t>0,4%</w:t>
            </w:r>
          </w:p>
        </w:tc>
      </w:tr>
      <w:tr>
        <w:tc>
          <w:tcPr>
            <w:tcW w:type="dxa" w:w="454"/>
          </w:tcPr>
          <w:p>
            <w:pPr>
              <w:pStyle w:val="TableText"/>
            </w:pPr>
            <w:r/>
            <w:r>
              <w:t>29</w:t>
            </w:r>
          </w:p>
        </w:tc>
        <w:tc>
          <w:tcPr>
            <w:tcW w:type="dxa" w:w="1814"/>
          </w:tcPr>
          <w:p>
            <w:pPr>
              <w:pStyle w:val="TableText"/>
            </w:pPr>
            <w:r/>
            <w:r>
              <w:t>ct_src_dport_ltm</w:t>
            </w:r>
          </w:p>
        </w:tc>
        <w:tc>
          <w:tcPr>
            <w:tcW w:type="dxa" w:w="1814"/>
          </w:tcPr>
          <w:p>
            <w:pPr>
              <w:pStyle w:val="TableText"/>
            </w:pPr>
            <w:r/>
            <w:r>
              <w:t>SrcAddr, Dport</w:t>
            </w:r>
          </w:p>
        </w:tc>
        <w:tc>
          <w:tcPr>
            <w:tcW w:type="dxa" w:w="3288"/>
          </w:tcPr>
          <w:p>
            <w:pPr>
              <w:pStyle w:val="TableText"/>
            </w:pPr>
            <w:r/>
            <w:r>
              <w:t>cửa sổ trượt 100 bản ghi theo thứ tự dòng</w:t>
            </w:r>
          </w:p>
        </w:tc>
        <w:tc>
          <w:tcPr>
            <w:tcW w:type="dxa" w:w="680"/>
          </w:tcPr>
          <w:p>
            <w:pPr>
              <w:pStyle w:val="TableText"/>
            </w:pPr>
            <w:r/>
            <w:r>
              <w:t>XX</w:t>
            </w:r>
          </w:p>
        </w:tc>
        <w:tc>
          <w:tcPr>
            <w:tcW w:type="dxa" w:w="1020"/>
          </w:tcPr>
          <w:p>
            <w:pPr>
              <w:pStyle w:val="TableText"/>
            </w:pPr>
            <w:r/>
            <w:r>
              <w:t>1,7%</w:t>
            </w:r>
          </w:p>
        </w:tc>
      </w:tr>
      <w:tr>
        <w:tc>
          <w:tcPr>
            <w:tcW w:type="dxa" w:w="454"/>
          </w:tcPr>
          <w:p>
            <w:pPr>
              <w:pStyle w:val="TableText"/>
            </w:pPr>
            <w:r/>
            <w:r>
              <w:t>30</w:t>
            </w:r>
          </w:p>
        </w:tc>
        <w:tc>
          <w:tcPr>
            <w:tcW w:type="dxa" w:w="1814"/>
          </w:tcPr>
          <w:p>
            <w:pPr>
              <w:pStyle w:val="TableText"/>
            </w:pPr>
            <w:r/>
            <w:r>
              <w:t>ct_flw_http_mthd</w:t>
            </w:r>
          </w:p>
        </w:tc>
        <w:tc>
          <w:tcPr>
            <w:tcW w:type="dxa" w:w="1814"/>
          </w:tcPr>
          <w:p>
            <w:pPr>
              <w:pStyle w:val="TableText"/>
            </w:pPr>
            <w:r/>
            <w:r>
              <w:t>service</w:t>
            </w:r>
          </w:p>
        </w:tc>
        <w:tc>
          <w:tcPr>
            <w:tcW w:type="dxa" w:w="3288"/>
          </w:tcPr>
          <w:p>
            <w:pPr>
              <w:pStyle w:val="TableText"/>
            </w:pPr>
            <w:r/>
            <w:r>
              <w:t>như trans_depth</w:t>
            </w:r>
          </w:p>
        </w:tc>
        <w:tc>
          <w:tcPr>
            <w:tcW w:type="dxa" w:w="680"/>
          </w:tcPr>
          <w:p>
            <w:pPr>
              <w:pStyle w:val="TableText"/>
            </w:pPr>
            <w:r/>
            <w:r>
              <w:t>SL</w:t>
            </w:r>
          </w:p>
        </w:tc>
        <w:tc>
          <w:tcPr>
            <w:tcW w:type="dxa" w:w="1020"/>
          </w:tcPr>
          <w:p>
            <w:pPr>
              <w:pStyle w:val="TableText"/>
            </w:pPr>
            <w:r/>
            <w:r>
              <w:t>0,1%</w:t>
            </w:r>
          </w:p>
        </w:tc>
      </w:tr>
      <w:tr>
        <w:tc>
          <w:tcPr>
            <w:tcW w:type="dxa" w:w="454"/>
          </w:tcPr>
          <w:p>
            <w:pPr>
              <w:pStyle w:val="TableText"/>
            </w:pPr>
            <w:r/>
            <w:r>
              <w:t>31</w:t>
            </w:r>
          </w:p>
        </w:tc>
        <w:tc>
          <w:tcPr>
            <w:tcW w:type="dxa" w:w="1814"/>
          </w:tcPr>
          <w:p>
            <w:pPr>
              <w:pStyle w:val="TableText"/>
            </w:pPr>
            <w:r/>
            <w:r>
              <w:t>ct_src_ltm</w:t>
            </w:r>
          </w:p>
        </w:tc>
        <w:tc>
          <w:tcPr>
            <w:tcW w:type="dxa" w:w="1814"/>
          </w:tcPr>
          <w:p>
            <w:pPr>
              <w:pStyle w:val="TableText"/>
            </w:pPr>
            <w:r/>
            <w:r>
              <w:t>SrcAddr</w:t>
            </w:r>
          </w:p>
        </w:tc>
        <w:tc>
          <w:tcPr>
            <w:tcW w:type="dxa" w:w="3288"/>
          </w:tcPr>
          <w:p>
            <w:pPr>
              <w:pStyle w:val="TableText"/>
            </w:pPr>
            <w:r/>
            <w:r>
              <w:t>như #29</w:t>
            </w:r>
          </w:p>
        </w:tc>
        <w:tc>
          <w:tcPr>
            <w:tcW w:type="dxa" w:w="680"/>
          </w:tcPr>
          <w:p>
            <w:pPr>
              <w:pStyle w:val="TableText"/>
            </w:pPr>
            <w:r/>
            <w:r>
              <w:t>XX</w:t>
            </w:r>
          </w:p>
        </w:tc>
        <w:tc>
          <w:tcPr>
            <w:tcW w:type="dxa" w:w="1020"/>
          </w:tcPr>
          <w:p>
            <w:pPr>
              <w:pStyle w:val="TableText"/>
            </w:pPr>
            <w:r/>
            <w:r>
              <w:t>0,4%</w:t>
            </w:r>
          </w:p>
        </w:tc>
      </w:tr>
    </w:tbl>
    <w:p>
      <w:pPr>
        <w:spacing w:after="60"/>
      </w:pPr>
    </w:p>
    <w:p>
      <w:pPr>
        <w:pStyle w:val="Placeholder"/>
      </w:pPr>
      <w:r>
        <w:t>[Tuỳ chọn: thêm cột “Bằng chứng kiểm chứng” từ báo cáo nguồn nếu cần chi tiết; có thể xoay trang ngang.]</w:t>
      </w:r>
    </w:p>
    <w:p>
      <w:pPr>
        <w:pStyle w:val="Heading2"/>
      </w:pPr>
      <w:r>
        <w:t>Phụ lục B. Cấu trúc thư mục dự án</w:t>
      </w:r>
    </w:p>
    <w:p>
      <w:pPr>
        <w:pStyle w:val="YChinh"/>
      </w:pPr>
      <w:r>
        <w:t>Nội dung cần trình bày:</w:t>
      </w:r>
    </w:p>
    <w:p>
      <w:pPr>
        <w:pStyle w:val="ListBullet"/>
      </w:pPr>
      <w:r>
        <w:t>data/ (UNSW-NB15 đã làm sạch, 5G-NIDD thô/giải nén/đã ánh xạ), models/, notebooks/ (01–07), reports/ (rerun07/, 5gnidd/), References/.</w:t>
      </w:r>
    </w:p>
    <w:p>
      <w:pPr>
        <w:pStyle w:val="ListBullet"/>
      </w:pPr>
      <w:r>
        <w:t>experiment_5gnidd/ (src/01–03, results/: P1–P5), experiment_5g_adaptation/ (docs/, src/A1–A3, results/&lt;bước&gt;/{tables, figures, logs}, models/, reports/), experiment_nodedup/.</w:t>
      </w:r>
    </w:p>
    <w:p>
      <w:pPr>
        <w:pStyle w:val="Placeholder"/>
      </w:pPr>
      <w:r>
        <w:t>[Chèn cây thư mục rút gọn (2–3 cấp) dạng khối code font Courier New 10 — tạo bằng lệnh tree trong thư mục dự án.]</w:t>
      </w:r>
    </w:p>
    <w:p>
      <w:pPr>
        <w:pStyle w:val="Heading2"/>
      </w:pPr>
      <w:r>
        <w:t>Phụ lục C. Lệnh chạy lại thí nghiệm</w:t>
      </w:r>
    </w:p>
    <w:p>
      <w:r>
        <w:rPr>
          <w:sz w:val="24"/>
        </w:rPr>
        <w:t>Chạy từ thư mục gốc dự án; &lt;dự án&gt; là đường dẫn tuyệt đối tới thư mục dự án. Thêm QUICK=1 trước lệnh để thử nhanh với 40 cây.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rPr>
          <w:tblHeader w:val="true"/>
        </w:trPr>
        <w:tc>
          <w:tcPr>
            <w:tcW w:type="dxa" w:w="2551"/>
            <w:shd w:val="clear" w:color="auto" w:fill="D9E2F3"/>
          </w:tcPr>
          <w:p>
            <w:pPr>
              <w:pStyle w:val="TableText"/>
            </w:pPr>
            <w:r/>
            <w:r>
              <w:rPr>
                <w:b/>
              </w:rPr>
              <w:t>Bước</w:t>
            </w:r>
          </w:p>
        </w:tc>
        <w:tc>
          <w:tcPr>
            <w:tcW w:type="dxa" w:w="6520"/>
            <w:shd w:val="clear" w:color="auto" w:fill="D9E2F3"/>
          </w:tcPr>
          <w:p>
            <w:pPr>
              <w:pStyle w:val="TableText"/>
            </w:pPr>
            <w:r/>
            <w:r>
              <w:rPr>
                <w:b/>
              </w:rPr>
              <w:t>Lệnh</w:t>
            </w:r>
          </w:p>
        </w:tc>
      </w:tr>
      <w:tr>
        <w:tc>
          <w:tcPr>
            <w:tcW w:type="dxa" w:w="2551"/>
          </w:tcPr>
          <w:p>
            <w:pPr>
              <w:pStyle w:val="TableText"/>
            </w:pPr>
            <w:r/>
            <w:r>
              <w:t>Ánh xạ 5G-NIDD (bản báo cáo đối chiếu)</w:t>
            </w:r>
          </w:p>
        </w:tc>
        <w:tc>
          <w:tcPr>
            <w:tcW w:type="dxa" w:w="6520"/>
          </w:tcPr>
          <w:p>
            <w:pPr>
              <w:pStyle w:val="TableText"/>
            </w:pPr>
            <w:r/>
            <w:r>
              <w:t>python -I -X utf8 reports/5gnidd/build_5gnidd_unsw31.py &lt;dự án&gt;</w:t>
            </w:r>
          </w:p>
        </w:tc>
      </w:tr>
      <w:tr>
        <w:tc>
          <w:tcPr>
            <w:tcW w:type="dxa" w:w="2551"/>
          </w:tcPr>
          <w:p>
            <w:pPr>
              <w:pStyle w:val="TableText"/>
            </w:pPr>
            <w:r/>
            <w:r>
              <w:t>Zero-shot cross-validate</w:t>
            </w:r>
          </w:p>
        </w:tc>
        <w:tc>
          <w:tcPr>
            <w:tcW w:type="dxa" w:w="6520"/>
          </w:tcPr>
          <w:p>
            <w:pPr>
              <w:pStyle w:val="TableText"/>
            </w:pPr>
            <w:r/>
            <w:r>
              <w:t>python -I -X utf8 reports/5gnidd/eval_5gnidd.py &lt;dự án&gt;</w:t>
            </w:r>
          </w:p>
        </w:tc>
      </w:tr>
      <w:tr>
        <w:tc>
          <w:tcPr>
            <w:tcW w:type="dxa" w:w="2551"/>
          </w:tcPr>
          <w:p>
            <w:pPr>
              <w:pStyle w:val="TableText"/>
            </w:pPr>
            <w:r/>
            <w:r>
              <w:t>Chẩn đoán cơ chế thất bại</w:t>
            </w:r>
          </w:p>
        </w:tc>
        <w:tc>
          <w:tcPr>
            <w:tcW w:type="dxa" w:w="6520"/>
          </w:tcPr>
          <w:p>
            <w:pPr>
              <w:pStyle w:val="TableText"/>
            </w:pPr>
            <w:r/>
            <w:r>
              <w:t>python -I -X utf8 reports/5gnidd/chan_doan_tuong_tu.py &lt;dự án&gt;</w:t>
            </w:r>
          </w:p>
        </w:tc>
      </w:tr>
      <w:tr>
        <w:tc>
          <w:tcPr>
            <w:tcW w:type="dxa" w:w="2551"/>
          </w:tcPr>
          <w:p>
            <w:pPr>
              <w:pStyle w:val="TableText"/>
            </w:pPr>
            <w:r/>
            <w:r>
              <w:t>Làm sạch + ánh xạ (experiment_5gnidd)</w:t>
            </w:r>
          </w:p>
        </w:tc>
        <w:tc>
          <w:tcPr>
            <w:tcW w:type="dxa" w:w="6520"/>
          </w:tcPr>
          <w:p>
            <w:pPr>
              <w:pStyle w:val="TableText"/>
            </w:pPr>
            <w:r/>
            <w:r>
              <w:t>python -I -X utf8 experiment_5gnidd/src/01_lam_sach_5gnidd.py &lt;dự án&gt;</w:t>
            </w:r>
          </w:p>
        </w:tc>
      </w:tr>
      <w:tr>
        <w:tc>
          <w:tcPr>
            <w:tcW w:type="dxa" w:w="2551"/>
          </w:tcPr>
          <w:p>
            <w:pPr>
              <w:pStyle w:val="TableText"/>
            </w:pPr>
            <w:r/>
            <w:r>
              <w:t>E1–E4</w:t>
            </w:r>
          </w:p>
        </w:tc>
        <w:tc>
          <w:tcPr>
            <w:tcW w:type="dxa" w:w="6520"/>
          </w:tcPr>
          <w:p>
            <w:pPr>
              <w:pStyle w:val="TableText"/>
            </w:pPr>
            <w:r/>
            <w:r>
              <w:t>python -I -X utf8 experiment_5gnidd/src/02_train_danh_gia.py &lt;dự án&gt;</w:t>
            </w:r>
          </w:p>
        </w:tc>
      </w:tr>
      <w:tr>
        <w:tc>
          <w:tcPr>
            <w:tcW w:type="dxa" w:w="2551"/>
          </w:tcPr>
          <w:p>
            <w:pPr>
              <w:pStyle w:val="TableText"/>
            </w:pPr>
            <w:r/>
            <w:r>
              <w:t>So sánh P1–P5</w:t>
            </w:r>
          </w:p>
        </w:tc>
        <w:tc>
          <w:tcPr>
            <w:tcW w:type="dxa" w:w="6520"/>
          </w:tcPr>
          <w:p>
            <w:pPr>
              <w:pStyle w:val="TableText"/>
            </w:pPr>
            <w:r/>
            <w:r>
              <w:t>python -I -X utf8 experiment_5gnidd/src/03_phuong_an_cross_validate.py &lt;dự án&gt;</w:t>
            </w:r>
          </w:p>
        </w:tc>
      </w:tr>
      <w:tr>
        <w:tc>
          <w:tcPr>
            <w:tcW w:type="dxa" w:w="2551"/>
          </w:tcPr>
          <w:p>
            <w:pPr>
              <w:pStyle w:val="TableText"/>
            </w:pPr>
            <w:r/>
            <w:r>
              <w:t>A1 (~12 phút)</w:t>
            </w:r>
          </w:p>
        </w:tc>
        <w:tc>
          <w:tcPr>
            <w:tcW w:type="dxa" w:w="6520"/>
          </w:tcPr>
          <w:p>
            <w:pPr>
              <w:pStyle w:val="TableText"/>
            </w:pPr>
            <w:r/>
            <w:r>
              <w:t>python -I -X utf8 experiment_5g_adaptation/src/A1_model_gop.py &lt;dự án&gt;</w:t>
            </w:r>
          </w:p>
        </w:tc>
      </w:tr>
      <w:tr>
        <w:tc>
          <w:tcPr>
            <w:tcW w:type="dxa" w:w="2551"/>
          </w:tcPr>
          <w:p>
            <w:pPr>
              <w:pStyle w:val="TableText"/>
            </w:pPr>
            <w:r/>
            <w:r>
              <w:t>A2 (~50 phút)</w:t>
            </w:r>
          </w:p>
        </w:tc>
        <w:tc>
          <w:tcPr>
            <w:tcW w:type="dxa" w:w="6520"/>
          </w:tcPr>
          <w:p>
            <w:pPr>
              <w:pStyle w:val="TableText"/>
            </w:pPr>
            <w:r/>
            <w:r>
              <w:t>python -I -X utf8 experiment_5g_adaptation/src/A2_few_shot.py &lt;dự án&gt;</w:t>
            </w:r>
          </w:p>
        </w:tc>
      </w:tr>
      <w:tr>
        <w:tc>
          <w:tcPr>
            <w:tcW w:type="dxa" w:w="2551"/>
          </w:tcPr>
          <w:p>
            <w:pPr>
              <w:pStyle w:val="TableText"/>
            </w:pPr>
            <w:r/>
            <w:r>
              <w:t>A3 (~20 phút)</w:t>
            </w:r>
          </w:p>
        </w:tc>
        <w:tc>
          <w:tcPr>
            <w:tcW w:type="dxa" w:w="6520"/>
          </w:tcPr>
          <w:p>
            <w:pPr>
              <w:pStyle w:val="TableText"/>
            </w:pPr>
            <w:r/>
            <w:r>
              <w:t>python -I -X utf8 experiment_5g_adaptation/src/A3_loao.py &lt;dự án&gt;</w:t>
            </w:r>
          </w:p>
        </w:tc>
      </w:tr>
    </w:tbl>
    <w:p>
      <w:pPr>
        <w:spacing w:after="60"/>
      </w:pPr>
    </w:p>
    <w:p>
      <w:pPr>
        <w:pStyle w:val="Placeholder"/>
      </w:pPr>
      <w:r>
        <w:t>[NB07: mở và chạy notebooks/07_Consolidated_Rerun.ipynb (Run All). Bổ sung lệnh tạo môi trường (requirements/phiên bản thư viện).]</w:t>
      </w:r>
    </w:p>
    <w:sectPr w:rsidR="00FC693F" w:rsidRPr="0006063C" w:rsidSect="00034616">
      <w:footerReference w:type="default" r:id="rId11"/>
      <w:pgSz w:w="11906" w:h="16838"/>
      <w:pgMar w:top="1417" w:right="1134" w:bottom="1417" w:left="1701" w:header="709" w:footer="709" w:gutter="0"/>
      <w:pgNumType w:fmt="decimal" w:start="1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rPr>
        <w:i/>
      </w:rPr>
      <w:t>1</w:t>
    </w:r>
    <w: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rPr>
        <w:i/>
      </w:rPr>
      <w:t>1</w: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updateFields w:val="true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120" w:before="0"/>
      <w:jc w:val="both"/>
    </w:pPr>
    <w:rPr>
      <w:rFonts w:ascii="Times New Roman" w:hAnsi="Times New Roman" w:eastAsia="Times New Roman" w:cs="Times New Roman"/>
      <w:color w:val="000000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before="360" w:after="240" w:line="312" w:lineRule="auto"/>
      <w:jc w:val="center"/>
      <w:outlineLvl w:val="0"/>
    </w:pPr>
    <w:rPr>
      <w:rFonts w:ascii="Times New Roman" w:hAnsi="Times New Roman" w:eastAsia="Times New Roman" w:cs="Times New Roman"/>
      <w:b/>
      <w:bCs/>
      <w:i w:val="0"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312" w:lineRule="auto"/>
      <w:jc w:val="left"/>
      <w:outlineLvl w:val="1"/>
    </w:pPr>
    <w:rPr>
      <w:rFonts w:ascii="Times New Roman" w:hAnsi="Times New Roman" w:eastAsia="Times New Roman" w:cs="Times New Roman"/>
      <w:b/>
      <w:bCs/>
      <w:i w:val="0"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312" w:lineRule="auto"/>
      <w:jc w:val="left"/>
      <w:outlineLvl w:val="2"/>
    </w:pPr>
    <w:rPr>
      <w:rFonts w:ascii="Times New Roman" w:hAnsi="Times New Roman" w:eastAsia="Times New Roman" w:cs="Times New Roman"/>
      <w:b/>
      <w:bCs/>
      <w:i w:val="0"/>
      <w:color w:val="00000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336" w:lineRule="auto" w:after="60"/>
      <w:ind w:left="357" w:hanging="357"/>
      <w:contextualSpacing/>
    </w:pPr>
    <w:rPr>
      <w:rFonts w:ascii="Times New Roman" w:hAnsi="Times New Roman" w:eastAsia="Times New Roman" w:cs="Times New Roman"/>
      <w:color w:val="000000"/>
      <w:sz w:val="26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line="336" w:lineRule="auto" w:after="60"/>
      <w:ind w:left="794" w:hanging="357"/>
      <w:contextualSpacing/>
    </w:pPr>
    <w:rPr>
      <w:rFonts w:ascii="Times New Roman" w:hAnsi="Times New Roman" w:eastAsia="Times New Roman" w:cs="Times New Roman"/>
      <w:color w:val="000000"/>
      <w:sz w:val="26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C1">
    <w:name w:val="TOC 1"/>
    <w:basedOn w:val="Normal"/>
    <w:pPr>
      <w:spacing w:line="312" w:lineRule="auto" w:after="40"/>
    </w:pPr>
    <w:rPr>
      <w:rFonts w:ascii="Times New Roman" w:hAnsi="Times New Roman" w:eastAsia="Times New Roman" w:cs="Times New Roman"/>
      <w:color w:val="000000"/>
      <w:sz w:val="26"/>
    </w:rPr>
  </w:style>
  <w:style w:type="paragraph" w:customStyle="1" w:styleId="TOC2">
    <w:name w:val="TOC 2"/>
    <w:basedOn w:val="Normal"/>
    <w:pPr>
      <w:spacing w:line="312" w:lineRule="auto" w:after="40"/>
      <w:ind w:left="340"/>
    </w:pPr>
    <w:rPr>
      <w:rFonts w:ascii="Times New Roman" w:hAnsi="Times New Roman" w:eastAsia="Times New Roman" w:cs="Times New Roman"/>
      <w:color w:val="000000"/>
      <w:sz w:val="26"/>
    </w:rPr>
  </w:style>
  <w:style w:type="paragraph" w:customStyle="1" w:styleId="TOC3">
    <w:name w:val="TOC 3"/>
    <w:basedOn w:val="Normal"/>
    <w:pPr>
      <w:spacing w:line="312" w:lineRule="auto" w:after="40"/>
      <w:ind w:left="680"/>
    </w:pPr>
    <w:rPr>
      <w:rFonts w:ascii="Times New Roman" w:hAnsi="Times New Roman" w:eastAsia="Times New Roman" w:cs="Times New Roman"/>
      <w:color w:val="000000"/>
      <w:sz w:val="26"/>
    </w:rPr>
  </w:style>
  <w:style w:type="paragraph" w:customStyle="1" w:styleId="TableofFigures">
    <w:name w:val="Table of Figures"/>
    <w:basedOn w:val="Normal"/>
    <w:pPr>
      <w:spacing w:line="312" w:lineRule="auto" w:after="40"/>
    </w:pPr>
    <w:rPr>
      <w:rFonts w:ascii="Times New Roman" w:hAnsi="Times New Roman" w:eastAsia="Times New Roman" w:cs="Times New Roman"/>
      <w:color w:val="000000"/>
      <w:sz w:val="26"/>
    </w:rPr>
  </w:style>
  <w:style w:type="paragraph" w:customStyle="1" w:styleId="HinhCaption">
    <w:name w:val="HinhCaption"/>
    <w:basedOn w:val="Normal"/>
    <w:pPr>
      <w:spacing w:line="312" w:lineRule="auto" w:before="60" w:after="180"/>
      <w:jc w:val="center"/>
    </w:pPr>
    <w:rPr>
      <w:rFonts w:ascii="Times New Roman" w:hAnsi="Times New Roman" w:eastAsia="Times New Roman" w:cs="Times New Roman"/>
      <w:b w:val="0"/>
      <w:i/>
      <w:color w:val="000000"/>
      <w:sz w:val="24"/>
    </w:rPr>
  </w:style>
  <w:style w:type="paragraph" w:customStyle="1" w:styleId="BangCaption">
    <w:name w:val="BangCaption"/>
    <w:basedOn w:val="Normal"/>
    <w:pPr>
      <w:spacing w:line="312" w:lineRule="auto" w:before="60" w:after="180"/>
      <w:jc w:val="center"/>
    </w:pPr>
    <w:rPr>
      <w:rFonts w:ascii="Times New Roman" w:hAnsi="Times New Roman" w:eastAsia="Times New Roman" w:cs="Times New Roman"/>
      <w:b/>
      <w:i w:val="0"/>
      <w:color w:val="000000"/>
      <w:sz w:val="24"/>
    </w:rPr>
  </w:style>
  <w:style w:type="paragraph" w:customStyle="1" w:styleId="FrontTitle">
    <w:name w:val="FrontTitle"/>
    <w:basedOn w:val="Normal"/>
    <w:pPr>
      <w:spacing w:line="312" w:lineRule="auto" w:before="60" w:after="180"/>
      <w:jc w:val="center"/>
    </w:pPr>
    <w:rPr>
      <w:rFonts w:ascii="Times New Roman" w:hAnsi="Times New Roman" w:eastAsia="Times New Roman" w:cs="Times New Roman"/>
      <w:b/>
      <w:i w:val="0"/>
      <w:color w:val="000000"/>
      <w:sz w:val="32"/>
    </w:rPr>
  </w:style>
  <w:style w:type="paragraph" w:customStyle="1" w:styleId="Placeholder">
    <w:name w:val="Placeholder"/>
    <w:basedOn w:val="Normal"/>
    <w:pPr>
      <w:pBdr>
        <w:top w:val="dashed" w:sz="6" w:space="4" w:color="B8860B"/>
        <w:left w:val="dashed" w:sz="6" w:space="4" w:color="B8860B"/>
        <w:bottom w:val="dashed" w:sz="6" w:space="4" w:color="B8860B"/>
        <w:right w:val="dashed" w:sz="6" w:space="4" w:color="B8860B"/>
      </w:pBdr>
      <w:shd w:val="clear" w:color="auto" w:fill="FFF8DC"/>
      <w:spacing w:line="312" w:lineRule="auto" w:before="60" w:after="180"/>
      <w:jc w:val="left"/>
    </w:pPr>
    <w:rPr>
      <w:rFonts w:ascii="Times New Roman" w:hAnsi="Times New Roman" w:eastAsia="Times New Roman" w:cs="Times New Roman"/>
      <w:b w:val="0"/>
      <w:i/>
      <w:color w:val="1F3A8A"/>
      <w:sz w:val="24"/>
    </w:rPr>
  </w:style>
  <w:style w:type="paragraph" w:customStyle="1" w:styleId="YChinh">
    <w:name w:val="YChinh"/>
    <w:basedOn w:val="Normal"/>
    <w:pPr>
      <w:spacing w:line="312" w:lineRule="auto" w:before="60" w:after="180"/>
      <w:jc w:val="left"/>
    </w:pPr>
    <w:rPr>
      <w:rFonts w:ascii="Times New Roman" w:hAnsi="Times New Roman" w:eastAsia="Times New Roman" w:cs="Times New Roman"/>
      <w:b/>
      <w:i w:val="0"/>
      <w:color w:val="404040"/>
      <w:sz w:val="24"/>
    </w:rPr>
  </w:style>
  <w:style w:type="paragraph" w:customStyle="1" w:styleId="TableText">
    <w:name w:val="TableText"/>
    <w:basedOn w:val="Normal"/>
    <w:pPr>
      <w:spacing w:line="240" w:lineRule="auto" w:before="0" w:after="0"/>
      <w:jc w:val="left"/>
    </w:pPr>
    <w:rPr>
      <w:rFonts w:ascii="Times New Roman" w:hAnsi="Times New Roman" w:eastAsia="Times New Roman" w:cs="Times New Roman"/>
      <w:b w:val="0"/>
      <w:i w:val="0"/>
      <w:color w:val="000000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image" Target="media/image1.png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image" Target="media/image4.png"/><Relationship Id="rId16" Type="http://schemas.openxmlformats.org/officeDocument/2006/relationships/image" Target="media/image5.png"/><Relationship Id="rId17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Khung báo cáo BTL — IDS cho mạng 5G</dc:title>
  <dc:subject/>
  <dc:creator>[Nhóm sinh viên]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vi-VN</dc:language>
</cp:coreProperties>
</file>