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D032DB" w:rsidRPr="00D032DB" w:rsidTr="00D032DB">
        <w:trPr>
          <w:tblCellSpacing w:w="0" w:type="dxa"/>
        </w:trPr>
        <w:tc>
          <w:tcPr>
            <w:tcW w:w="3348" w:type="dxa"/>
            <w:shd w:val="clear" w:color="auto" w:fill="FFFFFF"/>
            <w:tcMar>
              <w:top w:w="0" w:type="dxa"/>
              <w:left w:w="108" w:type="dxa"/>
              <w:bottom w:w="0" w:type="dxa"/>
              <w:right w:w="108" w:type="dxa"/>
            </w:tcMar>
            <w:hideMark/>
          </w:tcPr>
          <w:p w:rsidR="00D032DB" w:rsidRPr="00D032DB" w:rsidRDefault="00D032DB" w:rsidP="00D032DB">
            <w:pPr>
              <w:spacing w:before="120" w:after="120" w:line="234" w:lineRule="atLeast"/>
              <w:ind w:firstLine="567"/>
              <w:jc w:val="both"/>
              <w:rPr>
                <w:rFonts w:eastAsia="Times New Roman" w:cs="Times New Roman"/>
                <w:color w:val="000000"/>
                <w:sz w:val="28"/>
                <w:szCs w:val="28"/>
              </w:rPr>
            </w:pPr>
            <w:bookmarkStart w:id="0" w:name="_GoBack"/>
            <w:r w:rsidRPr="00D032DB">
              <w:rPr>
                <w:rFonts w:eastAsia="Times New Roman" w:cs="Times New Roman"/>
                <w:b/>
                <w:bCs/>
                <w:color w:val="000000"/>
                <w:sz w:val="28"/>
                <w:szCs w:val="28"/>
              </w:rPr>
              <w:t>QUỐC HỘI</w:t>
            </w:r>
            <w:r w:rsidRPr="00D032DB">
              <w:rPr>
                <w:rFonts w:eastAsia="Times New Roman" w:cs="Times New Roman"/>
                <w:b/>
                <w:bCs/>
                <w:color w:val="000000"/>
                <w:sz w:val="28"/>
                <w:szCs w:val="28"/>
              </w:rPr>
              <w:br/>
              <w:t>--------</w:t>
            </w:r>
          </w:p>
        </w:tc>
        <w:tc>
          <w:tcPr>
            <w:tcW w:w="5508" w:type="dxa"/>
            <w:shd w:val="clear" w:color="auto" w:fill="FFFFFF"/>
            <w:tcMar>
              <w:top w:w="0" w:type="dxa"/>
              <w:left w:w="108" w:type="dxa"/>
              <w:bottom w:w="0" w:type="dxa"/>
              <w:right w:w="108" w:type="dxa"/>
            </w:tcMar>
            <w:hideMark/>
          </w:tcPr>
          <w:p w:rsidR="00D032DB" w:rsidRPr="00D032DB" w:rsidRDefault="00D032DB" w:rsidP="00D032DB">
            <w:pPr>
              <w:spacing w:before="120" w:after="120" w:line="234" w:lineRule="atLeast"/>
              <w:ind w:firstLine="567"/>
              <w:jc w:val="both"/>
              <w:rPr>
                <w:rFonts w:eastAsia="Times New Roman" w:cs="Times New Roman"/>
                <w:color w:val="000000"/>
                <w:sz w:val="28"/>
                <w:szCs w:val="28"/>
              </w:rPr>
            </w:pPr>
            <w:r w:rsidRPr="00D032DB">
              <w:rPr>
                <w:rFonts w:eastAsia="Times New Roman" w:cs="Times New Roman"/>
                <w:b/>
                <w:bCs/>
                <w:color w:val="000000"/>
                <w:sz w:val="28"/>
                <w:szCs w:val="28"/>
              </w:rPr>
              <w:t>CỘNG HÒA XÃ HỘI CHỦ NGHĨA VIỆT NAM</w:t>
            </w:r>
            <w:r w:rsidRPr="00D032DB">
              <w:rPr>
                <w:rFonts w:eastAsia="Times New Roman" w:cs="Times New Roman"/>
                <w:b/>
                <w:bCs/>
                <w:color w:val="000000"/>
                <w:sz w:val="28"/>
                <w:szCs w:val="28"/>
              </w:rPr>
              <w:br/>
              <w:t>Độc lập - Tự do - Hạnh phúc</w:t>
            </w:r>
            <w:r w:rsidRPr="00D032DB">
              <w:rPr>
                <w:rFonts w:eastAsia="Times New Roman" w:cs="Times New Roman"/>
                <w:b/>
                <w:bCs/>
                <w:color w:val="000000"/>
                <w:sz w:val="28"/>
                <w:szCs w:val="28"/>
              </w:rPr>
              <w:br/>
              <w:t>---------------</w:t>
            </w:r>
          </w:p>
        </w:tc>
      </w:tr>
      <w:tr w:rsidR="00D032DB" w:rsidRPr="00D032DB" w:rsidTr="00D032DB">
        <w:trPr>
          <w:tblCellSpacing w:w="0" w:type="dxa"/>
        </w:trPr>
        <w:tc>
          <w:tcPr>
            <w:tcW w:w="3348" w:type="dxa"/>
            <w:shd w:val="clear" w:color="auto" w:fill="FFFFFF"/>
            <w:tcMar>
              <w:top w:w="0" w:type="dxa"/>
              <w:left w:w="108" w:type="dxa"/>
              <w:bottom w:w="0" w:type="dxa"/>
              <w:right w:w="108" w:type="dxa"/>
            </w:tcMar>
            <w:hideMark/>
          </w:tcPr>
          <w:p w:rsidR="00D032DB" w:rsidRPr="00D032DB" w:rsidRDefault="00D032DB" w:rsidP="00D032DB">
            <w:pPr>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Luật số: 98/2015/QH13</w:t>
            </w:r>
          </w:p>
        </w:tc>
        <w:tc>
          <w:tcPr>
            <w:tcW w:w="5508" w:type="dxa"/>
            <w:shd w:val="clear" w:color="auto" w:fill="FFFFFF"/>
            <w:tcMar>
              <w:top w:w="0" w:type="dxa"/>
              <w:left w:w="108" w:type="dxa"/>
              <w:bottom w:w="0" w:type="dxa"/>
              <w:right w:w="108" w:type="dxa"/>
            </w:tcMar>
            <w:hideMark/>
          </w:tcPr>
          <w:p w:rsidR="00D032DB" w:rsidRPr="00D032DB" w:rsidRDefault="00D032DB" w:rsidP="00D032DB">
            <w:pPr>
              <w:spacing w:before="120" w:after="120" w:line="234" w:lineRule="atLeast"/>
              <w:ind w:firstLine="567"/>
              <w:jc w:val="both"/>
              <w:rPr>
                <w:rFonts w:eastAsia="Times New Roman" w:cs="Times New Roman"/>
                <w:color w:val="000000"/>
                <w:sz w:val="28"/>
                <w:szCs w:val="28"/>
              </w:rPr>
            </w:pPr>
            <w:r w:rsidRPr="00D032DB">
              <w:rPr>
                <w:rFonts w:eastAsia="Times New Roman" w:cs="Times New Roman"/>
                <w:i/>
                <w:iCs/>
                <w:color w:val="000000"/>
                <w:sz w:val="28"/>
                <w:szCs w:val="28"/>
              </w:rPr>
              <w:t>Hà Nội, ngày 26 tháng 11 năm 2015</w:t>
            </w:r>
          </w:p>
        </w:tc>
      </w:tr>
    </w:tbl>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b/>
          <w:bCs/>
          <w:color w:val="000000"/>
          <w:sz w:val="28"/>
          <w:szCs w:val="28"/>
        </w:rPr>
        <w:t> </w:t>
      </w:r>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bookmarkStart w:id="1" w:name="loai_1"/>
      <w:r w:rsidRPr="00D032DB">
        <w:rPr>
          <w:rFonts w:eastAsia="Times New Roman" w:cs="Times New Roman"/>
          <w:b/>
          <w:bCs/>
          <w:color w:val="000000"/>
          <w:sz w:val="28"/>
          <w:szCs w:val="28"/>
        </w:rPr>
        <w:t>LUẬT</w:t>
      </w:r>
      <w:bookmarkEnd w:id="1"/>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bookmarkStart w:id="2" w:name="loai_1_name"/>
      <w:r w:rsidRPr="00D032DB">
        <w:rPr>
          <w:rFonts w:eastAsia="Times New Roman" w:cs="Times New Roman"/>
          <w:color w:val="000000"/>
          <w:sz w:val="28"/>
          <w:szCs w:val="28"/>
        </w:rPr>
        <w:t>QUÂN NHÂN CHUYÊN NGHIỆP, CÔNG NHÂN VÀ VIÊN CHỨC QUỐC PHÒNG</w:t>
      </w:r>
      <w:bookmarkEnd w:id="2"/>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r w:rsidRPr="00D032DB">
        <w:rPr>
          <w:rFonts w:eastAsia="Times New Roman" w:cs="Times New Roman"/>
          <w:i/>
          <w:iCs/>
          <w:color w:val="000000"/>
          <w:sz w:val="28"/>
          <w:szCs w:val="28"/>
        </w:rPr>
        <w:t>Căn cứ </w:t>
      </w:r>
      <w:bookmarkStart w:id="3" w:name="tvpllink_khhhnejlqt"/>
      <w:r w:rsidRPr="00D032DB">
        <w:rPr>
          <w:rFonts w:eastAsia="Times New Roman" w:cs="Times New Roman"/>
          <w:i/>
          <w:iCs/>
          <w:color w:val="000000"/>
          <w:sz w:val="28"/>
          <w:szCs w:val="28"/>
        </w:rPr>
        <w:fldChar w:fldCharType="begin"/>
      </w:r>
      <w:r w:rsidRPr="00D032DB">
        <w:rPr>
          <w:rFonts w:eastAsia="Times New Roman" w:cs="Times New Roman"/>
          <w:i/>
          <w:iCs/>
          <w:color w:val="000000"/>
          <w:sz w:val="28"/>
          <w:szCs w:val="28"/>
        </w:rPr>
        <w:instrText xml:space="preserve"> HYPERLINK "https://thuvienphapluat.vn/van-ban/Bo-may-hanh-chinh/Hien-phap-nam-2013-215627.aspx" \t "_blank" </w:instrText>
      </w:r>
      <w:r w:rsidRPr="00D032DB">
        <w:rPr>
          <w:rFonts w:eastAsia="Times New Roman" w:cs="Times New Roman"/>
          <w:i/>
          <w:iCs/>
          <w:color w:val="000000"/>
          <w:sz w:val="28"/>
          <w:szCs w:val="28"/>
        </w:rPr>
        <w:fldChar w:fldCharType="separate"/>
      </w:r>
      <w:r w:rsidRPr="00D032DB">
        <w:rPr>
          <w:rFonts w:eastAsia="Times New Roman" w:cs="Times New Roman"/>
          <w:i/>
          <w:iCs/>
          <w:color w:val="0E70C3"/>
          <w:sz w:val="28"/>
          <w:szCs w:val="28"/>
          <w:u w:val="single"/>
        </w:rPr>
        <w:t>Hiến pháp nước Cộng hòa xã hội chủ nghĩa Việt Nam</w:t>
      </w:r>
      <w:r w:rsidRPr="00D032DB">
        <w:rPr>
          <w:rFonts w:eastAsia="Times New Roman" w:cs="Times New Roman"/>
          <w:i/>
          <w:iCs/>
          <w:color w:val="000000"/>
          <w:sz w:val="28"/>
          <w:szCs w:val="28"/>
        </w:rPr>
        <w:fldChar w:fldCharType="end"/>
      </w:r>
      <w:bookmarkEnd w:id="3"/>
      <w:r w:rsidRPr="00D032DB">
        <w:rPr>
          <w:rFonts w:eastAsia="Times New Roman" w:cs="Times New Roman"/>
          <w:i/>
          <w:iCs/>
          <w:color w:val="000000"/>
          <w:sz w:val="28"/>
          <w:szCs w:val="28"/>
        </w:rPr>
        <w:t>;</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i/>
          <w:iCs/>
          <w:color w:val="000000"/>
          <w:sz w:val="28"/>
          <w:szCs w:val="28"/>
        </w:rPr>
        <w:t>Quốc hội ban hành Luật quân nhân chuyên nghiệp, công nhân và viên chức quốc phòng.</w:t>
      </w:r>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bookmarkStart w:id="4" w:name="chuong_1"/>
      <w:r w:rsidRPr="00D032DB">
        <w:rPr>
          <w:rFonts w:eastAsia="Times New Roman" w:cs="Times New Roman"/>
          <w:b/>
          <w:bCs/>
          <w:color w:val="000000"/>
          <w:sz w:val="28"/>
          <w:szCs w:val="28"/>
        </w:rPr>
        <w:t>Chương I</w:t>
      </w:r>
      <w:bookmarkEnd w:id="4"/>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bookmarkStart w:id="5" w:name="chuong_1_name"/>
      <w:r w:rsidRPr="00D032DB">
        <w:rPr>
          <w:rFonts w:eastAsia="Times New Roman" w:cs="Times New Roman"/>
          <w:b/>
          <w:bCs/>
          <w:color w:val="000000"/>
          <w:sz w:val="28"/>
          <w:szCs w:val="28"/>
        </w:rPr>
        <w:t>NHỮNG QUY ĐỊNH CHUNG</w:t>
      </w:r>
      <w:bookmarkEnd w:id="5"/>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bookmarkStart w:id="6" w:name="dieu_1"/>
      <w:r w:rsidRPr="00D032DB">
        <w:rPr>
          <w:rFonts w:eastAsia="Times New Roman" w:cs="Times New Roman"/>
          <w:b/>
          <w:bCs/>
          <w:color w:val="000000"/>
          <w:sz w:val="28"/>
          <w:szCs w:val="28"/>
        </w:rPr>
        <w:t>Điều 1. Phạm vi điều chỉnh và đối tượng áp dụng</w:t>
      </w:r>
      <w:bookmarkEnd w:id="6"/>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Luật này quy định về quân nhân chuyên nghiệp, công nhân và viên chức quốc phòng; quyền, nghĩa vụ, chế độ phục vụ, chế độ chính sách đối với quân nhân chuyên nghiệp, công nhân và viên chức quốc phòng; trách nhiệm, quyền hạn của cơ quan, tổ chức, cá nhân có liên quan.</w:t>
      </w:r>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bookmarkStart w:id="7" w:name="dieu_2"/>
      <w:r w:rsidRPr="00D032DB">
        <w:rPr>
          <w:rFonts w:eastAsia="Times New Roman" w:cs="Times New Roman"/>
          <w:b/>
          <w:bCs/>
          <w:color w:val="000000"/>
          <w:sz w:val="28"/>
          <w:szCs w:val="28"/>
        </w:rPr>
        <w:t>Điều 2. Giải thích từ ngữ</w:t>
      </w:r>
      <w:bookmarkEnd w:id="7"/>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Trong Luật này, các từ ngữ dưới đây được hiểu như sau:</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1. </w:t>
      </w:r>
      <w:r w:rsidRPr="00D032DB">
        <w:rPr>
          <w:rFonts w:eastAsia="Times New Roman" w:cs="Times New Roman"/>
          <w:i/>
          <w:iCs/>
          <w:color w:val="000000"/>
          <w:sz w:val="28"/>
          <w:szCs w:val="28"/>
        </w:rPr>
        <w:t>Quân nhân chuyên nghiệp </w:t>
      </w:r>
      <w:r w:rsidRPr="00D032DB">
        <w:rPr>
          <w:rFonts w:eastAsia="Times New Roman" w:cs="Times New Roman"/>
          <w:color w:val="000000"/>
          <w:sz w:val="28"/>
          <w:szCs w:val="28"/>
        </w:rPr>
        <w:t>là công dân Việt Nam có trình độ chuyên môn kỹ thuật, nghiệp vụ phục vụ trong Quân đội nhân dân, được tuyển chọn, tuyển dụng theo chức danh và được phong quân hàm quân nhân chuyên nghiệp.</w:t>
      </w:r>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bookmarkStart w:id="8" w:name="khoan_2_2"/>
      <w:r w:rsidRPr="00D032DB">
        <w:rPr>
          <w:rFonts w:eastAsia="Times New Roman" w:cs="Times New Roman"/>
          <w:color w:val="000000"/>
          <w:sz w:val="28"/>
          <w:szCs w:val="28"/>
        </w:rPr>
        <w:t>2. </w:t>
      </w:r>
      <w:r w:rsidRPr="00D032DB">
        <w:rPr>
          <w:rFonts w:eastAsia="Times New Roman" w:cs="Times New Roman"/>
          <w:i/>
          <w:iCs/>
          <w:color w:val="000000"/>
          <w:sz w:val="28"/>
          <w:szCs w:val="28"/>
        </w:rPr>
        <w:t>Công nhân và viên chức quốc phòng </w:t>
      </w:r>
      <w:r w:rsidRPr="00D032DB">
        <w:rPr>
          <w:rFonts w:eastAsia="Times New Roman" w:cs="Times New Roman"/>
          <w:color w:val="000000"/>
          <w:sz w:val="28"/>
          <w:szCs w:val="28"/>
        </w:rPr>
        <w:t>là công dân Việt Nam có trình độ chuyên môn kỹ thuật, nghiệp vụ, được tuyển chọn, tuyển dụng vào Quân đội nhân dân theo vị trí việc làm hoặc chức danh nghề nghiệp mà không thuộc diện được phong quân hàm sĩ quan, quân nhân chuyên nghiệp và hạ sĩ quan, binh sĩ.</w:t>
      </w:r>
      <w:bookmarkEnd w:id="8"/>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3. </w:t>
      </w:r>
      <w:r w:rsidRPr="00D032DB">
        <w:rPr>
          <w:rFonts w:eastAsia="Times New Roman" w:cs="Times New Roman"/>
          <w:i/>
          <w:iCs/>
          <w:color w:val="000000"/>
          <w:sz w:val="28"/>
          <w:szCs w:val="28"/>
        </w:rPr>
        <w:t>Quân nhân chuyên nghiệp tại ngũ </w:t>
      </w:r>
      <w:r w:rsidRPr="00D032DB">
        <w:rPr>
          <w:rFonts w:eastAsia="Times New Roman" w:cs="Times New Roman"/>
          <w:color w:val="000000"/>
          <w:sz w:val="28"/>
          <w:szCs w:val="28"/>
        </w:rPr>
        <w:t>là quân nhân chuyên nghiệp đang phục vụ trong lực lượng thường trực của Quân đội nhân dân.</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4. </w:t>
      </w:r>
      <w:r w:rsidRPr="00D032DB">
        <w:rPr>
          <w:rFonts w:eastAsia="Times New Roman" w:cs="Times New Roman"/>
          <w:i/>
          <w:iCs/>
          <w:color w:val="000000"/>
          <w:sz w:val="28"/>
          <w:szCs w:val="28"/>
        </w:rPr>
        <w:t>Quân nhân chuyên nghiệp dự bị </w:t>
      </w:r>
      <w:r w:rsidRPr="00D032DB">
        <w:rPr>
          <w:rFonts w:eastAsia="Times New Roman" w:cs="Times New Roman"/>
          <w:color w:val="000000"/>
          <w:sz w:val="28"/>
          <w:szCs w:val="28"/>
        </w:rPr>
        <w:t>là công dân Việt Nam có trình độ chuyên môn kỹ thuật, nghiệp vụ đã đăng ký phục vụ trong ngạch dự bị của Quân đội nhân dân theo quy định của Luật này.</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5. </w:t>
      </w:r>
      <w:r w:rsidRPr="00D032DB">
        <w:rPr>
          <w:rFonts w:eastAsia="Times New Roman" w:cs="Times New Roman"/>
          <w:i/>
          <w:iCs/>
          <w:color w:val="000000"/>
          <w:sz w:val="28"/>
          <w:szCs w:val="28"/>
        </w:rPr>
        <w:t>Chiến đấu viên </w:t>
      </w:r>
      <w:r w:rsidRPr="00D032DB">
        <w:rPr>
          <w:rFonts w:eastAsia="Times New Roman" w:cs="Times New Roman"/>
          <w:color w:val="000000"/>
          <w:sz w:val="28"/>
          <w:szCs w:val="28"/>
        </w:rPr>
        <w:t>là quân nhân chuyên nghiệp tại ngũ trực tiếp thực hiện nhiệm vụ sẵn sàng chiến đấu, chiến đấu.</w:t>
      </w:r>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bookmarkStart w:id="9" w:name="dieu_3"/>
      <w:r w:rsidRPr="00D032DB">
        <w:rPr>
          <w:rFonts w:eastAsia="Times New Roman" w:cs="Times New Roman"/>
          <w:b/>
          <w:bCs/>
          <w:color w:val="000000"/>
          <w:sz w:val="28"/>
          <w:szCs w:val="28"/>
        </w:rPr>
        <w:t>Điều 3. Vị trí, chức năng của quân nhân chuyên nghiệp, công nhân và viên chức quốc phòng</w:t>
      </w:r>
      <w:bookmarkEnd w:id="9"/>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lastRenderedPageBreak/>
        <w:t>1. Quân nhân chuyên nghiệp là lực lượng nòng cốt của đội ngũ chuyên môn kỹ thuật, nghiệp vụ bảo đảm cho công tác lãnh đạo, chỉ huy, quản lý; thực hiện nhiệm vụ sẵn sàng chiến đấu, chiến đấu, phục vụ chiến đấu và các nhiệm vụ khác của quân đội.</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2. Công nhân quốc phòng là lực lượng lao động chủ yếu thuộc biên chế của Quân đội nhân dân, được bố trí theo vị trí việc làm; thực hiện nhiệm vụ tại cơ sở sản xuất, sửa chữa, cải tiến, bảo quản vũ khí, trang bị kỹ thuật quân sự; bảo đảm, phục vụ nhiệm vụ sẵn sàng chiến đấu, chiến đấu và thực hiện các nhiệm vụ khác của quân đội.</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3. Viên chức quốc phòng là thành phần chuyên môn kỹ thuật, nghiệp vụ thuộc biên chế của Quân đội nhân dân, được bố trí theo chức danh nghề nghiệp; thực hiện nhiệm vụ tại cơ quan, cơ sở nghiên cứu, giáo dục đào tạo, văn hóa, đơn vị quân y và đơn vị sự nghiệp khác thuộc Bộ Quốc phòng.</w:t>
      </w:r>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bookmarkStart w:id="10" w:name="dieu_4"/>
      <w:r w:rsidRPr="00D032DB">
        <w:rPr>
          <w:rFonts w:eastAsia="Times New Roman" w:cs="Times New Roman"/>
          <w:b/>
          <w:bCs/>
          <w:color w:val="000000"/>
          <w:sz w:val="28"/>
          <w:szCs w:val="28"/>
        </w:rPr>
        <w:t>Điều 4. Nguyên tắc quản lý, sử dụng quân nhân chuyên nghiệp, công nhân và viên chức quốc phòng</w:t>
      </w:r>
      <w:bookmarkEnd w:id="10"/>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1. Bảo đảm sự lãnh đạo tuyệt đối, trực tiếp về mọi mặt của Đảng Cộng sản Việt Nam, sự thống lĩnh của Chủ tịch nước, sự quản lý thống nhất của Chính phủ và sự chỉ huy, quản lý trực tiếp của Bộ trưởng Bộ Quốc phòng.</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2. Thực hiện nguyên tắc tập trung dân chủ, trách nhiệm người đứng đầu và phân công, phân cấp trong quản lý.</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3. Quản lý, sử dụng đúng biên chế, tiêu chuẩn, vị trí và chức danh xác định.</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4. Đánh giá quân nhân chuyên nghiệp, công nhân và viên chức quốc phòng phải căn cứ phẩm chất chính trị, đạo đức, trình độ, năng lực, kết quả thực hiện nhiệm vụ.</w:t>
      </w:r>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bookmarkStart w:id="11" w:name="dieu_5"/>
      <w:r w:rsidRPr="00D032DB">
        <w:rPr>
          <w:rFonts w:eastAsia="Times New Roman" w:cs="Times New Roman"/>
          <w:b/>
          <w:bCs/>
          <w:color w:val="000000"/>
          <w:sz w:val="28"/>
          <w:szCs w:val="28"/>
        </w:rPr>
        <w:t>Điều 5. Bố trí sử dụng quân nhân chuyên nghiệp, công nhân và viên chức quốc phòng</w:t>
      </w:r>
      <w:bookmarkEnd w:id="11"/>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1. Mỗi vị trí chức danh trong tổ chức biên chế của Quân đội nhân dân chỉ quy định một đối tượng sử dụng là quân nhân chuyên nghiệp hoặc công nhân quốc phòng hoặc viên chức quốc phòng.</w:t>
      </w:r>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2. Căn cứ quy định tại </w:t>
      </w:r>
      <w:bookmarkStart w:id="12" w:name="tc_1"/>
      <w:r w:rsidRPr="00D032DB">
        <w:rPr>
          <w:rFonts w:eastAsia="Times New Roman" w:cs="Times New Roman"/>
          <w:color w:val="0000FF"/>
          <w:sz w:val="28"/>
          <w:szCs w:val="28"/>
        </w:rPr>
        <w:t>Điều 3 của Luật này</w:t>
      </w:r>
      <w:bookmarkEnd w:id="12"/>
      <w:r w:rsidRPr="00D032DB">
        <w:rPr>
          <w:rFonts w:eastAsia="Times New Roman" w:cs="Times New Roman"/>
          <w:color w:val="000000"/>
          <w:sz w:val="28"/>
          <w:szCs w:val="28"/>
        </w:rPr>
        <w:t>, Bộ trưởng Bộ Quốc phòng quy định việc bố trí sử dụng quân nhân chuyên nghiệp, công nhân và viên chức quốc phòng.</w:t>
      </w:r>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bookmarkStart w:id="13" w:name="dieu_6"/>
      <w:r w:rsidRPr="00D032DB">
        <w:rPr>
          <w:rFonts w:eastAsia="Times New Roman" w:cs="Times New Roman"/>
          <w:b/>
          <w:bCs/>
          <w:color w:val="000000"/>
          <w:sz w:val="28"/>
          <w:szCs w:val="28"/>
        </w:rPr>
        <w:t>Điều 6. Quyền, nghĩa vụ của quân nhân chuyên nghiệp, công nhân và viên chức quốc phòng</w:t>
      </w:r>
      <w:bookmarkEnd w:id="13"/>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1. Quyền của quân nhân chuyên nghiệp, công nhân và viên chức quốc phòng:</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a) Được Nhà nước bảo đảm đời sống vật chất, tinh thần, chế độ, chính sách ưu đãi phù hợp với tính chất nhiệm vụ của Quân đội nhân dân;</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b) Được đào tạo, bồi dưỡng nâng cao trình độ chính trị, quân sự, pháp luật và chuyên môn kỹ thuật, nghiệp vụ phù hợp với vị trí, chức danh đảm nhiệm;</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lastRenderedPageBreak/>
        <w:t>c) Được hưởng các quyền khác theo quy định của pháp luật.</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2. Nghĩa vụ của quân nhân chuyên nghiệp, công nhân và viên chức quốc phòng:</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a) Tuyệt đối trung thành với Tổ quốc, Nhân dân, với Đảng và Nhà nước Cộng hòa xã hội chủ nghĩa Việt Nam;</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b) Chấp hành nghiêm đường lối, chủ trương của Đảng, chính sách, pháp luật của Nhà nước, kỷ luật quân đội, sẵn sàng hoàn thành mọi nhiệm vụ được giao;</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c) Tuyệt đối phục tùng mệnh lệnh cấp trên; khi nhận mệnh lệnh của người chỉ huy, nếu có căn cứ cho là mệnh lệnh đó trái pháp luật, điều lệnh, điều lệ của Quân đội nhân dân thì phải báo cáo ngay với người ra mệnh lệnh; trường hợp vẫn phải chấp hành thì báo cáo kịp thời lên cấp trên trực tiếp của người ra mệnh lệnh và không phải chịu trách nhiệm về hậu quả của việc thi hành mệnh lệnh đó;</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d) Bảo vệ tài sản và lợi ích của Nhà nước, quân đội, cơ quan, tổ chức; bảo vệ tính mạng, sức khỏe, tài sản, quyền và lợi ích hợp pháp của cá nhân;</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đ) Học tập chính trị, quân sự, pháp luật, văn hóa, khoa học, kỹ thuật, nghiệp vụ; rèn luyện tính tổ chức, tính kỷ luật và thể lực, nâng cao bản lĩnh chính trị, bản lĩnh chiến đấu phù hợp với từng đối tượng;</w:t>
      </w:r>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e) Quân nhân chuyên nghiệp phải thực hiện nghĩa vụ chiến đấu, sẵn sàng chiến đấu, hy sinh bảo vệ độc lập, chủ quyền, thống nhất, toàn vẹn lãnh thổ của Tổ quốc; bảo vệ Nhân dân, Đảng, Nhà nước và chế độ xã hội chủ nghĩa, thực hiện nghĩa vụ quốc tế, chấp hành điều lệnh, điều lệ của Quân đội nhân dân, các nghĩa vụ khác của quân nhân theo quy định của </w:t>
      </w:r>
      <w:bookmarkStart w:id="14" w:name="tvpllink_khhhnejlqt_1"/>
      <w:r w:rsidRPr="00D032DB">
        <w:rPr>
          <w:rFonts w:eastAsia="Times New Roman" w:cs="Times New Roman"/>
          <w:color w:val="000000"/>
          <w:sz w:val="28"/>
          <w:szCs w:val="28"/>
        </w:rPr>
        <w:fldChar w:fldCharType="begin"/>
      </w:r>
      <w:r w:rsidRPr="00D032DB">
        <w:rPr>
          <w:rFonts w:eastAsia="Times New Roman" w:cs="Times New Roman"/>
          <w:color w:val="000000"/>
          <w:sz w:val="28"/>
          <w:szCs w:val="28"/>
        </w:rPr>
        <w:instrText xml:space="preserve"> HYPERLINK "https://thuvienphapluat.vn/van-ban/Bo-may-hanh-chinh/Hien-phap-nam-2013-215627.aspx" \t "_blank" </w:instrText>
      </w:r>
      <w:r w:rsidRPr="00D032DB">
        <w:rPr>
          <w:rFonts w:eastAsia="Times New Roman" w:cs="Times New Roman"/>
          <w:color w:val="000000"/>
          <w:sz w:val="28"/>
          <w:szCs w:val="28"/>
        </w:rPr>
        <w:fldChar w:fldCharType="separate"/>
      </w:r>
      <w:r w:rsidRPr="00D032DB">
        <w:rPr>
          <w:rFonts w:eastAsia="Times New Roman" w:cs="Times New Roman"/>
          <w:color w:val="0E70C3"/>
          <w:sz w:val="28"/>
          <w:szCs w:val="28"/>
          <w:u w:val="single"/>
        </w:rPr>
        <w:t>Hiến pháp</w:t>
      </w:r>
      <w:r w:rsidRPr="00D032DB">
        <w:rPr>
          <w:rFonts w:eastAsia="Times New Roman" w:cs="Times New Roman"/>
          <w:color w:val="000000"/>
          <w:sz w:val="28"/>
          <w:szCs w:val="28"/>
        </w:rPr>
        <w:fldChar w:fldCharType="end"/>
      </w:r>
      <w:bookmarkEnd w:id="14"/>
      <w:r w:rsidRPr="00D032DB">
        <w:rPr>
          <w:rFonts w:eastAsia="Times New Roman" w:cs="Times New Roman"/>
          <w:color w:val="000000"/>
          <w:sz w:val="28"/>
          <w:szCs w:val="28"/>
        </w:rPr>
        <w:t>, pháp luật;</w:t>
      </w:r>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g) Công nhân quốc phòng phải thực hiện nghĩa vụ của người lao động, chấp hành kỷ luật, nội quy lao động theo quy định của pháp luật; viên chức quốc phòng phải thực hiện nghĩa vụ của viên chức theo quy định của </w:t>
      </w:r>
      <w:bookmarkStart w:id="15" w:name="tvpllink_pbbhayoinb"/>
      <w:r w:rsidRPr="00D032DB">
        <w:rPr>
          <w:rFonts w:eastAsia="Times New Roman" w:cs="Times New Roman"/>
          <w:color w:val="000000"/>
          <w:sz w:val="28"/>
          <w:szCs w:val="28"/>
        </w:rPr>
        <w:fldChar w:fldCharType="begin"/>
      </w:r>
      <w:r w:rsidRPr="00D032DB">
        <w:rPr>
          <w:rFonts w:eastAsia="Times New Roman" w:cs="Times New Roman"/>
          <w:color w:val="000000"/>
          <w:sz w:val="28"/>
          <w:szCs w:val="28"/>
        </w:rPr>
        <w:instrText xml:space="preserve"> HYPERLINK "https://thuvienphapluat.vn/van-ban/Bo-may-hanh-chinh/Luat-vien-chuc-2010-115271.aspx" \t "_blank" </w:instrText>
      </w:r>
      <w:r w:rsidRPr="00D032DB">
        <w:rPr>
          <w:rFonts w:eastAsia="Times New Roman" w:cs="Times New Roman"/>
          <w:color w:val="000000"/>
          <w:sz w:val="28"/>
          <w:szCs w:val="28"/>
        </w:rPr>
        <w:fldChar w:fldCharType="separate"/>
      </w:r>
      <w:r w:rsidRPr="00D032DB">
        <w:rPr>
          <w:rFonts w:eastAsia="Times New Roman" w:cs="Times New Roman"/>
          <w:color w:val="0E70C3"/>
          <w:sz w:val="28"/>
          <w:szCs w:val="28"/>
          <w:u w:val="single"/>
        </w:rPr>
        <w:t>Luật viên chức</w:t>
      </w:r>
      <w:r w:rsidRPr="00D032DB">
        <w:rPr>
          <w:rFonts w:eastAsia="Times New Roman" w:cs="Times New Roman"/>
          <w:color w:val="000000"/>
          <w:sz w:val="28"/>
          <w:szCs w:val="28"/>
        </w:rPr>
        <w:fldChar w:fldCharType="end"/>
      </w:r>
      <w:bookmarkEnd w:id="15"/>
      <w:r w:rsidRPr="00D032DB">
        <w:rPr>
          <w:rFonts w:eastAsia="Times New Roman" w:cs="Times New Roman"/>
          <w:color w:val="000000"/>
          <w:sz w:val="28"/>
          <w:szCs w:val="28"/>
        </w:rPr>
        <w:t>.</w:t>
      </w:r>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bookmarkStart w:id="16" w:name="dieu_7"/>
      <w:r w:rsidRPr="00D032DB">
        <w:rPr>
          <w:rFonts w:eastAsia="Times New Roman" w:cs="Times New Roman"/>
          <w:b/>
          <w:bCs/>
          <w:color w:val="000000"/>
          <w:sz w:val="28"/>
          <w:szCs w:val="28"/>
        </w:rPr>
        <w:t>Điều 7. Những việc quân nhân chuyên nghiệp, công nhân và viên chức quốc phòng không được làm</w:t>
      </w:r>
      <w:bookmarkEnd w:id="16"/>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1. Chống mệnh lệnh; trốn tránh, thoái thác nhiệm vụ được giao.</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2. Lợi dụng chức trách, nhiệm vụ được giao để xâm phạm lợi ích của nhà nước, quyền, lợi ích hợp pháp của cơ quan, tổ chức, cá nhân.</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3. Những việc trái với pháp luật, điều lệnh, điều lệ và kỷ luật của Quân đội nhân dân.</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4. Những việc mà pháp luật quy định cán bộ, công chức, viên chức không được làm.</w:t>
      </w:r>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bookmarkStart w:id="17" w:name="dieu_8"/>
      <w:r w:rsidRPr="00D032DB">
        <w:rPr>
          <w:rFonts w:eastAsia="Times New Roman" w:cs="Times New Roman"/>
          <w:b/>
          <w:bCs/>
          <w:color w:val="000000"/>
          <w:sz w:val="28"/>
          <w:szCs w:val="28"/>
        </w:rPr>
        <w:t>Điều 8. Nguyên tắc tuyển chọn, tuyển dụng quân nhân chuyên nghiệp, công nhân và viên chức quốc phòng</w:t>
      </w:r>
      <w:bookmarkEnd w:id="17"/>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1. Theo yêu cầu nhiệm vụ và biên chế của Quân đội nhân dân.</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2. Bảo đảm dân chủ, công bằng, công khai, minh bạch, đúng pháp luật và bình đẳng giới.</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lastRenderedPageBreak/>
        <w:t>3. Đề cao trách nhiệm của người đứng đầu cơ quan, đơn vị.</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4. Đúng vị trí việc làm, chức danh và đủ điều kiện, tiêu chuẩn.</w:t>
      </w:r>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bookmarkStart w:id="18" w:name="khoan_5_8"/>
      <w:r w:rsidRPr="00D032DB">
        <w:rPr>
          <w:rFonts w:eastAsia="Times New Roman" w:cs="Times New Roman"/>
          <w:color w:val="000000"/>
          <w:sz w:val="28"/>
          <w:szCs w:val="28"/>
        </w:rPr>
        <w:t>5. Ưu tiên tuyển chọn, tuyển dụng hạ sĩ quan, binh sĩ có thành tích xuất sắc phục vụ trong Quân đội nhân dân; người có chuyên môn kỹ thuật, nghiệp vụ giỏi; người có tài năng; người dân tộc thiểu số.</w:t>
      </w:r>
      <w:bookmarkEnd w:id="18"/>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bookmarkStart w:id="19" w:name="dieu_9"/>
      <w:r w:rsidRPr="00D032DB">
        <w:rPr>
          <w:rFonts w:eastAsia="Times New Roman" w:cs="Times New Roman"/>
          <w:b/>
          <w:bCs/>
          <w:color w:val="000000"/>
          <w:sz w:val="28"/>
          <w:szCs w:val="28"/>
        </w:rPr>
        <w:t>Điều 9. Đánh giá quân nhân chuyên nghiệp, công nhân và viên chức quốc phòng</w:t>
      </w:r>
      <w:bookmarkEnd w:id="19"/>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1. Đánh giá quân nhân chuyên nghiệp, công nhân và viên chức quốc phòng để xác định phẩm chất chính trị, đạo đức, năng lực, trình độ chuyên môn, nghiệp vụ, kết quả thực hiện chức trách, nhiệm vụ được giao.</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Kết quả đánh giá là căn cứ để bố trí, sử dụng, đào tạo, bồi dưỡng, khen thưởng, kỷ luật và thực hiện chính sách đối với quân nhân chuyên nghiệp, công nhân và viên chức quốc phòng.</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2. Căn cứ vào kết quả đánh giá quân nhân chuyên nghiệp, công nhân và viên chức quốc phòng được phân loại đánh giá theo các mức sau:</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a) Hoàn thành xuất sắc chức trách, nhiệm vụ;</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b) Hoàn thành tốt chức trách, nhiệm vụ;</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c) Hoàn thành chức trách, nhiệm vụ;</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d) Không hoàn thành chức trách, nhiệm vụ.</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3. Bộ trưởng Bộ Quốc phòng quy định chi tiết Điều này.</w:t>
      </w:r>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bookmarkStart w:id="20" w:name="dieu_10"/>
      <w:r w:rsidRPr="00D032DB">
        <w:rPr>
          <w:rFonts w:eastAsia="Times New Roman" w:cs="Times New Roman"/>
          <w:b/>
          <w:bCs/>
          <w:color w:val="000000"/>
          <w:sz w:val="28"/>
          <w:szCs w:val="28"/>
        </w:rPr>
        <w:t>Điều 10. Thẩm quyền quyết định đối với quân nhân chuyên nghiệp, công nhân và viên chức quốc phòng</w:t>
      </w:r>
      <w:bookmarkEnd w:id="20"/>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bookmarkStart w:id="21" w:name="khoan_1_10"/>
      <w:r w:rsidRPr="00D032DB">
        <w:rPr>
          <w:rFonts w:eastAsia="Times New Roman" w:cs="Times New Roman"/>
          <w:color w:val="000000"/>
          <w:sz w:val="28"/>
          <w:szCs w:val="28"/>
          <w:shd w:val="clear" w:color="auto" w:fill="FFFF96"/>
        </w:rPr>
        <w:t>1. Bộ trưởng Bộ Quốc phòng quyết định phong quân hàm quân nhân chuyên nghiệp; nâng lương, thăng cấp bậc quân hàm Thượng tá quân nhân chuyên nghiệp; nâng lương công nhân và viên chức quốc phòng có mức lương tương ứng Thượng tá quân nhân chuyên nghiệp; kéo dài tuổi phục vụ, cho thôi phục vụ trong quân đội đối với quân nhân chuyên nghiệp có cấp bậc quân hàm Thượng tá, công nhân và viên chức quốc phòng có mức lương tương ứng; biệt phái quân nhân chuyên nghiệp.</w:t>
      </w:r>
      <w:bookmarkEnd w:id="21"/>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bookmarkStart w:id="22" w:name="khoan_2_10"/>
      <w:r w:rsidRPr="00D032DB">
        <w:rPr>
          <w:rFonts w:eastAsia="Times New Roman" w:cs="Times New Roman"/>
          <w:color w:val="000000"/>
          <w:sz w:val="28"/>
          <w:szCs w:val="28"/>
          <w:shd w:val="clear" w:color="auto" w:fill="FFFF96"/>
        </w:rPr>
        <w:t>2. Bộ trưởng Bộ Quốc phòng quy định trình tự, thủ tục tuyển chọn, tuyển dụng, xếp loại, nâng loại, chuyển vị trí chức danh quân nhân chuyên nghiệp; xếp loại, nâng loại, nâng bậc và chuyển vị trí việc làm công nhân quốc phòng; xếp hạng, thăng hạng, thay đổi vị trí việc làm của viên chức quốc phòng; thẩm quyền của chỉ huy đơn vị thuộc Bộ Quốc phòng và trình tự, thủ tục nâng lương, thăng cấp bậc quân hàm, cho thôi phục vụ đối với quân nhân chuyên nghiệp, công nhân và viên chức quốc phòng không thuộc đối tượng quy định tại khoản 1 Điều này.</w:t>
      </w:r>
      <w:bookmarkEnd w:id="22"/>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3. Cấp có thẩm quyền nâng lương, phong, thăng cấp bậc quân hàm nào thì có thẩm quyền hạ bậc lương, giáng, tước đến cấp bậc quân hàm đó.</w:t>
      </w:r>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bookmarkStart w:id="23" w:name="dieu_11"/>
      <w:r w:rsidRPr="00D032DB">
        <w:rPr>
          <w:rFonts w:eastAsia="Times New Roman" w:cs="Times New Roman"/>
          <w:b/>
          <w:bCs/>
          <w:color w:val="000000"/>
          <w:sz w:val="28"/>
          <w:szCs w:val="28"/>
        </w:rPr>
        <w:lastRenderedPageBreak/>
        <w:t>Điều 11. Khiếu nại và giải quyết khiếu nại của quân nhân chuyên nghiệp, công nhân và viên chức quốc phòng</w:t>
      </w:r>
      <w:bookmarkEnd w:id="23"/>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1. Quân nhân chuyên nghiệp, công nhân và viên chức quốc phòng được khiếu nại khi có căn cứ cho rằng người chỉ huy đơn vị thực hiện hành vi không đúng chức trách đối với mình hoặc ra quyết định trái với quy định của điều lệnh, điều lệ của Quân đội nhân dân, xâm phạm quyền, lợi ích hợp pháp của mình.</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Người chỉ huy đơn vị có trách nhiệm tiếp nhận, xem xét và giải quyết khiếu nại theo thẩm quyền, trình tự và thủ tục do Bộ trưởng Bộ Quốc phòng quy định.</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2. Thực hiện quyền khiếu nại khác theo quy định của pháp luật.</w:t>
      </w:r>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bookmarkStart w:id="24" w:name="dieu_12"/>
      <w:r w:rsidRPr="00D032DB">
        <w:rPr>
          <w:rFonts w:eastAsia="Times New Roman" w:cs="Times New Roman"/>
          <w:b/>
          <w:bCs/>
          <w:color w:val="000000"/>
          <w:sz w:val="28"/>
          <w:szCs w:val="28"/>
        </w:rPr>
        <w:t>Điều 12. Hợp tác quốc tế trong xây dựng lực lượng quân nhân chuyên nghiệp, công nhân và viên chức quốc phòng</w:t>
      </w:r>
      <w:bookmarkEnd w:id="24"/>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1. Hợp tác quốc tế trong xây dựng lực lượng quân nhân chuyên nghiệp, công nhân và viên chức quốc phòng phải tuân theo nguyên tắc tôn trọng độc lập, chủ quyền, không can thiệp vào nội bộ của nhau, bình đẳng cùng có lợi, phù hợp với pháp luật Việt Nam và điều ước quốc tế mà Cộng hòa xã hội chủ nghĩa Việt Nam là thành viên; phải bảo đảm bí mật nhà nước.</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2. Hình thức hợp tác quốc tế trong xây dựng lực lượng quân nhân chuyên nghiệp, công nhân và viên chức quốc phòng:</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a) Đào tạo, nghiên cứu khoa học, hội thảo, trao đổi thông tin, tư liệu;</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b) Tham gia các hoạt động diễn tập, hội thao và thi đấu quốc tế;</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c) Trao đổi chuyên gia.</w:t>
      </w:r>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bookmarkStart w:id="25" w:name="dieu_13"/>
      <w:r w:rsidRPr="00D032DB">
        <w:rPr>
          <w:rFonts w:eastAsia="Times New Roman" w:cs="Times New Roman"/>
          <w:b/>
          <w:bCs/>
          <w:color w:val="000000"/>
          <w:sz w:val="28"/>
          <w:szCs w:val="28"/>
          <w:shd w:val="clear" w:color="auto" w:fill="FFFF96"/>
        </w:rPr>
        <w:t>Điều 13. Quân phục, cấp hiệu, phù hiệu, trang phục, chứng minh quân nhân chuyên nghiệp, công nhân và viên chức quốc phòng</w:t>
      </w:r>
      <w:bookmarkEnd w:id="25"/>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1. Quân nhân chuyên nghiệp được cấp quân phục, cấp hiệu, phù hiệu và Chứng minh quân nhân chuyên nghiệp.</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2. Công nhân và viên chức quốc phòng được cấp trang phục và Chứng minh công nhân quốc phòng, Chứng minh viên chức quốc phòng.</w:t>
      </w:r>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bookmarkStart w:id="26" w:name="khoan_3_13"/>
      <w:r w:rsidRPr="00D032DB">
        <w:rPr>
          <w:rFonts w:eastAsia="Times New Roman" w:cs="Times New Roman"/>
          <w:color w:val="000000"/>
          <w:sz w:val="28"/>
          <w:szCs w:val="28"/>
        </w:rPr>
        <w:t>3. Chính phủ quy định chi tiết Điều này.</w:t>
      </w:r>
      <w:bookmarkEnd w:id="26"/>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bookmarkStart w:id="27" w:name="chuong_2"/>
      <w:r w:rsidRPr="00D032DB">
        <w:rPr>
          <w:rFonts w:eastAsia="Times New Roman" w:cs="Times New Roman"/>
          <w:b/>
          <w:bCs/>
          <w:color w:val="000000"/>
          <w:sz w:val="28"/>
          <w:szCs w:val="28"/>
        </w:rPr>
        <w:t>Chương II</w:t>
      </w:r>
      <w:bookmarkEnd w:id="27"/>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bookmarkStart w:id="28" w:name="chuong_2_name"/>
      <w:r w:rsidRPr="00D032DB">
        <w:rPr>
          <w:rFonts w:eastAsia="Times New Roman" w:cs="Times New Roman"/>
          <w:b/>
          <w:bCs/>
          <w:color w:val="000000"/>
          <w:sz w:val="28"/>
          <w:szCs w:val="28"/>
        </w:rPr>
        <w:t>CHẾ ĐỘ PHỤC VỤ CỦA QUÂN NHÂN CHUYÊN NGHIỆP</w:t>
      </w:r>
      <w:bookmarkEnd w:id="28"/>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bookmarkStart w:id="29" w:name="muc_1"/>
      <w:r w:rsidRPr="00D032DB">
        <w:rPr>
          <w:rFonts w:eastAsia="Times New Roman" w:cs="Times New Roman"/>
          <w:b/>
          <w:bCs/>
          <w:color w:val="000000"/>
          <w:sz w:val="28"/>
          <w:szCs w:val="28"/>
        </w:rPr>
        <w:t>Mục 1. TUYỂN CHỌN, TUYỂN DỤNG QUÂN NHÂN CHUYÊN NGHIỆP</w:t>
      </w:r>
      <w:bookmarkEnd w:id="29"/>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bookmarkStart w:id="30" w:name="dieu_14"/>
      <w:r w:rsidRPr="00D032DB">
        <w:rPr>
          <w:rFonts w:eastAsia="Times New Roman" w:cs="Times New Roman"/>
          <w:b/>
          <w:bCs/>
          <w:color w:val="000000"/>
          <w:sz w:val="28"/>
          <w:szCs w:val="28"/>
        </w:rPr>
        <w:t>Điều 14. Tuyển chọn, tuyển dụng quân nhân chuyên nghiệp</w:t>
      </w:r>
      <w:bookmarkEnd w:id="30"/>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1. Đối tượng tuyển chọn:</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a) Sĩ quan Quân đội nhân dân Việt Nam trong trường hợp thay đổi tổ chức, biên chế mà chức vụ đang đảm nhiệm không còn nhu cầu bố trí sĩ quan;</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b) Hạ sĩ quan, binh sĩ hết thời hạn phục vụ tại ngũ, đang phục vụ trong ngạch dự bị của quân đội;</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lastRenderedPageBreak/>
        <w:t>c) Công nhân và viên chức quốc phòng.</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2. Đối tượng tuyển dụng:</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Công dân Việt Nam không thuộc đối tượng quy định tại khoản 1 Điều này, thường trú trên lãnh thổ Việt Nam, đủ 18 tuổi trở lên.</w:t>
      </w:r>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bookmarkStart w:id="31" w:name="khoan_3_14"/>
      <w:r w:rsidRPr="00D032DB">
        <w:rPr>
          <w:rFonts w:eastAsia="Times New Roman" w:cs="Times New Roman"/>
          <w:color w:val="000000"/>
          <w:sz w:val="28"/>
          <w:szCs w:val="28"/>
        </w:rPr>
        <w:t>3. Điều kiện, tiêu chuẩn tuyển chọn, tuyển dụng gồm:</w:t>
      </w:r>
      <w:bookmarkEnd w:id="31"/>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a) Có phẩm chất chính trị, đạo đức, sức khỏe, lý lịch rõ ràng và tự nguyện phục vụ quân đội;</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b) Có văn bằng, chứng chỉ chuyên môn kỹ thuật, nghiệp vụ phù hợp với chức danh của quân nhân chuyên nghiệp.</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4. Hình thức tuyển chọn, tuyển dụng là xét tuyển hoặc thi tuyển. Trường hợp tốt nghiệp đại học hệ chính quy loại giỏi, xuất sắc hoặc có trình độ kỹ thuật nghiệp vụ bậc cao thì được tuyển chọn, tuyển dụng thông qua xét tuyển.</w:t>
      </w:r>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bookmarkStart w:id="32" w:name="dieu_15"/>
      <w:r w:rsidRPr="00D032DB">
        <w:rPr>
          <w:rFonts w:eastAsia="Times New Roman" w:cs="Times New Roman"/>
          <w:b/>
          <w:bCs/>
          <w:color w:val="000000"/>
          <w:sz w:val="28"/>
          <w:szCs w:val="28"/>
        </w:rPr>
        <w:t>Điều 15. Xếp loại, nâng loại, chuyển vị trí chức danh quân nhân chuyên nghiệp</w:t>
      </w:r>
      <w:bookmarkEnd w:id="32"/>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1. Quân nhân chuyên nghiệp có trình độ đào tạo chuyên môn, kỹ thuật, nghiệp vụ phù hợp với tiêu chuẩn chức danh đảm nhiệm, được xếp loại như sau:</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a) Loại cao cấp nhóm I gồm quân nhân chuyên nghiệp có bằng tốt nghiệp đại học trở lên; loại cao cấp nhóm II gồm quân nhân chuyên nghiệp có bằng tốt nghiệp cao đẳng;</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b) Loại trung cấp gồm quân nhân chuyên nghiệp có bằng tốt nghiệp trung cấp;</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c) Loại sơ cấp gồm quân nhân chuyên nghiệp có chứng chỉ sơ cấp.</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2. Quân nhân chuyên nghiệp được xét nâng loại khi hoàn thành tốt hoặc xuất sắc chức trách, nhiệm vụ được giao; có phẩm chất chính trị, đạo đức tốt; có văn bằng phù hợp do quân đội cử đi đào tạo và có năng lực đảm nhiệm chức danh tương ứng với loại quân nhân chuyên nghiệp cao hơn trong cùng ngành chuyên môn kỹ thuật, nghiệp vụ.</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3. Khi quân đội có nhu cầu, quân nhân chuyên nghiệp có thể được xét chuyển vị trí chức danh mới nếu có đủ tiêu chuẩn chuyên môn, nghiệp vụ của vị trí chức danh đó.</w:t>
      </w:r>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bookmarkStart w:id="33" w:name="muc_2"/>
      <w:r w:rsidRPr="00D032DB">
        <w:rPr>
          <w:rFonts w:eastAsia="Times New Roman" w:cs="Times New Roman"/>
          <w:b/>
          <w:bCs/>
          <w:color w:val="000000"/>
          <w:sz w:val="28"/>
          <w:szCs w:val="28"/>
        </w:rPr>
        <w:t>Mục 2. QUÂN NHÂN CHUYÊN NGHIỆP PHỤC VỤ TẠI NGŨ</w:t>
      </w:r>
      <w:bookmarkEnd w:id="33"/>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bookmarkStart w:id="34" w:name="dieu_16"/>
      <w:r w:rsidRPr="00D032DB">
        <w:rPr>
          <w:rFonts w:eastAsia="Times New Roman" w:cs="Times New Roman"/>
          <w:b/>
          <w:bCs/>
          <w:color w:val="000000"/>
          <w:sz w:val="28"/>
          <w:szCs w:val="28"/>
        </w:rPr>
        <w:t>Điều 16. Cấp bậc quân hàm của quân nhân chuyên nghiệp</w:t>
      </w:r>
      <w:bookmarkEnd w:id="34"/>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1. Cấp bậc quân hàm của quân nhân chuyên nghiệp được xác định tương ứng với trình độ chuyên môn kỹ thuật, nghiệp vụ và mức lương, gồm:</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a) Thượng tá quân nhân chuyên nghiệp;</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b) Trung tá quân nhân chuyên nghiệp;</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c) Thiếu tá quân nhân chuyên nghiệp;</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lastRenderedPageBreak/>
        <w:t>d) Đại úy quân nhân chuyên nghiệp;</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đ) Thượng úy quân nhân chuyên nghiệp;</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e) Trung úy quân nhân chuyên nghiệp;</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g) Thiếu úy quân nhân chuyên nghiệp.</w:t>
      </w:r>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bookmarkStart w:id="35" w:name="khoan_2_16"/>
      <w:r w:rsidRPr="00D032DB">
        <w:rPr>
          <w:rFonts w:eastAsia="Times New Roman" w:cs="Times New Roman"/>
          <w:color w:val="000000"/>
          <w:sz w:val="28"/>
          <w:szCs w:val="28"/>
        </w:rPr>
        <w:t>2. Bậc quân hàm cao nhất của quân nhân chuyên nghiệp gồm:</w:t>
      </w:r>
      <w:bookmarkEnd w:id="35"/>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a) Loại cao cấp là Thượng tá quân nhân chuyên nghiệp;</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b) Loại trung cấp là Trung tá quân nhân chuyên nghiệp;</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c) Loại sơ cấp là Thiếu tá quân nhân chuyên nghiệp.</w:t>
      </w:r>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bookmarkStart w:id="36" w:name="khoan_3_16"/>
      <w:r w:rsidRPr="00D032DB">
        <w:rPr>
          <w:rFonts w:eastAsia="Times New Roman" w:cs="Times New Roman"/>
          <w:color w:val="000000"/>
          <w:sz w:val="28"/>
          <w:szCs w:val="28"/>
          <w:shd w:val="clear" w:color="auto" w:fill="FFFF96"/>
        </w:rPr>
        <w:t>3. Bộ trưởng Bộ Quốc phòng quy định cấp bậc quân hàm quân nhân chuyên nghiệp tương ứng với mức lương của từng loại.</w:t>
      </w:r>
      <w:bookmarkEnd w:id="36"/>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bookmarkStart w:id="37" w:name="dieu_17"/>
      <w:r w:rsidRPr="00D032DB">
        <w:rPr>
          <w:rFonts w:eastAsia="Times New Roman" w:cs="Times New Roman"/>
          <w:b/>
          <w:bCs/>
          <w:color w:val="000000"/>
          <w:sz w:val="28"/>
          <w:szCs w:val="28"/>
        </w:rPr>
        <w:t>Điều 17. Thời hạn và hạn tuổi phục vụ tại ngũ của quân nhân chuyên nghiệp</w:t>
      </w:r>
      <w:bookmarkEnd w:id="37"/>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1. Thời hạn phục vụ tại ngũ của quân nhân chuyên nghiệp trong thời bình như sau:</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a) Phục vụ có thời hạn ít nhất là 06 năm kể từ ngày quyết định chuyển thành quân nhân chuyên nghiệp;</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b) Phục vụ cho đến hết hạn tuổi theo quy định tại khoản 2 Điều này.</w:t>
      </w:r>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bookmarkStart w:id="38" w:name="khoan_2_17"/>
      <w:r w:rsidRPr="00D032DB">
        <w:rPr>
          <w:rFonts w:eastAsia="Times New Roman" w:cs="Times New Roman"/>
          <w:color w:val="000000"/>
          <w:sz w:val="28"/>
          <w:szCs w:val="28"/>
        </w:rPr>
        <w:t>2. Hạn tuổi phục vụ tại ngũ cao nhất của quân nhân chuyên nghiệp theo cấp bậc quân hàm:</w:t>
      </w:r>
      <w:bookmarkEnd w:id="38"/>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a) Cấp uý quân nhân chuyên nghiệp: nam 52 tuổi, nữ 52 tuổi;</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b) Thiếu tá, Trung tá quân nhân chuyên nghiệp: nam 54 tuổi, nữ 54 tuổi;</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c) Thượng tá quân nhân chuyên nghiệp: nam 56 tuổi, nữ 55 tuổi.</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3. Quân nhân chuyên nghiệp có trình độ chuyên môn kỹ thuật, nghiệp vụ cao, có đủ phẩm chất chính trị, đạo đức, sức khoẻ và tự nguyện, nếu quân đội có nhu cầu thì được xem xét kéo dài tuổi phục vụ tại ngũ không quá 05 năm.</w:t>
      </w:r>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bookmarkStart w:id="39" w:name="khoan_4_17"/>
      <w:r w:rsidRPr="00D032DB">
        <w:rPr>
          <w:rFonts w:eastAsia="Times New Roman" w:cs="Times New Roman"/>
          <w:color w:val="000000"/>
          <w:sz w:val="28"/>
          <w:szCs w:val="28"/>
        </w:rPr>
        <w:t>4. Chiến đấu viên thực hiện nhiệm vụ khi đủ 40 tuổi thì được ưu tiên đào tạo, bồi dưỡng và được bố trí đảm nhiệm chức danh khác phù hợp với yêu cầu của quân đội hoặc được chuyển ngành. Trường hợp quân đội không thể tiếp tục bố trí sử dụng và không thể chuyển ngành được nếu có đủ 20 năm đóng bảo hiểm xã hội, trong đó có đủ 15 năm là chiến đấu viên thì được nghỉ hưu.</w:t>
      </w:r>
      <w:bookmarkEnd w:id="39"/>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Danh mục chức danh chiến đấu viên do Bộ trưởng Bộ Quốc phòng quy định.</w:t>
      </w:r>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bookmarkStart w:id="40" w:name="dieu_18"/>
      <w:r w:rsidRPr="00D032DB">
        <w:rPr>
          <w:rFonts w:eastAsia="Times New Roman" w:cs="Times New Roman"/>
          <w:b/>
          <w:bCs/>
          <w:color w:val="000000"/>
          <w:sz w:val="28"/>
          <w:szCs w:val="28"/>
        </w:rPr>
        <w:t>Điều 18. Phong, thăng quân hàm quân nhân chuyên nghiệp</w:t>
      </w:r>
      <w:bookmarkEnd w:id="40"/>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bookmarkStart w:id="41" w:name="khoan_1_18"/>
      <w:r w:rsidRPr="00D032DB">
        <w:rPr>
          <w:rFonts w:eastAsia="Times New Roman" w:cs="Times New Roman"/>
          <w:color w:val="000000"/>
          <w:sz w:val="28"/>
          <w:szCs w:val="28"/>
          <w:shd w:val="clear" w:color="auto" w:fill="FFFF96"/>
        </w:rPr>
        <w:t>1. Hạ sĩ quan, binh sĩ tốt nghiệp chương trình đào tạo chuyên môn kỹ thuật, nghiệp vụ tại các cơ sở giáo dục đào tạo của quân đội; đối tượng quy định tại</w:t>
      </w:r>
      <w:bookmarkEnd w:id="41"/>
      <w:r w:rsidRPr="00D032DB">
        <w:rPr>
          <w:rFonts w:eastAsia="Times New Roman" w:cs="Times New Roman"/>
          <w:color w:val="000000"/>
          <w:sz w:val="28"/>
          <w:szCs w:val="28"/>
        </w:rPr>
        <w:t> </w:t>
      </w:r>
      <w:bookmarkStart w:id="42" w:name="tc_2"/>
      <w:r w:rsidRPr="00D032DB">
        <w:rPr>
          <w:rFonts w:eastAsia="Times New Roman" w:cs="Times New Roman"/>
          <w:color w:val="0000FF"/>
          <w:sz w:val="28"/>
          <w:szCs w:val="28"/>
        </w:rPr>
        <w:t>khoản 1 và khoản 2 Điều 14 của Luật này</w:t>
      </w:r>
      <w:bookmarkEnd w:id="42"/>
      <w:r w:rsidRPr="00D032DB">
        <w:rPr>
          <w:rFonts w:eastAsia="Times New Roman" w:cs="Times New Roman"/>
          <w:color w:val="000000"/>
          <w:sz w:val="28"/>
          <w:szCs w:val="28"/>
        </w:rPr>
        <w:t> </w:t>
      </w:r>
      <w:bookmarkStart w:id="43" w:name="khoan_1_18_name"/>
      <w:r w:rsidRPr="00D032DB">
        <w:rPr>
          <w:rFonts w:eastAsia="Times New Roman" w:cs="Times New Roman"/>
          <w:color w:val="000000"/>
          <w:sz w:val="28"/>
          <w:szCs w:val="28"/>
        </w:rPr>
        <w:t>được tuyển chọn, tuyển dụng quân nhân chuyên nghiệp thì được xếp lương và phong quân hàm quân nhân chuyên nghiệp tương ứng mức lương.</w:t>
      </w:r>
      <w:bookmarkEnd w:id="43"/>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bookmarkStart w:id="44" w:name="khoan_2_18"/>
      <w:r w:rsidRPr="00D032DB">
        <w:rPr>
          <w:rFonts w:eastAsia="Times New Roman" w:cs="Times New Roman"/>
          <w:color w:val="000000"/>
          <w:sz w:val="28"/>
          <w:szCs w:val="28"/>
          <w:shd w:val="clear" w:color="auto" w:fill="FFFF96"/>
        </w:rPr>
        <w:lastRenderedPageBreak/>
        <w:t>2. Quân nhân chuyên nghiệp được thăng cấp bậc quân hàm khi có mức lương tương ứng với mức lương của cấp bậc quân hàm cao hơn.</w:t>
      </w:r>
      <w:bookmarkEnd w:id="44"/>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bookmarkStart w:id="45" w:name="dieu_19"/>
      <w:r w:rsidRPr="00D032DB">
        <w:rPr>
          <w:rFonts w:eastAsia="Times New Roman" w:cs="Times New Roman"/>
          <w:b/>
          <w:bCs/>
          <w:color w:val="000000"/>
          <w:sz w:val="28"/>
          <w:szCs w:val="28"/>
        </w:rPr>
        <w:t>Điều 19. Biệt phái quân nhân chuyên nghiệp</w:t>
      </w:r>
      <w:bookmarkEnd w:id="45"/>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1. Căn cứ yêu cầu nhiệm vụ quân sự, quốc phòng, quân nhân chuyên nghiệp tại ngũ được biệt phái đến công tác ở cơ quan, tổ chức ngoài quân đội, do cấp có thẩm quyền quyết định.</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2. Quân nhân chuyên nghiệp biệt phái được hưởng chế độ, chính sách như đối với quân nhân chuyên nghiệp phục vụ tại ngũ.</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3. Cơ quan, tổ chức nhận biệt phái có trách nhiệm giao nhiệm vụ và bảo đảm các chế độ cho quân nhân chuyên nghiệp biệt phái theo quy định của pháp luật.</w:t>
      </w:r>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bookmarkStart w:id="46" w:name="muc_3"/>
      <w:r w:rsidRPr="00D032DB">
        <w:rPr>
          <w:rFonts w:eastAsia="Times New Roman" w:cs="Times New Roman"/>
          <w:b/>
          <w:bCs/>
          <w:color w:val="000000"/>
          <w:sz w:val="28"/>
          <w:szCs w:val="28"/>
        </w:rPr>
        <w:t>Mục 3. THÔI PHỤC VỤ TẠI NGŨ CỦA QUÂN NHÂN CHUYÊN NGHIỆP</w:t>
      </w:r>
      <w:bookmarkEnd w:id="46"/>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bookmarkStart w:id="47" w:name="dieu_20"/>
      <w:r w:rsidRPr="00D032DB">
        <w:rPr>
          <w:rFonts w:eastAsia="Times New Roman" w:cs="Times New Roman"/>
          <w:b/>
          <w:bCs/>
          <w:color w:val="000000"/>
          <w:sz w:val="28"/>
          <w:szCs w:val="28"/>
        </w:rPr>
        <w:t>Điều 20. Trường hợp thôi phục vụ tại ngũ</w:t>
      </w:r>
      <w:bookmarkEnd w:id="47"/>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Quân nhân chuyên nghiệp thôi phục vụ tại ngũ thuộc một trong các trường hợp sau đây:</w:t>
      </w:r>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1. Hết hạn phục vụ theo quy định tại </w:t>
      </w:r>
      <w:bookmarkStart w:id="48" w:name="tc_3"/>
      <w:r w:rsidRPr="00D032DB">
        <w:rPr>
          <w:rFonts w:eastAsia="Times New Roman" w:cs="Times New Roman"/>
          <w:color w:val="0000FF"/>
          <w:sz w:val="28"/>
          <w:szCs w:val="28"/>
        </w:rPr>
        <w:t>điểm a khoản 1 Điều 17 của Luật này</w:t>
      </w:r>
      <w:bookmarkEnd w:id="48"/>
      <w:r w:rsidRPr="00D032DB">
        <w:rPr>
          <w:rFonts w:eastAsia="Times New Roman" w:cs="Times New Roman"/>
          <w:color w:val="000000"/>
          <w:sz w:val="28"/>
          <w:szCs w:val="28"/>
        </w:rPr>
        <w:t>;</w:t>
      </w:r>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2. Trường hợp quy định tại </w:t>
      </w:r>
      <w:bookmarkStart w:id="49" w:name="tc_4"/>
      <w:r w:rsidRPr="00D032DB">
        <w:rPr>
          <w:rFonts w:eastAsia="Times New Roman" w:cs="Times New Roman"/>
          <w:color w:val="0000FF"/>
          <w:sz w:val="28"/>
          <w:szCs w:val="28"/>
        </w:rPr>
        <w:t>điểm b khoản 1 Điều 17 của Luật này</w:t>
      </w:r>
      <w:bookmarkEnd w:id="49"/>
      <w:r w:rsidRPr="00D032DB">
        <w:rPr>
          <w:rFonts w:eastAsia="Times New Roman" w:cs="Times New Roman"/>
          <w:color w:val="000000"/>
          <w:sz w:val="28"/>
          <w:szCs w:val="28"/>
        </w:rPr>
        <w:t>, sau 06 năm kể từ ngày có quyết định chuyển thành quân nhân chuyên nghiệp, nếu có nguyện vọng thôi phục vụ tại ngũ và được cấp có thẩm quyền đồng ý;</w:t>
      </w:r>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3. Hết hạn tuổi cao nhất theo quy định tại </w:t>
      </w:r>
      <w:bookmarkStart w:id="50" w:name="tc_5"/>
      <w:r w:rsidRPr="00D032DB">
        <w:rPr>
          <w:rFonts w:eastAsia="Times New Roman" w:cs="Times New Roman"/>
          <w:color w:val="0000FF"/>
          <w:sz w:val="28"/>
          <w:szCs w:val="28"/>
        </w:rPr>
        <w:t>khoản 2 Điều 17 của Luật này</w:t>
      </w:r>
      <w:bookmarkEnd w:id="50"/>
      <w:r w:rsidRPr="00D032DB">
        <w:rPr>
          <w:rFonts w:eastAsia="Times New Roman" w:cs="Times New Roman"/>
          <w:color w:val="000000"/>
          <w:sz w:val="28"/>
          <w:szCs w:val="28"/>
        </w:rPr>
        <w:t>;</w:t>
      </w:r>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4. Trường hợp quy định tại </w:t>
      </w:r>
      <w:bookmarkStart w:id="51" w:name="tc_6"/>
      <w:r w:rsidRPr="00D032DB">
        <w:rPr>
          <w:rFonts w:eastAsia="Times New Roman" w:cs="Times New Roman"/>
          <w:color w:val="0000FF"/>
          <w:sz w:val="28"/>
          <w:szCs w:val="28"/>
        </w:rPr>
        <w:t>khoản 4 Điều 17 của Luật này</w:t>
      </w:r>
      <w:bookmarkEnd w:id="51"/>
      <w:r w:rsidRPr="00D032DB">
        <w:rPr>
          <w:rFonts w:eastAsia="Times New Roman" w:cs="Times New Roman"/>
          <w:color w:val="000000"/>
          <w:sz w:val="28"/>
          <w:szCs w:val="28"/>
        </w:rPr>
        <w:t> mà quân đội không thể bố trí sử dụng;</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5. Do thay đổi tổ chức biên chế mà quân đội không còn nhu cầu bố trí sử dụng;</w:t>
      </w:r>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6. Phẩm chất chính trị, đạo đức không đáp ứng yêu cầu nhiệm vụ hoặc không hoàn thành chức trách, nhiệm vụ 02 năm liên tiếp theo quy định tại </w:t>
      </w:r>
      <w:bookmarkStart w:id="52" w:name="tc_7"/>
      <w:r w:rsidRPr="00D032DB">
        <w:rPr>
          <w:rFonts w:eastAsia="Times New Roman" w:cs="Times New Roman"/>
          <w:color w:val="0000FF"/>
          <w:sz w:val="28"/>
          <w:szCs w:val="28"/>
        </w:rPr>
        <w:t>điểm d khoản 2 Điều 9 của Luật này</w:t>
      </w:r>
      <w:bookmarkEnd w:id="52"/>
      <w:r w:rsidRPr="00D032DB">
        <w:rPr>
          <w:rFonts w:eastAsia="Times New Roman" w:cs="Times New Roman"/>
          <w:color w:val="000000"/>
          <w:sz w:val="28"/>
          <w:szCs w:val="28"/>
        </w:rPr>
        <w:t>;</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7. Không còn đủ tiêu chuẩn về sức khỏe.</w:t>
      </w:r>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bookmarkStart w:id="53" w:name="dieu_21"/>
      <w:r w:rsidRPr="00D032DB">
        <w:rPr>
          <w:rFonts w:eastAsia="Times New Roman" w:cs="Times New Roman"/>
          <w:b/>
          <w:bCs/>
          <w:color w:val="000000"/>
          <w:sz w:val="28"/>
          <w:szCs w:val="28"/>
        </w:rPr>
        <w:t>Điều 21. Hình thức thôi phục vụ tại ngũ</w:t>
      </w:r>
      <w:bookmarkEnd w:id="53"/>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1. Nghỉ hưu.</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2. Phục viên.</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3. Nghỉ theo chế độ bệnh binh.</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4. Chuyển ngành.</w:t>
      </w:r>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bookmarkStart w:id="54" w:name="dieu_22"/>
      <w:r w:rsidRPr="00D032DB">
        <w:rPr>
          <w:rFonts w:eastAsia="Times New Roman" w:cs="Times New Roman"/>
          <w:b/>
          <w:bCs/>
          <w:color w:val="000000"/>
          <w:sz w:val="28"/>
          <w:szCs w:val="28"/>
        </w:rPr>
        <w:t>Điều 22. Điều kiện thôi phục vụ tại ngũ</w:t>
      </w:r>
      <w:bookmarkEnd w:id="54"/>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bookmarkStart w:id="55" w:name="khoan_1_22"/>
      <w:r w:rsidRPr="00D032DB">
        <w:rPr>
          <w:rFonts w:eastAsia="Times New Roman" w:cs="Times New Roman"/>
          <w:color w:val="000000"/>
          <w:sz w:val="28"/>
          <w:szCs w:val="28"/>
          <w:shd w:val="clear" w:color="auto" w:fill="FFFF96"/>
        </w:rPr>
        <w:t>1. Quân nhân chuyên nghiệp được nghỉ hưu khi thuộc một trong các trường hợp sau đây:</w:t>
      </w:r>
      <w:bookmarkEnd w:id="55"/>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a) Khi hết hạn tuổi phục vụ tại ngũ cao nhất theo quy định tại </w:t>
      </w:r>
      <w:bookmarkStart w:id="56" w:name="tc_8"/>
      <w:r w:rsidRPr="00D032DB">
        <w:rPr>
          <w:rFonts w:eastAsia="Times New Roman" w:cs="Times New Roman"/>
          <w:color w:val="0000FF"/>
          <w:sz w:val="28"/>
          <w:szCs w:val="28"/>
        </w:rPr>
        <w:t>khoản 2 Điều 17 của Luật này</w:t>
      </w:r>
      <w:bookmarkEnd w:id="56"/>
      <w:r w:rsidRPr="00D032DB">
        <w:rPr>
          <w:rFonts w:eastAsia="Times New Roman" w:cs="Times New Roman"/>
          <w:color w:val="000000"/>
          <w:sz w:val="28"/>
          <w:szCs w:val="28"/>
        </w:rPr>
        <w:t> và có đủ 20 năm đóng bảo hiểm xã hội trở lên;</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lastRenderedPageBreak/>
        <w:t>b) Nam quân nhân chuyên nghiệp có đủ 25 năm, nữ quân nhân chuyên nghiệp có đủ 20 năm phục vụ trong quân đội trở lên do thay đổi tổ chức biên chế mà quân đội không còn nhu cầu bố trí sử dụng;</w:t>
      </w:r>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c) Trường hợp quy định tại </w:t>
      </w:r>
      <w:bookmarkStart w:id="57" w:name="tc_9"/>
      <w:r w:rsidRPr="00D032DB">
        <w:rPr>
          <w:rFonts w:eastAsia="Times New Roman" w:cs="Times New Roman"/>
          <w:color w:val="0000FF"/>
          <w:sz w:val="28"/>
          <w:szCs w:val="28"/>
        </w:rPr>
        <w:t>khoản 4 Điều 17 của Luật này</w:t>
      </w:r>
      <w:bookmarkEnd w:id="57"/>
      <w:r w:rsidRPr="00D032DB">
        <w:rPr>
          <w:rFonts w:eastAsia="Times New Roman" w:cs="Times New Roman"/>
          <w:color w:val="000000"/>
          <w:sz w:val="28"/>
          <w:szCs w:val="28"/>
        </w:rPr>
        <w:t>.</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2. Quân nhân chuyên nghiệp được nghỉ theo chế độ bệnh binh khi sức khỏe bị suy giảm theo quy định của pháp luật.</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3. Quân nhân chuyên nghiệp đang phục vụ tại ngũ được chuyển ngành khi được cấp có thẩm quyền đồng ý và được cơ quan, tổ chức nơi đến tiếp nhận.</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4. Quân nhân chuyên nghiệp không thuộc trường hợp quy định tại các khoản 1, 2 và 3 Điều này thì được phục viên.</w:t>
      </w:r>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bookmarkStart w:id="58" w:name="muc_4"/>
      <w:r w:rsidRPr="00D032DB">
        <w:rPr>
          <w:rFonts w:eastAsia="Times New Roman" w:cs="Times New Roman"/>
          <w:b/>
          <w:bCs/>
          <w:color w:val="000000"/>
          <w:sz w:val="28"/>
          <w:szCs w:val="28"/>
        </w:rPr>
        <w:t>Mục 4. QUÂN NHÂN CHUYÊN NGHIỆP PHỤC VỤ TRONG NGẠCH DỰ BỊ</w:t>
      </w:r>
      <w:bookmarkEnd w:id="58"/>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bookmarkStart w:id="59" w:name="dieu_23"/>
      <w:r w:rsidRPr="00D032DB">
        <w:rPr>
          <w:rFonts w:eastAsia="Times New Roman" w:cs="Times New Roman"/>
          <w:b/>
          <w:bCs/>
          <w:color w:val="000000"/>
          <w:sz w:val="28"/>
          <w:szCs w:val="28"/>
        </w:rPr>
        <w:t>Điều 23. Hạn tuổi cao nhất phục vụ trong ngạch dự bị của quân nhân chuyên nghiệp</w:t>
      </w:r>
      <w:bookmarkEnd w:id="59"/>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1. Cấp úy quân nhân chuyên nghiệp: 54 tuổi.</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2. Thiếu tá, Trung tá quân nhân chuyên nghiệp: 56 tuổi.</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3. Thượng tá quân nhân chuyên nghiệp: 58 tuổi.</w:t>
      </w:r>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bookmarkStart w:id="60" w:name="dieu_24"/>
      <w:r w:rsidRPr="00D032DB">
        <w:rPr>
          <w:rFonts w:eastAsia="Times New Roman" w:cs="Times New Roman"/>
          <w:b/>
          <w:bCs/>
          <w:color w:val="000000"/>
          <w:sz w:val="28"/>
          <w:szCs w:val="28"/>
        </w:rPr>
        <w:t>Điều 24. Đối tượng đăng ký quân nhân chuyên nghiệp dự bị</w:t>
      </w:r>
      <w:bookmarkEnd w:id="60"/>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1. Quân nhân chuyên nghiệp thôi phục vụ tại ngũ còn trong độ tuổi phục vụ trong ngạch dự bị quy định tại </w:t>
      </w:r>
      <w:bookmarkStart w:id="61" w:name="tc_10"/>
      <w:r w:rsidRPr="00D032DB">
        <w:rPr>
          <w:rFonts w:eastAsia="Times New Roman" w:cs="Times New Roman"/>
          <w:color w:val="0000FF"/>
          <w:sz w:val="28"/>
          <w:szCs w:val="28"/>
        </w:rPr>
        <w:t>Điều 23 của Luật này</w:t>
      </w:r>
      <w:bookmarkEnd w:id="61"/>
      <w:r w:rsidRPr="00D032DB">
        <w:rPr>
          <w:rFonts w:eastAsia="Times New Roman" w:cs="Times New Roman"/>
          <w:color w:val="000000"/>
          <w:sz w:val="28"/>
          <w:szCs w:val="28"/>
        </w:rPr>
        <w:t>.</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2. Hạ sĩ quan, binh sĩ dự bị có trình độ chuyên môn kỹ thuật, nghiệp vụ phù hợp yêu cầu của quân đội.</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3. Công dân nam trong độ tuổi thực hiện nghĩa vụ quân sự chưa phục vụ tại ngũ, tốt nghiệp đào tạo tại cơ sở giáo dục nghề nghiệp, cơ sở giáo dục đại học và có trình độ chuyên môn kỹ thuật, nghiệp vụ phù hợp yêu cầu của quân đội.</w:t>
      </w:r>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bookmarkStart w:id="62" w:name="dieu_25"/>
      <w:r w:rsidRPr="00D032DB">
        <w:rPr>
          <w:rFonts w:eastAsia="Times New Roman" w:cs="Times New Roman"/>
          <w:b/>
          <w:bCs/>
          <w:color w:val="000000"/>
          <w:sz w:val="28"/>
          <w:szCs w:val="28"/>
        </w:rPr>
        <w:t>Điều 25. Huấn luyện quân nhân chuyên nghiệp dự bị</w:t>
      </w:r>
      <w:bookmarkEnd w:id="62"/>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1. Quân nhân chuyên nghiệp dự bị phải tham gia huấn luyện, diễn tập, kiểm tra sẵn sàng động viên, sẵn sàng chiến đấu trong đơn vị dự bị động viên với tổng thời gian không quá 12 tháng.</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2. Thủ tướng Chính phủ quyết định số lượng gọi quân nhân chuyên nghiệp dự bị tập trung huấn luyện, diễn tập, kiểm tra sẵn sàng động viên, sẵn sàng chiến đấu hàng năm.</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 xml:space="preserve">3. Bộ trưởng Bộ Quốc phòng quyết định phân bổ chỉ tiêu gọi quân nhân chuyên nghiệp dự bị cho các đơn vị quân đội; quy định số lần và thời gian huấn luyện của mỗi lần; giữa các lần huấn luyện được gọi quân nhân chuyên nghiệp dự bị tập trung để huấn luyện, diễn tập, kiểm tra sẵn sàng động viên, sẵn sàng chiến đấu trong thời gian không quá 07 ngày. Trường hợp cần thiết được quyền giữ </w:t>
      </w:r>
      <w:r w:rsidRPr="00D032DB">
        <w:rPr>
          <w:rFonts w:eastAsia="Times New Roman" w:cs="Times New Roman"/>
          <w:color w:val="000000"/>
          <w:sz w:val="28"/>
          <w:szCs w:val="28"/>
        </w:rPr>
        <w:lastRenderedPageBreak/>
        <w:t>quân nhân chuyên nghiệp dự bị ở lại huấn luyện không quá 02 tháng nhưng tổng số thời gian không quá thời gian quy định tại khoản 1 Điều này.</w:t>
      </w:r>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bookmarkStart w:id="63" w:name="dieu_26"/>
      <w:r w:rsidRPr="00D032DB">
        <w:rPr>
          <w:rFonts w:eastAsia="Times New Roman" w:cs="Times New Roman"/>
          <w:b/>
          <w:bCs/>
          <w:color w:val="000000"/>
          <w:sz w:val="28"/>
          <w:szCs w:val="28"/>
        </w:rPr>
        <w:t>Điều 26. Phong, thăng quân hàm quân nhân chuyên nghiệp dự bị</w:t>
      </w:r>
      <w:bookmarkEnd w:id="63"/>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Phong, thăng quân hàm quân nhân chuyên nghiệp dự bị thực hiện theo quy định tại </w:t>
      </w:r>
      <w:bookmarkStart w:id="64" w:name="tc_11"/>
      <w:r w:rsidRPr="00D032DB">
        <w:rPr>
          <w:rFonts w:eastAsia="Times New Roman" w:cs="Times New Roman"/>
          <w:color w:val="0000FF"/>
          <w:sz w:val="28"/>
          <w:szCs w:val="28"/>
        </w:rPr>
        <w:t>Điều 10 và Điều 18 của Luật này</w:t>
      </w:r>
      <w:bookmarkEnd w:id="64"/>
      <w:r w:rsidRPr="00D032DB">
        <w:rPr>
          <w:rFonts w:eastAsia="Times New Roman" w:cs="Times New Roman"/>
          <w:color w:val="000000"/>
          <w:sz w:val="28"/>
          <w:szCs w:val="28"/>
        </w:rPr>
        <w:t>.</w:t>
      </w:r>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bookmarkStart w:id="65" w:name="dieu_27"/>
      <w:r w:rsidRPr="00D032DB">
        <w:rPr>
          <w:rFonts w:eastAsia="Times New Roman" w:cs="Times New Roman"/>
          <w:b/>
          <w:bCs/>
          <w:color w:val="000000"/>
          <w:sz w:val="28"/>
          <w:szCs w:val="28"/>
          <w:shd w:val="clear" w:color="auto" w:fill="FFFF96"/>
        </w:rPr>
        <w:t>Điều 27. Giải ngạch quân nhân chuyên nghiệp dự bị</w:t>
      </w:r>
      <w:bookmarkEnd w:id="65"/>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Quân nhân chuyên nghiệp dự bị hết hạn tuổi quy định tại </w:t>
      </w:r>
      <w:bookmarkStart w:id="66" w:name="tc_12"/>
      <w:r w:rsidRPr="00D032DB">
        <w:rPr>
          <w:rFonts w:eastAsia="Times New Roman" w:cs="Times New Roman"/>
          <w:color w:val="0000FF"/>
          <w:sz w:val="28"/>
          <w:szCs w:val="28"/>
        </w:rPr>
        <w:t>Điều 23 của Luật này</w:t>
      </w:r>
      <w:bookmarkEnd w:id="66"/>
      <w:r w:rsidRPr="00D032DB">
        <w:rPr>
          <w:rFonts w:eastAsia="Times New Roman" w:cs="Times New Roman"/>
          <w:color w:val="000000"/>
          <w:sz w:val="28"/>
          <w:szCs w:val="28"/>
        </w:rPr>
        <w:t> hoặc không còn đủ sức khoẻ phục vụ trong ngạch dự bị thì được giải ngạch theo quyết định của Chỉ huy trưởng Ban Chỉ huy quân sự cấp huyện.</w:t>
      </w:r>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bookmarkStart w:id="67" w:name="chuong_3"/>
      <w:r w:rsidRPr="00D032DB">
        <w:rPr>
          <w:rFonts w:eastAsia="Times New Roman" w:cs="Times New Roman"/>
          <w:b/>
          <w:bCs/>
          <w:color w:val="000000"/>
          <w:sz w:val="28"/>
          <w:szCs w:val="28"/>
        </w:rPr>
        <w:t>Chương III</w:t>
      </w:r>
      <w:bookmarkEnd w:id="67"/>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bookmarkStart w:id="68" w:name="chuong_3_name"/>
      <w:r w:rsidRPr="00D032DB">
        <w:rPr>
          <w:rFonts w:eastAsia="Times New Roman" w:cs="Times New Roman"/>
          <w:b/>
          <w:bCs/>
          <w:color w:val="000000"/>
          <w:sz w:val="28"/>
          <w:szCs w:val="28"/>
        </w:rPr>
        <w:t>CHẾ ĐỘ PHỤC VỤ CỦA CÔNG NHÂN VÀ VIÊN CHỨC QUỐC PHÒNG</w:t>
      </w:r>
      <w:bookmarkEnd w:id="68"/>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bookmarkStart w:id="69" w:name="muc_1_1"/>
      <w:r w:rsidRPr="00D032DB">
        <w:rPr>
          <w:rFonts w:eastAsia="Times New Roman" w:cs="Times New Roman"/>
          <w:b/>
          <w:bCs/>
          <w:color w:val="000000"/>
          <w:sz w:val="28"/>
          <w:szCs w:val="28"/>
        </w:rPr>
        <w:t>Mục 1. TUYỂN CHỌN, TUYỂN DỤNG CÔNG NHÂN VÀ VIÊN CHỨC QUỐC PHÒNG</w:t>
      </w:r>
      <w:bookmarkEnd w:id="69"/>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bookmarkStart w:id="70" w:name="dieu_28"/>
      <w:r w:rsidRPr="00D032DB">
        <w:rPr>
          <w:rFonts w:eastAsia="Times New Roman" w:cs="Times New Roman"/>
          <w:b/>
          <w:bCs/>
          <w:color w:val="000000"/>
          <w:sz w:val="28"/>
          <w:szCs w:val="28"/>
        </w:rPr>
        <w:t>Điều 28. Tuyển chọn, tuyển dụng công nhân và viên chức quốc phòng</w:t>
      </w:r>
      <w:bookmarkEnd w:id="70"/>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1. Đối tượng tuyển chọn:</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a) Sĩ quan Quân đội nhân dân Việt Nam, quân nhân chuyên nghiệp khi chức vụ, chức danh đảm nhiệm không còn nhu cầu bố trí;</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b) Hạ sĩ quan, binh sĩ hết thời hạn phục vụ tại ngũ.</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2. Đối tượng tuyển dụng:</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Công dân Việt Nam không thuộc đối tượng quy định tại khoản 1 Điều này, thường trú trên lãnh thổ Việt Nam, đủ 18 tuổi trở lên.</w:t>
      </w:r>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bookmarkStart w:id="71" w:name="khoan_3_28"/>
      <w:r w:rsidRPr="00D032DB">
        <w:rPr>
          <w:rFonts w:eastAsia="Times New Roman" w:cs="Times New Roman"/>
          <w:color w:val="000000"/>
          <w:sz w:val="28"/>
          <w:szCs w:val="28"/>
        </w:rPr>
        <w:t>3. Điều kiện, tiêu chuẩn tuyển chọn, tuyển dụng gồm:</w:t>
      </w:r>
      <w:bookmarkEnd w:id="71"/>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a) Có phẩm chất chính trị, đạo đức, sức khoẻ, lý lịch rõ ràng và tự nguyện phục vụ Quân đội nhân dân;</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b) Có văn bằng, chứng chỉ chuyên môn kỹ thuật, nghiệp vụ hoặc có năng khiếu, kỹ năng phù hợp với vị trí việc làm đối với công nhân quốc phòng hoặc chức danh nghề nghiệp đối với viên chức quốc phòng.</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4. Hình thức tuyển chọn, tuyển dụng là xét tuyển hoặc thi tuyển. Trường hợp tốt nghiệp đại học hệ chính quy loại giỏi, xuất sắc hoặc có trình độ kỹ thuật nghiệp vụ bậc cao, người đạt giải trong cuộc thi tay nghề quốc gia, quốc tế thì được tuyển chọn, tuyển dụng thông qua xét tuyển.</w:t>
      </w:r>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bookmarkStart w:id="72" w:name="dieu_29"/>
      <w:r w:rsidRPr="00D032DB">
        <w:rPr>
          <w:rFonts w:eastAsia="Times New Roman" w:cs="Times New Roman"/>
          <w:b/>
          <w:bCs/>
          <w:color w:val="000000"/>
          <w:sz w:val="28"/>
          <w:szCs w:val="28"/>
        </w:rPr>
        <w:t>Điều 29. Xếp loại, nâng loại, nâng bậc công nhân quốc phòng</w:t>
      </w:r>
      <w:bookmarkEnd w:id="72"/>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1. Công nhân quốc phòng được xếp loại như sau:</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a) Loại A gồm công nhân quốc phòng có bằng tốt nghiệp cao đẳng và công nhận danh hiệu cử nhân thực hành hoặc kỹ sư thực hành;</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b) Loại B gồm công nhân quốc phòng có bằng tốt nghiệp trung cấp và bậc trình độ kỹ năng nghề tương ứng;</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lastRenderedPageBreak/>
        <w:t>c) Loại C gồm công nhân quốc phòng có chứng chỉ sơ cấp và bậc trình độ kỹ năng nghề tương ứng.</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2. Khi quân đội có nhu cầu, công nhân quốc phòng được xét hoặc thi nâng loại nếu hoàn thành tốt hoặc xuất sắc chức trách, nhiệm vụ được giao; có phẩm chất chính trị, đạo đức tốt; có năng lực đảm nhiệm vị trí việc làm cao hơn trong cùng ngành nghề chuyên môn kỹ thuật, nghiệp vụ; có văn bằng phù hợp.</w:t>
      </w:r>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bookmarkStart w:id="73" w:name="khoan_3_29"/>
      <w:r w:rsidRPr="00D032DB">
        <w:rPr>
          <w:rFonts w:eastAsia="Times New Roman" w:cs="Times New Roman"/>
          <w:color w:val="000000"/>
          <w:sz w:val="28"/>
          <w:szCs w:val="28"/>
          <w:shd w:val="clear" w:color="auto" w:fill="FFFF96"/>
        </w:rPr>
        <w:t>3. Chính phủ quy định bậc trình độ kỹ năng nghề, điều kiện nâng bậc của công nhân quốc phòng.</w:t>
      </w:r>
      <w:bookmarkEnd w:id="73"/>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bookmarkStart w:id="74" w:name="dieu_30"/>
      <w:r w:rsidRPr="00D032DB">
        <w:rPr>
          <w:rFonts w:eastAsia="Times New Roman" w:cs="Times New Roman"/>
          <w:b/>
          <w:bCs/>
          <w:color w:val="000000"/>
          <w:sz w:val="28"/>
          <w:szCs w:val="28"/>
        </w:rPr>
        <w:t>Điều 30. Chức danh nghề nghiệp, bổ nhiệm, thay đổi chức danh nghề nghiệp của viên chức quốc phòng</w:t>
      </w:r>
      <w:bookmarkEnd w:id="74"/>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1. Chức danh nghề nghiệp của viên chức quốc phòng thể hiện trình độ, năng lực chuyên môn kỹ thuật, nghiệp vụ của viên chức quốc phòng trong từng lĩnh vực nghề nghiệp.</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Bộ trưởng Bộ Quốc phòng quy định danh mục, tiêu chuẩn và mã số chức danh nghề nghiệp của viên chức quốc phòng sau khi thống nhất với Bộ Nội vụ.</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2. Việc bổ nhiệm, thay đổi chức danh nghề nghiệp của viên chức quốc phòng thực hiện theo yêu cầu, nhiệm vụ của quân đội và quy định của pháp luật về viên chức.</w:t>
      </w:r>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bookmarkStart w:id="75" w:name="muc_2_1"/>
      <w:r w:rsidRPr="00D032DB">
        <w:rPr>
          <w:rFonts w:eastAsia="Times New Roman" w:cs="Times New Roman"/>
          <w:b/>
          <w:bCs/>
          <w:color w:val="000000"/>
          <w:sz w:val="28"/>
          <w:szCs w:val="28"/>
        </w:rPr>
        <w:t>Mục 2. PHỤC VỤ, THÔI PHỤC VỤ TRONG QUÂN ĐỘI CỦA CÔNG NHÂN VÀ VIÊN CHỨC QUỐC PHÒNG</w:t>
      </w:r>
      <w:bookmarkEnd w:id="75"/>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bookmarkStart w:id="76" w:name="dieu_31"/>
      <w:r w:rsidRPr="00D032DB">
        <w:rPr>
          <w:rFonts w:eastAsia="Times New Roman" w:cs="Times New Roman"/>
          <w:b/>
          <w:bCs/>
          <w:color w:val="000000"/>
          <w:sz w:val="28"/>
          <w:szCs w:val="28"/>
        </w:rPr>
        <w:t>Điều 31. Hạn tuổi phục vụ cao nhất của công nhân và viên chức quốc phòng</w:t>
      </w:r>
      <w:bookmarkEnd w:id="76"/>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1. Nam đủ 60 tuổi.</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2. Nữ đủ 55 tuổi.</w:t>
      </w:r>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bookmarkStart w:id="77" w:name="dieu_32"/>
      <w:r w:rsidRPr="00D032DB">
        <w:rPr>
          <w:rFonts w:eastAsia="Times New Roman" w:cs="Times New Roman"/>
          <w:b/>
          <w:bCs/>
          <w:color w:val="000000"/>
          <w:sz w:val="28"/>
          <w:szCs w:val="28"/>
        </w:rPr>
        <w:t>Điều 32. Trường hợp thôi phục vụ trong quân đội của công nhân và viên chức quốc phòng</w:t>
      </w:r>
      <w:bookmarkEnd w:id="77"/>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1. Hết hạn tuổi phục vụ cao nhất theo quy định tại </w:t>
      </w:r>
      <w:bookmarkStart w:id="78" w:name="tc_13"/>
      <w:r w:rsidRPr="00D032DB">
        <w:rPr>
          <w:rFonts w:eastAsia="Times New Roman" w:cs="Times New Roman"/>
          <w:color w:val="0000FF"/>
          <w:sz w:val="28"/>
          <w:szCs w:val="28"/>
        </w:rPr>
        <w:t>Điều 31 của Luật này</w:t>
      </w:r>
      <w:bookmarkEnd w:id="78"/>
      <w:r w:rsidRPr="00D032DB">
        <w:rPr>
          <w:rFonts w:eastAsia="Times New Roman" w:cs="Times New Roman"/>
          <w:color w:val="000000"/>
          <w:sz w:val="28"/>
          <w:szCs w:val="28"/>
        </w:rPr>
        <w:t>.</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2. Do thay đổi tổ chức biên chế mà quân đội không còn nhu cầu bố trí.</w:t>
      </w:r>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3. Phẩm chất chính trị, đạo đức không đáp ứng yêu cầu nhiệm vụ hoặc không hoàn thành chức trách, nhiệm vụ 02 năm liên tiếp theo quy định tại </w:t>
      </w:r>
      <w:bookmarkStart w:id="79" w:name="tc_14"/>
      <w:r w:rsidRPr="00D032DB">
        <w:rPr>
          <w:rFonts w:eastAsia="Times New Roman" w:cs="Times New Roman"/>
          <w:color w:val="0000FF"/>
          <w:sz w:val="28"/>
          <w:szCs w:val="28"/>
        </w:rPr>
        <w:t>điểm d khoản 2 Điều 9 của Luật này</w:t>
      </w:r>
      <w:bookmarkEnd w:id="79"/>
      <w:r w:rsidRPr="00D032DB">
        <w:rPr>
          <w:rFonts w:eastAsia="Times New Roman" w:cs="Times New Roman"/>
          <w:color w:val="000000"/>
          <w:sz w:val="28"/>
          <w:szCs w:val="28"/>
        </w:rPr>
        <w:t>.</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4. Không còn đủ tiêu chuẩn về sức khỏe.</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5. Có nguyện vọng thôi phục vụ trong quân đội và được cấp có thẩm quyền đồng ý.</w:t>
      </w:r>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bookmarkStart w:id="80" w:name="dieu_33"/>
      <w:r w:rsidRPr="00D032DB">
        <w:rPr>
          <w:rFonts w:eastAsia="Times New Roman" w:cs="Times New Roman"/>
          <w:b/>
          <w:bCs/>
          <w:color w:val="000000"/>
          <w:sz w:val="28"/>
          <w:szCs w:val="28"/>
        </w:rPr>
        <w:t>Điều 33. Hình thức thôi phục vụ trong quân đội của công nhân và viên chức quốc phòng</w:t>
      </w:r>
      <w:bookmarkEnd w:id="80"/>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1. Nghỉ hưu.</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2. Chuyển ngành.</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lastRenderedPageBreak/>
        <w:t>3. Thôi việc.</w:t>
      </w:r>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bookmarkStart w:id="81" w:name="dieu_34"/>
      <w:r w:rsidRPr="00D032DB">
        <w:rPr>
          <w:rFonts w:eastAsia="Times New Roman" w:cs="Times New Roman"/>
          <w:b/>
          <w:bCs/>
          <w:color w:val="000000"/>
          <w:sz w:val="28"/>
          <w:szCs w:val="28"/>
        </w:rPr>
        <w:t>Điều 34. Điều kiện thôi phục vụ trong quân đội của công nhân và viên chức quốc phòng</w:t>
      </w:r>
      <w:bookmarkEnd w:id="81"/>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bookmarkStart w:id="82" w:name="khoan_1_34"/>
      <w:r w:rsidRPr="00D032DB">
        <w:rPr>
          <w:rFonts w:eastAsia="Times New Roman" w:cs="Times New Roman"/>
          <w:color w:val="000000"/>
          <w:sz w:val="28"/>
          <w:szCs w:val="28"/>
          <w:shd w:val="clear" w:color="auto" w:fill="FFFF96"/>
        </w:rPr>
        <w:t>1. Công nhân và viên chức quốc phòng được nghỉ hưu khi thuộc một trong các trường hợp sau đây:</w:t>
      </w:r>
      <w:bookmarkEnd w:id="82"/>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a) Đủ điều kiện theo quy định của pháp luật về bảo hiểm xã hội;</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b) Có đủ 15 năm là công nhân quốc phòng và có đủ 20 năm đóng bảo hiểm xã hội thì nam đủ 50 tuổi, nữ đủ 45 tuổi được nghỉ hưu;</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c) Trường hợp công nhân và viên chức quốc phòng chưa đủ điều kiện nghỉ hưu quy định tại điểm a và điểm b khoản này, do thay đổi tổ chức biên chế mà quân đội không còn nhu cầu bố trí sử dụng, nếu nam đủ 55 tuổi đến dưới 60 tuổi, nữ đủ 50 tuổi đến dưới 55 tuổi và có đủ 20 năm đóng bảo hiểm xã hội trở lên thì được nghỉ hưu.</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2. Công nhân và viên chức quốc phòng được chuyển ngành khi được cấp có thẩm quyền đồng ý và cơ quan, tổ chức nơi đến tiếp nhận.</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3. Công nhân và viên chức quốc phòng thôi việc trong trường hợp sau:</w:t>
      </w:r>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a) Khi chưa hết hạn tuổi phục vụ quy định tại </w:t>
      </w:r>
      <w:bookmarkStart w:id="83" w:name="tc_15"/>
      <w:r w:rsidRPr="00D032DB">
        <w:rPr>
          <w:rFonts w:eastAsia="Times New Roman" w:cs="Times New Roman"/>
          <w:color w:val="0000FF"/>
          <w:sz w:val="28"/>
          <w:szCs w:val="28"/>
        </w:rPr>
        <w:t>Điều 31 của Luật này</w:t>
      </w:r>
      <w:bookmarkEnd w:id="83"/>
      <w:r w:rsidRPr="00D032DB">
        <w:rPr>
          <w:rFonts w:eastAsia="Times New Roman" w:cs="Times New Roman"/>
          <w:color w:val="000000"/>
          <w:sz w:val="28"/>
          <w:szCs w:val="28"/>
        </w:rPr>
        <w:t> mà có nguyện vọng xin thôi phục vụ trong quân đội và được cấp có thẩm quyền đồng ý;</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b) Do thay đổi tổ chức biên chế quân đội không còn nhu cầu bố trí sử dụng mà không thuộc quy định tại điểm c khoản 1 và khoản 2 Điều này;</w:t>
      </w:r>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c) Trường hợp quy định tại </w:t>
      </w:r>
      <w:bookmarkStart w:id="84" w:name="tc_16"/>
      <w:r w:rsidRPr="00D032DB">
        <w:rPr>
          <w:rFonts w:eastAsia="Times New Roman" w:cs="Times New Roman"/>
          <w:color w:val="0000FF"/>
          <w:sz w:val="28"/>
          <w:szCs w:val="28"/>
        </w:rPr>
        <w:t>khoản 3 và khoản 4 Điều 32 của Luật này</w:t>
      </w:r>
      <w:bookmarkEnd w:id="84"/>
      <w:r w:rsidRPr="00D032DB">
        <w:rPr>
          <w:rFonts w:eastAsia="Times New Roman" w:cs="Times New Roman"/>
          <w:color w:val="000000"/>
          <w:sz w:val="28"/>
          <w:szCs w:val="28"/>
        </w:rPr>
        <w:t> chưa đủ điều kiện nghỉ hưu.</w:t>
      </w:r>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bookmarkStart w:id="85" w:name="chuong_4"/>
      <w:r w:rsidRPr="00D032DB">
        <w:rPr>
          <w:rFonts w:eastAsia="Times New Roman" w:cs="Times New Roman"/>
          <w:b/>
          <w:bCs/>
          <w:color w:val="000000"/>
          <w:sz w:val="28"/>
          <w:szCs w:val="28"/>
          <w:shd w:val="clear" w:color="auto" w:fill="FFFF96"/>
        </w:rPr>
        <w:t>Chương IV</w:t>
      </w:r>
      <w:bookmarkEnd w:id="85"/>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bookmarkStart w:id="86" w:name="chuong_4_name"/>
      <w:r w:rsidRPr="00D032DB">
        <w:rPr>
          <w:rFonts w:eastAsia="Times New Roman" w:cs="Times New Roman"/>
          <w:b/>
          <w:bCs/>
          <w:color w:val="000000"/>
          <w:sz w:val="28"/>
          <w:szCs w:val="28"/>
        </w:rPr>
        <w:t>CHẾ ĐỘ, CHÍNH SÁCH ĐỐI VỚI QUÂN NHÂN CHUYÊN NGHIỆP, CÔNG NHÂN VÀ VIÊN CHỨC QUỐC PHÒNG</w:t>
      </w:r>
      <w:bookmarkEnd w:id="86"/>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bookmarkStart w:id="87" w:name="dieu_35"/>
      <w:r w:rsidRPr="00D032DB">
        <w:rPr>
          <w:rFonts w:eastAsia="Times New Roman" w:cs="Times New Roman"/>
          <w:b/>
          <w:bCs/>
          <w:color w:val="000000"/>
          <w:sz w:val="28"/>
          <w:szCs w:val="28"/>
        </w:rPr>
        <w:t>Điều 35. Chế độ đào tạo, bồi dưỡng</w:t>
      </w:r>
      <w:bookmarkEnd w:id="87"/>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1. Nội dung, chương trình, hình thức, thời gian đào tạo, bồi dưỡng quân nhân chuyên nghiệp, công nhân và viên chức quốc phòng phải căn cứ vào yêu cầu tổ chức biên chế của Quân đội nhân dân, tiêu chuẩn chức danh, vị trí việc làm, chức danh nghề nghiệp.</w:t>
      </w:r>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bookmarkStart w:id="88" w:name="khoan_2_35"/>
      <w:r w:rsidRPr="00D032DB">
        <w:rPr>
          <w:rFonts w:eastAsia="Times New Roman" w:cs="Times New Roman"/>
          <w:color w:val="000000"/>
          <w:sz w:val="28"/>
          <w:szCs w:val="28"/>
        </w:rPr>
        <w:t>2. Bộ trưởng Bộ Quốc phòng quy định cụ thể nội dung, chương trình, hình thức đào tạo, bồi dưỡng quân nhân chuyên nghiệp, công nhân và viên chức quốc phòng sau khi thống nhất với Bộ Giáo dục và Đào tạo, bộ, ngành khác có liên quan.</w:t>
      </w:r>
      <w:bookmarkEnd w:id="88"/>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3. Quân nhân chuyên nghiệp, công nhân và viên chức quốc phòng trong thời gian đào tạo, bồi dưỡng có nghĩa vụ và được hưởng các chế độ như sau:</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a) Chấp hành nghiêm quy chế đào tạo, bồi dưỡng và kỷ luật quân đội, chịu sự quản lý của cơ sở giáo dục, đào tạo;</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lastRenderedPageBreak/>
        <w:t>b) Được hưởng nguyên lương, phụ cấp; được tính vào thời gian phục vụ quân đội để xét nâng lương, thăng cấp bậc quân hàm.</w:t>
      </w:r>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bookmarkStart w:id="89" w:name="dieu_36"/>
      <w:r w:rsidRPr="00D032DB">
        <w:rPr>
          <w:rFonts w:eastAsia="Times New Roman" w:cs="Times New Roman"/>
          <w:b/>
          <w:bCs/>
          <w:color w:val="000000"/>
          <w:sz w:val="28"/>
          <w:szCs w:val="28"/>
          <w:shd w:val="clear" w:color="auto" w:fill="FFFF96"/>
        </w:rPr>
        <w:t>Điều 36. Tiền lương, phụ cấp, nhà ở, điều kiện thực hiện nhiệm vụ đối với quân nhân chuyên nghiệp, công nhân và viên chức quốc phòng</w:t>
      </w:r>
      <w:bookmarkEnd w:id="89"/>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1. Tiền lương của quân nhân chuyên nghiệp, công nhân và viên chức quốc phòng được xác định theo trình độ đào tạo, chức danh, vị trí việc làm, chức danh nghề nghiệp phù hợp với tính chất, nhiệm vụ của quân đội là ngành lao động đặc biệt.</w:t>
      </w:r>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bookmarkStart w:id="90" w:name="khoan_2_36"/>
      <w:r w:rsidRPr="00D032DB">
        <w:rPr>
          <w:rFonts w:eastAsia="Times New Roman" w:cs="Times New Roman"/>
          <w:color w:val="000000"/>
          <w:sz w:val="28"/>
          <w:szCs w:val="28"/>
          <w:shd w:val="clear" w:color="auto" w:fill="FFFF96"/>
        </w:rPr>
        <w:t>2. Quân nhân chuyên nghiệp, công nhân và viên chức quốc phòng được hưởng phụ cấp như sau:</w:t>
      </w:r>
      <w:bookmarkEnd w:id="90"/>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bookmarkStart w:id="91" w:name="diem_a_2_36"/>
      <w:r w:rsidRPr="00D032DB">
        <w:rPr>
          <w:rFonts w:eastAsia="Times New Roman" w:cs="Times New Roman"/>
          <w:color w:val="000000"/>
          <w:sz w:val="28"/>
          <w:szCs w:val="28"/>
          <w:shd w:val="clear" w:color="auto" w:fill="FFFF96"/>
        </w:rPr>
        <w:t>a) Phụ cấp thâm niên được tính theo mức lương hiện hưởng và thời gian phục vụ trong lực lượng thường trực của quân đội theo quy định của pháp luật;</w:t>
      </w:r>
      <w:bookmarkEnd w:id="91"/>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b) Phụ cấp, trợ cấp như đối với cán bộ, công chức, viên chức có cùng điều kiện làm việc;</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c) Phụ cấp, trợ cấp phù hợp với tính chất hoạt động đặc thù quân sự.</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3. Quân nhân chuyên nghiệp, công nhân và viên chức quốc phòng được hưởng chính sách ưu tiên hỗ trợ về nhà ở xã hội; thuê nhà ở công vụ theo quy định của pháp luật.</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4. Quân nhân chuyên nghiệp được hưởng phụ cấp về nhà ở.</w:t>
      </w:r>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bookmarkStart w:id="92" w:name="khoan_5_36"/>
      <w:r w:rsidRPr="00D032DB">
        <w:rPr>
          <w:rFonts w:eastAsia="Times New Roman" w:cs="Times New Roman"/>
          <w:color w:val="000000"/>
          <w:sz w:val="28"/>
          <w:szCs w:val="28"/>
        </w:rPr>
        <w:t>5. Chính phủ quy định chi tiết Điều này.</w:t>
      </w:r>
      <w:bookmarkEnd w:id="92"/>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bookmarkStart w:id="93" w:name="dieu_37"/>
      <w:r w:rsidRPr="00D032DB">
        <w:rPr>
          <w:rFonts w:eastAsia="Times New Roman" w:cs="Times New Roman"/>
          <w:b/>
          <w:bCs/>
          <w:color w:val="000000"/>
          <w:sz w:val="28"/>
          <w:szCs w:val="28"/>
          <w:shd w:val="clear" w:color="auto" w:fill="FFFF96"/>
        </w:rPr>
        <w:t>Điều 37. Nâng lương đối với quân nhân chuyên nghiệp, công nhân và viên chức quốc phòng</w:t>
      </w:r>
      <w:bookmarkEnd w:id="93"/>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1. Quân nhân chuyên nghiệp, công nhân và viên chức quốc phòng được nâng lương nếu có đủ tiêu chuẩn về phẩm chất chính trị, đạo đức, năng lực, trình độ chuyên môn kỹ thuật, nghiệp vụ và đủ thời hạn nâng lương cho từng đối tượng.</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2. Việc nâng lương mỗi lần chỉ được nâng một bậc; trường hợp lập thành tích đặc biệt xuất sắc trong chiến đấu, phục vụ chiến đấu, học tập và trong thực hiện nhiệm vụ thì được nâng lương trước thời hạn hoặc vượt bậc. Trong thời hạn xét nâng lương nếu vi phạm kỷ luật quân đội và pháp luật thì tùy theo tính chất, mức độ có thể bị kéo dài thời hạn xét nâng lương.</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3. Chính phủ quy định chi tiết Điều này.</w:t>
      </w:r>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bookmarkStart w:id="94" w:name="dieu_38"/>
      <w:r w:rsidRPr="00D032DB">
        <w:rPr>
          <w:rFonts w:eastAsia="Times New Roman" w:cs="Times New Roman"/>
          <w:b/>
          <w:bCs/>
          <w:color w:val="000000"/>
          <w:sz w:val="28"/>
          <w:szCs w:val="28"/>
          <w:shd w:val="clear" w:color="auto" w:fill="FFFF96"/>
        </w:rPr>
        <w:t>Điều 38. Chế độ nghỉ ngơi của quân nhân chuyên nghiệp, công nhân và viên chức quốc phòng</w:t>
      </w:r>
      <w:bookmarkEnd w:id="94"/>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1. Quân nhân chuyên nghiệp, công nhân và viên chức quốc phòng được nghỉ ngơi theo quy định của </w:t>
      </w:r>
      <w:bookmarkStart w:id="95" w:name="tvpllink_dliabyaozo"/>
      <w:r w:rsidRPr="00D032DB">
        <w:rPr>
          <w:rFonts w:eastAsia="Times New Roman" w:cs="Times New Roman"/>
          <w:color w:val="000000"/>
          <w:sz w:val="28"/>
          <w:szCs w:val="28"/>
        </w:rPr>
        <w:fldChar w:fldCharType="begin"/>
      </w:r>
      <w:r w:rsidRPr="00D032DB">
        <w:rPr>
          <w:rFonts w:eastAsia="Times New Roman" w:cs="Times New Roman"/>
          <w:color w:val="000000"/>
          <w:sz w:val="28"/>
          <w:szCs w:val="28"/>
        </w:rPr>
        <w:instrText xml:space="preserve"> HYPERLINK "https://thuvienphapluat.vn/van-ban/Lao-dong-Tien-luong/Bo-Luat-lao-dong-2012-142187.aspx" \t "_blank" </w:instrText>
      </w:r>
      <w:r w:rsidRPr="00D032DB">
        <w:rPr>
          <w:rFonts w:eastAsia="Times New Roman" w:cs="Times New Roman"/>
          <w:color w:val="000000"/>
          <w:sz w:val="28"/>
          <w:szCs w:val="28"/>
        </w:rPr>
        <w:fldChar w:fldCharType="separate"/>
      </w:r>
      <w:r w:rsidRPr="00D032DB">
        <w:rPr>
          <w:rFonts w:eastAsia="Times New Roman" w:cs="Times New Roman"/>
          <w:color w:val="0E70C3"/>
          <w:sz w:val="28"/>
          <w:szCs w:val="28"/>
          <w:u w:val="single"/>
        </w:rPr>
        <w:t>Bộ luật lao động</w:t>
      </w:r>
      <w:r w:rsidRPr="00D032DB">
        <w:rPr>
          <w:rFonts w:eastAsia="Times New Roman" w:cs="Times New Roman"/>
          <w:color w:val="000000"/>
          <w:sz w:val="28"/>
          <w:szCs w:val="28"/>
        </w:rPr>
        <w:fldChar w:fldCharType="end"/>
      </w:r>
      <w:bookmarkEnd w:id="95"/>
      <w:r w:rsidRPr="00D032DB">
        <w:rPr>
          <w:rFonts w:eastAsia="Times New Roman" w:cs="Times New Roman"/>
          <w:color w:val="000000"/>
          <w:sz w:val="28"/>
          <w:szCs w:val="28"/>
        </w:rPr>
        <w:t> và theo quy định của Bộ trưởng Bộ Quốc phòng. Trường hợp do yêu cầu nhiệm vụ mà không được bố trí nghỉ hằng năm thì ngoài tiền lương còn được thanh toán thêm một khoản tiền bằng tiền lương cho những ngày không nghỉ.</w:t>
      </w:r>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bookmarkStart w:id="96" w:name="khoan_2_38"/>
      <w:r w:rsidRPr="00D032DB">
        <w:rPr>
          <w:rFonts w:eastAsia="Times New Roman" w:cs="Times New Roman"/>
          <w:color w:val="000000"/>
          <w:sz w:val="28"/>
          <w:szCs w:val="28"/>
        </w:rPr>
        <w:lastRenderedPageBreak/>
        <w:t>2. Khi có lệnh động viên, trong thời chiến và trong tình trạng khẩn cấp về quốc phòng, Bộ trưởng Bộ Quốc phòng ra lệnh đình chỉ thực hiện chế độ nghỉ ngơi; quân nhân chuyên nghiệp, công nhân và viên chức quốc phòng đang nghỉ phải trở về đơn vị.</w:t>
      </w:r>
      <w:bookmarkEnd w:id="96"/>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bookmarkStart w:id="97" w:name="dieu_39"/>
      <w:r w:rsidRPr="00D032DB">
        <w:rPr>
          <w:rFonts w:eastAsia="Times New Roman" w:cs="Times New Roman"/>
          <w:b/>
          <w:bCs/>
          <w:color w:val="000000"/>
          <w:sz w:val="28"/>
          <w:szCs w:val="28"/>
        </w:rPr>
        <w:t>Điều 39. Chăm sóc sức khỏe quân nhân chuyên nghiệp, công nhân và viên chức quốc phòng phục vụ trong quân đội và thân nhân</w:t>
      </w:r>
      <w:bookmarkEnd w:id="97"/>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1. Quân nhân chuyên nghiệp, công nhân và viên chức quốc phòng phục vụ trong quân đội được chăm sóc sức khỏe; khi bị thương, ốm đau, tai nạn, rủi ro nghề nghiệp ở xa cơ sở quân y hoặc mắc những bệnh mà cơ sở quân y không có khả năng điều trị thì được khám bệnh, chữa bệnh tại các cơ sở y tế khác, được thanh toán viện phí và thực hiện các chế độ khác theo quy định của pháp luật.</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2. Bố, mẹ đẻ; bố, mẹ vợ hoặc bố, mẹ chồng; vợ hoặc chồng; người nuôi dưỡng hợp pháp của vợ hoặc chồng; con đẻ, con nuôi hợp pháp dưới 18 tuổi của quân nhân chuyên nghiệp tại ngũ được hưởng chế độ bảo hiểm y tế theo quy định của pháp luật.</w:t>
      </w:r>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bookmarkStart w:id="98" w:name="khoan_3_39"/>
      <w:r w:rsidRPr="00D032DB">
        <w:rPr>
          <w:rFonts w:eastAsia="Times New Roman" w:cs="Times New Roman"/>
          <w:color w:val="000000"/>
          <w:sz w:val="28"/>
          <w:szCs w:val="28"/>
          <w:shd w:val="clear" w:color="auto" w:fill="FFFF96"/>
        </w:rPr>
        <w:t>3. Thân nhân của công nhân và viên chức quốc phòng phục vụ trong quân đội không có chế độ bảo hiểm y tế thì được hưởng chế độ bảo hiểm y tế theo quy định của Chính phủ.</w:t>
      </w:r>
      <w:bookmarkEnd w:id="98"/>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bookmarkStart w:id="99" w:name="dieu_40"/>
      <w:r w:rsidRPr="00D032DB">
        <w:rPr>
          <w:rFonts w:eastAsia="Times New Roman" w:cs="Times New Roman"/>
          <w:b/>
          <w:bCs/>
          <w:color w:val="000000"/>
          <w:sz w:val="28"/>
          <w:szCs w:val="28"/>
        </w:rPr>
        <w:t>Điều 40. Chế độ, chính sách đối với quân nhân chuyên nghiệp thôi phục vụ tại ngũ</w:t>
      </w:r>
      <w:bookmarkEnd w:id="99"/>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bookmarkStart w:id="100" w:name="khoan_1_40"/>
      <w:r w:rsidRPr="00D032DB">
        <w:rPr>
          <w:rFonts w:eastAsia="Times New Roman" w:cs="Times New Roman"/>
          <w:color w:val="000000"/>
          <w:sz w:val="28"/>
          <w:szCs w:val="28"/>
          <w:shd w:val="clear" w:color="auto" w:fill="FFFF96"/>
        </w:rPr>
        <w:t>1. Quân nhân chuyên nghiệp nghỉ hưu:</w:t>
      </w:r>
      <w:bookmarkEnd w:id="100"/>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a) Lương hưu được tính theo quy định của pháp luật về bảo hiểm xã hội và quy định của Luật này;</w:t>
      </w:r>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bookmarkStart w:id="101" w:name="diem_b_1_40"/>
      <w:r w:rsidRPr="00D032DB">
        <w:rPr>
          <w:rFonts w:eastAsia="Times New Roman" w:cs="Times New Roman"/>
          <w:color w:val="000000"/>
          <w:sz w:val="28"/>
          <w:szCs w:val="28"/>
          <w:shd w:val="clear" w:color="auto" w:fill="FFFF96"/>
        </w:rPr>
        <w:t>b) Trường hợp nghỉ hưu trước hạn tuổi cao nhất theo cấp bậc quân hàm quy định tại</w:t>
      </w:r>
      <w:bookmarkEnd w:id="101"/>
      <w:r w:rsidRPr="00D032DB">
        <w:rPr>
          <w:rFonts w:eastAsia="Times New Roman" w:cs="Times New Roman"/>
          <w:color w:val="000000"/>
          <w:sz w:val="28"/>
          <w:szCs w:val="28"/>
        </w:rPr>
        <w:t> </w:t>
      </w:r>
      <w:bookmarkStart w:id="102" w:name="tc_17"/>
      <w:r w:rsidRPr="00D032DB">
        <w:rPr>
          <w:rFonts w:eastAsia="Times New Roman" w:cs="Times New Roman"/>
          <w:color w:val="0000FF"/>
          <w:sz w:val="28"/>
          <w:szCs w:val="28"/>
        </w:rPr>
        <w:t>khoản 2 Điều 17 của Luật này</w:t>
      </w:r>
      <w:bookmarkEnd w:id="102"/>
      <w:r w:rsidRPr="00D032DB">
        <w:rPr>
          <w:rFonts w:eastAsia="Times New Roman" w:cs="Times New Roman"/>
          <w:color w:val="000000"/>
          <w:sz w:val="28"/>
          <w:szCs w:val="28"/>
        </w:rPr>
        <w:t> </w:t>
      </w:r>
      <w:bookmarkStart w:id="103" w:name="diem_b_1_40_name"/>
      <w:r w:rsidRPr="00D032DB">
        <w:rPr>
          <w:rFonts w:eastAsia="Times New Roman" w:cs="Times New Roman"/>
          <w:color w:val="000000"/>
          <w:sz w:val="28"/>
          <w:szCs w:val="28"/>
        </w:rPr>
        <w:t>do thay đổi tổ chức biên chế mà quân đội không còn nhu cầu sử dụng thì ngoài chế độ bảo hiểm xã hội theo quy định của pháp luật còn được hưởng trợ cấp một lần;</w:t>
      </w:r>
      <w:bookmarkEnd w:id="103"/>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c) Được chính quyền địa phương nơi cư trú tạo điều kiện ổn định cuộc sống; trường hợp chưa có nhà ở thì được hưởng chính sách hỗ trợ về nhà ở xã hội theo quy định của pháp luật.</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2. Quân nhân chuyên nghiệp chuyển ngành:</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a) Được bảo lưu mức lương, phụ cấp thâm niên tại thời điểm chuyển ngành trong thời gian là 18 tháng;</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b) Khi nghỉ hưu được hưởng phụ cấp thâm niên tính theo thời gian phục vụ tại ngũ và mức lương hiện hưởng. Trường hợp mức lương hiện hưởng thấp hơn mức lương quân nhân chuyên nghiệp tại thời điểm chuyển ngành thì được lấy mức lương tại thời điểm chuyển ngành để tính lương hưu theo quy định của pháp luật;</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c) Trường hợp do yêu cầu nhiệm vụ, được điều động trở lại phục vụ tại ngũ thì thời gian chuyển ngành được tính vào thời gian công tác liên tục để xét nâng lương, thăng cấp bậc quân hàm và thâm niên công tác.</w:t>
      </w:r>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bookmarkStart w:id="104" w:name="khoan_3_40"/>
      <w:r w:rsidRPr="00D032DB">
        <w:rPr>
          <w:rFonts w:eastAsia="Times New Roman" w:cs="Times New Roman"/>
          <w:color w:val="000000"/>
          <w:sz w:val="28"/>
          <w:szCs w:val="28"/>
          <w:shd w:val="clear" w:color="auto" w:fill="FFFF96"/>
        </w:rPr>
        <w:lastRenderedPageBreak/>
        <w:t>3. Quân nhân chuyên nghiệp phục viên:</w:t>
      </w:r>
      <w:bookmarkEnd w:id="104"/>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a) Được trợ cấp tạo việc làm, trợ cấp phục viên một lần; được bảo lưu thời gian tham gia bảo hiểm xã hội hoặc nhận trợ cấp một lần từ quỹ bảo hiểm xã hội theo quy định của pháp luật;</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b) Đủ 15 năm phục vụ tại ngũ trở lên, khi ốm đau được khám bệnh, chữa bệnh tại các cơ sở quân y theo quy định của Bộ trưởng Bộ Quốc phòng;</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c) Được ưu tiên cộng điểm trong thi tuyển công chức, viên chức;</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d) Được hưởng chế độ, chính sách quy định tại điểm c khoản 1 Điều này.</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4. Quân nhân chuyên nghiệp nghỉ theo chế độ bệnh binh:</w:t>
      </w:r>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a) Được hưởng chế độ ưu đãi đối với người có công với cách mạng và chế độ bảo hiểm xã hội theo quy định của </w:t>
      </w:r>
      <w:bookmarkStart w:id="105" w:name="tvpllink_cdsqhkxstz"/>
      <w:r w:rsidRPr="00D032DB">
        <w:rPr>
          <w:rFonts w:eastAsia="Times New Roman" w:cs="Times New Roman"/>
          <w:color w:val="000000"/>
          <w:sz w:val="28"/>
          <w:szCs w:val="28"/>
        </w:rPr>
        <w:fldChar w:fldCharType="begin"/>
      </w:r>
      <w:r w:rsidRPr="00D032DB">
        <w:rPr>
          <w:rFonts w:eastAsia="Times New Roman" w:cs="Times New Roman"/>
          <w:color w:val="000000"/>
          <w:sz w:val="28"/>
          <w:szCs w:val="28"/>
        </w:rPr>
        <w:instrText xml:space="preserve"> HYPERLINK "https://thuvienphapluat.vn/van-ban/Bao-hiem/Luat-Bao-hiem-xa-hoi-2014-259700.aspx" \t "_blank" </w:instrText>
      </w:r>
      <w:r w:rsidRPr="00D032DB">
        <w:rPr>
          <w:rFonts w:eastAsia="Times New Roman" w:cs="Times New Roman"/>
          <w:color w:val="000000"/>
          <w:sz w:val="28"/>
          <w:szCs w:val="28"/>
        </w:rPr>
        <w:fldChar w:fldCharType="separate"/>
      </w:r>
      <w:r w:rsidRPr="00D032DB">
        <w:rPr>
          <w:rFonts w:eastAsia="Times New Roman" w:cs="Times New Roman"/>
          <w:color w:val="0E70C3"/>
          <w:sz w:val="28"/>
          <w:szCs w:val="28"/>
          <w:u w:val="single"/>
        </w:rPr>
        <w:t>Luật bảo hiểm xã hội</w:t>
      </w:r>
      <w:r w:rsidRPr="00D032DB">
        <w:rPr>
          <w:rFonts w:eastAsia="Times New Roman" w:cs="Times New Roman"/>
          <w:color w:val="000000"/>
          <w:sz w:val="28"/>
          <w:szCs w:val="28"/>
        </w:rPr>
        <w:fldChar w:fldCharType="end"/>
      </w:r>
      <w:bookmarkEnd w:id="105"/>
      <w:r w:rsidRPr="00D032DB">
        <w:rPr>
          <w:rFonts w:eastAsia="Times New Roman" w:cs="Times New Roman"/>
          <w:color w:val="000000"/>
          <w:sz w:val="28"/>
          <w:szCs w:val="28"/>
        </w:rPr>
        <w:t>;</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b) Được hưởng chế độ, chính sách quy định tại điểm c khoản 1 Điều này.</w:t>
      </w:r>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bookmarkStart w:id="106" w:name="khoan_5_40"/>
      <w:r w:rsidRPr="00D032DB">
        <w:rPr>
          <w:rFonts w:eastAsia="Times New Roman" w:cs="Times New Roman"/>
          <w:color w:val="000000"/>
          <w:sz w:val="28"/>
          <w:szCs w:val="28"/>
          <w:shd w:val="clear" w:color="auto" w:fill="FFFF96"/>
        </w:rPr>
        <w:t>5. Thời gian trực tiếp chiến đấu, phục vụ chiến đấu hoặc công tác ở địa bàn khó khăn, ngành nghề có tính chất đặc thù được quy đổi thời gian đó để tính hưởng quyền lợi khi thôi phục vụ tại ngũ.</w:t>
      </w:r>
      <w:bookmarkEnd w:id="106"/>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6. Quân nhân chuyên nghiệp thôi phục vụ tại ngũ được sử dụng quân phục, quân hiệu, cấp hiệu, phù hiệu trong ngày lễ; cuộc hội họp và giao lưu truyền thống của quân đội.</w:t>
      </w:r>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bookmarkStart w:id="107" w:name="khoan_7_40"/>
      <w:r w:rsidRPr="00D032DB">
        <w:rPr>
          <w:rFonts w:eastAsia="Times New Roman" w:cs="Times New Roman"/>
          <w:color w:val="000000"/>
          <w:sz w:val="28"/>
          <w:szCs w:val="28"/>
        </w:rPr>
        <w:t>7. Chính phủ quy định chi tiết điểm a và điểm b khoản 1, điểm a và điểm c khoản 3, khoản 5 Điều này.</w:t>
      </w:r>
      <w:bookmarkEnd w:id="107"/>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bookmarkStart w:id="108" w:name="dieu_41"/>
      <w:r w:rsidRPr="00D032DB">
        <w:rPr>
          <w:rFonts w:eastAsia="Times New Roman" w:cs="Times New Roman"/>
          <w:b/>
          <w:bCs/>
          <w:color w:val="000000"/>
          <w:sz w:val="28"/>
          <w:szCs w:val="28"/>
        </w:rPr>
        <w:t>Điều 41. Chế độ, chính sách đối với công nhân và viên chức quốc phòng thôi phục vụ trong quân đội</w:t>
      </w:r>
      <w:bookmarkEnd w:id="108"/>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bookmarkStart w:id="109" w:name="khoan_1_41"/>
      <w:r w:rsidRPr="00D032DB">
        <w:rPr>
          <w:rFonts w:eastAsia="Times New Roman" w:cs="Times New Roman"/>
          <w:color w:val="000000"/>
          <w:sz w:val="28"/>
          <w:szCs w:val="28"/>
          <w:shd w:val="clear" w:color="auto" w:fill="FFFF96"/>
        </w:rPr>
        <w:t>1. Công nhân và viên chức quốc phòng nghỉ hưu:</w:t>
      </w:r>
      <w:bookmarkEnd w:id="109"/>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a) Lương hưu được tính theo quy định của pháp luật về bảo hiểm xã hội và quy định của Luật này;</w:t>
      </w:r>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bookmarkStart w:id="110" w:name="diem_b_1_41"/>
      <w:r w:rsidRPr="00D032DB">
        <w:rPr>
          <w:rFonts w:eastAsia="Times New Roman" w:cs="Times New Roman"/>
          <w:color w:val="000000"/>
          <w:sz w:val="28"/>
          <w:szCs w:val="28"/>
          <w:shd w:val="clear" w:color="auto" w:fill="FFFF96"/>
        </w:rPr>
        <w:t>b) Khi nghỉ hưu trước hạn tuổi cao nhất quy định tại</w:t>
      </w:r>
      <w:bookmarkEnd w:id="110"/>
      <w:r w:rsidRPr="00D032DB">
        <w:rPr>
          <w:rFonts w:eastAsia="Times New Roman" w:cs="Times New Roman"/>
          <w:color w:val="000000"/>
          <w:sz w:val="28"/>
          <w:szCs w:val="28"/>
        </w:rPr>
        <w:t> </w:t>
      </w:r>
      <w:bookmarkStart w:id="111" w:name="tc_18"/>
      <w:r w:rsidRPr="00D032DB">
        <w:rPr>
          <w:rFonts w:eastAsia="Times New Roman" w:cs="Times New Roman"/>
          <w:color w:val="0000FF"/>
          <w:sz w:val="28"/>
          <w:szCs w:val="28"/>
        </w:rPr>
        <w:t>Điều 31 của Luật này</w:t>
      </w:r>
      <w:bookmarkEnd w:id="111"/>
      <w:r w:rsidRPr="00D032DB">
        <w:rPr>
          <w:rFonts w:eastAsia="Times New Roman" w:cs="Times New Roman"/>
          <w:color w:val="000000"/>
          <w:sz w:val="28"/>
          <w:szCs w:val="28"/>
        </w:rPr>
        <w:t> </w:t>
      </w:r>
      <w:bookmarkStart w:id="112" w:name="diem_b_1_41_name"/>
      <w:r w:rsidRPr="00D032DB">
        <w:rPr>
          <w:rFonts w:eastAsia="Times New Roman" w:cs="Times New Roman"/>
          <w:color w:val="000000"/>
          <w:sz w:val="28"/>
          <w:szCs w:val="28"/>
        </w:rPr>
        <w:t>do thay đổi tổ chức biên chế mà quân đội không còn nhu cầu sử dụng thì ngoài chế độ bảo hiểm xã hội theo quy định của pháp luật còn được hưởng trợ cấp một lần;</w:t>
      </w:r>
      <w:bookmarkEnd w:id="112"/>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c) Được chính quyền địa phương nơi cư trú tạo điều kiện ổn định cuộc sống; trường hợp chưa có nhà ở thì được hưởng chính sách hỗ trợ về nhà ở xã hội theo quy định của pháp luật.</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2. Công nhân và viên chức quốc phòng chuyển ngành:</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a) Khi nghỉ hưu được hưởng phụ cấp thâm niên tính theo thời gian phục vụ trong quân đội và mức lương hiện hưởng. Trường hợp mức lương hiện hưởng thấp hơn mức lương công nhân và viên chức quốc phòng tại thời điểm chuyển ngành thì được lấy mức lương tại thời điểm chuyển ngành để tính lương hưu theo quy định của pháp luật;</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lastRenderedPageBreak/>
        <w:t>b) Trường hợp do yêu cầu nhiệm vụ, được quyết định trở lại phục vụ quân đội thì thời gian chuyển ngành được tính vào thời gian công tác liên tục để xét nâng lương và thâm niên công tác.</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3. Công nhân và viên chức quốc phòng thôi việc:</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a) Được hưởng trợ cấp thôi việc theo quy định của pháp luật;</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b) Khi thôi việc mà chưa đủ điều kiện để hưởng lương hưu hoặc chưa được hưởng chế độ bảo hiểm xã hội một lần thì được bảo lưu thời gian đóng bảo hiểm xã hội hoặc nhận trợ cấp một lần từ quỹ bảo hiểm xã hội theo quy định của pháp luật;</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c) Được hưởng chế độ, chính sách quy định tại điểm c khoản 1 Điều này;</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d) Công nhân và viên chức quốc phòng thôi việc còn trong độ tuổi lao động được ưu tiên cộng điểm trong thi tuyển công chức, viên chức.</w:t>
      </w:r>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bookmarkStart w:id="113" w:name="khoan_4_41"/>
      <w:r w:rsidRPr="00D032DB">
        <w:rPr>
          <w:rFonts w:eastAsia="Times New Roman" w:cs="Times New Roman"/>
          <w:color w:val="000000"/>
          <w:sz w:val="28"/>
          <w:szCs w:val="28"/>
          <w:shd w:val="clear" w:color="auto" w:fill="FFFF96"/>
        </w:rPr>
        <w:t>4. Thời gian trực tiếp phục vụ chiến đấu hoặc công tác ở địa bàn khó khăn, ngành nghề đặc thù được quy đổi thời gian đó để tính hưởng quyền lợi khi thôi phục vụ trong quân đội.</w:t>
      </w:r>
      <w:bookmarkEnd w:id="113"/>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bookmarkStart w:id="114" w:name="khoan_5_41"/>
      <w:r w:rsidRPr="00D032DB">
        <w:rPr>
          <w:rFonts w:eastAsia="Times New Roman" w:cs="Times New Roman"/>
          <w:color w:val="000000"/>
          <w:sz w:val="28"/>
          <w:szCs w:val="28"/>
        </w:rPr>
        <w:t>5. Chính phủ quy định chi tiết điểm a và điểm b khoản 1, khoản 4 Điều này.</w:t>
      </w:r>
      <w:bookmarkEnd w:id="114"/>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bookmarkStart w:id="115" w:name="dieu_42"/>
      <w:r w:rsidRPr="00D032DB">
        <w:rPr>
          <w:rFonts w:eastAsia="Times New Roman" w:cs="Times New Roman"/>
          <w:b/>
          <w:bCs/>
          <w:color w:val="000000"/>
          <w:sz w:val="28"/>
          <w:szCs w:val="28"/>
          <w:shd w:val="clear" w:color="auto" w:fill="FFFF96"/>
        </w:rPr>
        <w:t>Điều 42. Chế độ, chính sách đối với quân nhân chuyên nghiệp, công nhân và viên chức quốc phòng trong thời gian phục vụ quân đội bị thương, hy sinh, từ trần</w:t>
      </w:r>
      <w:bookmarkEnd w:id="115"/>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1. Khi thực hiện nhiệm vụ nếu bị thương thì quân nhân chuyên nghiệp được hưởng chính sách thương binh; công nhân và viên chức quốc phòng được hưởng chính sách như thương binh.</w:t>
      </w:r>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bookmarkStart w:id="116" w:name="khoan_2_42"/>
      <w:r w:rsidRPr="00D032DB">
        <w:rPr>
          <w:rFonts w:eastAsia="Times New Roman" w:cs="Times New Roman"/>
          <w:color w:val="000000"/>
          <w:sz w:val="28"/>
          <w:szCs w:val="28"/>
        </w:rPr>
        <w:t>2. Quân nhân chuyên nghiệp, công nhân và viên chức quốc phòng hy sinh thì thân nhân được hưởng các chế độ theo quy định của pháp luật về ưu đãi người có công với cách mạng, chế độ bảo hiểm xã hội theo quy định của pháp luật về bảo hiểm xã hội và được hưởng trợ cấp một lần.</w:t>
      </w:r>
      <w:bookmarkEnd w:id="116"/>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3. Quân nhân chuyên nghiệp, công nhân và viên chức quốc phòng từ trần thì thân nhân được hưởng chế độ, chính sách theo quy định của pháp luật về bảo hiểm xã hội và được hưởng trợ cấp một lần.</w:t>
      </w:r>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bookmarkStart w:id="117" w:name="khoan_4_42"/>
      <w:r w:rsidRPr="00D032DB">
        <w:rPr>
          <w:rFonts w:eastAsia="Times New Roman" w:cs="Times New Roman"/>
          <w:color w:val="000000"/>
          <w:sz w:val="28"/>
          <w:szCs w:val="28"/>
          <w:shd w:val="clear" w:color="auto" w:fill="FFFF96"/>
        </w:rPr>
        <w:t>4. Chính phủ quy định chế độ trợ cấp một lần tại khoản 2 và khoản 3 Điều này.</w:t>
      </w:r>
      <w:bookmarkEnd w:id="117"/>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bookmarkStart w:id="118" w:name="dieu_43"/>
      <w:r w:rsidRPr="00D032DB">
        <w:rPr>
          <w:rFonts w:eastAsia="Times New Roman" w:cs="Times New Roman"/>
          <w:b/>
          <w:bCs/>
          <w:color w:val="000000"/>
          <w:sz w:val="28"/>
          <w:szCs w:val="28"/>
        </w:rPr>
        <w:t>Điều 43. Chế độ, chính sách đối với quân nhân chuyên nghiệp dự bị</w:t>
      </w:r>
      <w:bookmarkEnd w:id="118"/>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1. Quân nhân chuyên nghiệp dự bị đến đăng ký nghĩa vụ quân sự, khám, kiểm tra sức khỏe nghĩa vụ quân sự được đảm bảo chế độ ăn, ở, tiền tàu xe đi, về.</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2. Quân nhân chuyên nghiệp dự bị đang làm việc tại cơ quan, tổ chức, trong thời gian thực hiện đăng ký nghĩa vụ quân sự, khám, kiểm tra sức khoẻ nghĩa vụ quân sự thì được trả nguyên lương, phụ cấp hiện hưởng.</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lastRenderedPageBreak/>
        <w:t>3. Trong thời gian tập trung huấn luyện, diễn tập, kiểm tra sẵn sàng động viên, sẵn sàng chiến đấu, quân nhân chuyên nghiệp dự bị và thân nhân được hưởng các chế độ, chính sách theo quy định của pháp luật.</w:t>
      </w:r>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bookmarkStart w:id="119" w:name="chuong_5"/>
      <w:r w:rsidRPr="00D032DB">
        <w:rPr>
          <w:rFonts w:eastAsia="Times New Roman" w:cs="Times New Roman"/>
          <w:b/>
          <w:bCs/>
          <w:color w:val="000000"/>
          <w:sz w:val="28"/>
          <w:szCs w:val="28"/>
        </w:rPr>
        <w:t>Chương V</w:t>
      </w:r>
      <w:bookmarkEnd w:id="119"/>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bookmarkStart w:id="120" w:name="chuong_5_name"/>
      <w:r w:rsidRPr="00D032DB">
        <w:rPr>
          <w:rFonts w:eastAsia="Times New Roman" w:cs="Times New Roman"/>
          <w:b/>
          <w:bCs/>
          <w:color w:val="000000"/>
          <w:sz w:val="28"/>
          <w:szCs w:val="28"/>
        </w:rPr>
        <w:t>TRÁCH NHIỆM, QUYỀN HẠN CỦA CƠ QUAN, TỔ CHỨC</w:t>
      </w:r>
      <w:bookmarkEnd w:id="120"/>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bookmarkStart w:id="121" w:name="dieu_44"/>
      <w:r w:rsidRPr="00D032DB">
        <w:rPr>
          <w:rFonts w:eastAsia="Times New Roman" w:cs="Times New Roman"/>
          <w:b/>
          <w:bCs/>
          <w:color w:val="000000"/>
          <w:sz w:val="28"/>
          <w:szCs w:val="28"/>
        </w:rPr>
        <w:t>Điều 44. Cơ quan quản lý nhà nước về quân nhân chuyên nghiệp, công nhân và viên chức quốc phòng</w:t>
      </w:r>
      <w:bookmarkEnd w:id="121"/>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1. Chính phủ thống nhất quản lý nhà nước về quân nhân chuyên nghiệp, công nhân và viên chức quốc phòng.</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2. Bộ Quốc phòng chịu trách nhiệm giúp Chính phủ quản lý nhà nước về quân nhân chuyên nghiệp, công nhân và viên chức quốc phòng.</w:t>
      </w:r>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bookmarkStart w:id="122" w:name="dieu_45"/>
      <w:r w:rsidRPr="00D032DB">
        <w:rPr>
          <w:rFonts w:eastAsia="Times New Roman" w:cs="Times New Roman"/>
          <w:b/>
          <w:bCs/>
          <w:color w:val="000000"/>
          <w:sz w:val="28"/>
          <w:szCs w:val="28"/>
        </w:rPr>
        <w:t>Điều 45. Trách nhiệm, quyền hạn của Bộ Quốc phòng</w:t>
      </w:r>
      <w:bookmarkEnd w:id="122"/>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1. Ban hành theo thẩm quyền hoặc trình cấp có thẩm quyền ban hành văn bản quy phạm pháp luật về quân nhân chuyên nghiệp, công nhân và viên chức quốc phòng.</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2. Tổ chức thực hiện các văn bản quy phạm pháp luật về quân nhân chuyên nghiệp, công nhân và viên chức quốc phòng.</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3. Phối hợp tuyên truyền, phổ biến giáo dục pháp luật về quân nhân chuyên nghiệp, công nhân và viên chức quốc phòng.</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4. Kiểm tra, thanh tra, khen thưởng, xử lý vi phạm; giải quyết khiếu nại, tố cáo việc thực hiện pháp luật về quân nhân chuyên nghiệp, công nhân và viên chức quốc phòng.</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5. Hợp tác quốc tế trong xây dựng lực lượng quân nhân chuyên nghiệp, công nhân và viên chức quốc phòng.</w:t>
      </w:r>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bookmarkStart w:id="123" w:name="dieu_46"/>
      <w:r w:rsidRPr="00D032DB">
        <w:rPr>
          <w:rFonts w:eastAsia="Times New Roman" w:cs="Times New Roman"/>
          <w:b/>
          <w:bCs/>
          <w:color w:val="000000"/>
          <w:sz w:val="28"/>
          <w:szCs w:val="28"/>
        </w:rPr>
        <w:t>Điều 46. Trách nhiệm, quyền hạn của các bộ, cơ quan ngang bộ</w:t>
      </w:r>
      <w:bookmarkEnd w:id="123"/>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Bộ, cơ quan ngang bộ trong phạm vi nhiệm vụ, quyền hạn có trách nhiệm phối hợp với Bộ Quốc phòng thực hiện quản lý nhà nước về quân nhân chuyên nghiệp, công nhân và viên chức quốc phòng; đào tạo chuyên môn kỹ thuật, nghiệp vụ; bảo đảm điều kiện để thực hiện chế độ, chính sách đối với quân nhân chuyên nghiệp, công nhân và viên chức quốc phòng và thân nhân; ưu tiên tiếp nhận, sắp xếp việc làm đối với quân nhân chuyên nghiệp, công nhân và viên chức quốc phòng chuyển ngành, phục viên, thôi việc theo quy định của pháp luật.</w:t>
      </w:r>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bookmarkStart w:id="124" w:name="dieu_47"/>
      <w:r w:rsidRPr="00D032DB">
        <w:rPr>
          <w:rFonts w:eastAsia="Times New Roman" w:cs="Times New Roman"/>
          <w:b/>
          <w:bCs/>
          <w:color w:val="000000"/>
          <w:sz w:val="28"/>
          <w:szCs w:val="28"/>
        </w:rPr>
        <w:t>Điều 47. Trách nhiệm, quyền hạn của chính quyền địa phương</w:t>
      </w:r>
      <w:bookmarkEnd w:id="124"/>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Chính quyền địa phương các cấp trong phạm vi nhiệm vụ, quyền hạn có trách nhiệm sau đây:</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1. Chỉ đạo việc giáo dục hướng nghiệp tạo nguồn quân nhân chuyên nghiệp, công nhân và viên chức quốc phòng;</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lastRenderedPageBreak/>
        <w:t>2. Tổ chức, quản lý quân nhân chuyên nghiệp dự bị theo quy định của pháp luật;</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3. Thực hiện chế độ, chính sách đối với quân nhân chuyên nghiệp, công nhân và viên chức quốc phòng; chính sách đối với gia đình quân nhân chuyên nghiệp, công nhân và viên chức quốc phòng cư trú tại địa phương theo quy định của pháp luật.</w:t>
      </w:r>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bookmarkStart w:id="125" w:name="chuong_6"/>
      <w:r w:rsidRPr="00D032DB">
        <w:rPr>
          <w:rFonts w:eastAsia="Times New Roman" w:cs="Times New Roman"/>
          <w:b/>
          <w:bCs/>
          <w:color w:val="000000"/>
          <w:sz w:val="28"/>
          <w:szCs w:val="28"/>
        </w:rPr>
        <w:t>Chương VI</w:t>
      </w:r>
      <w:bookmarkEnd w:id="125"/>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bookmarkStart w:id="126" w:name="chuong_6_name"/>
      <w:r w:rsidRPr="00D032DB">
        <w:rPr>
          <w:rFonts w:eastAsia="Times New Roman" w:cs="Times New Roman"/>
          <w:b/>
          <w:bCs/>
          <w:color w:val="000000"/>
          <w:sz w:val="28"/>
          <w:szCs w:val="28"/>
        </w:rPr>
        <w:t>KHEN THƯỞNG VÀ XỬ LÝ VI PHẠM</w:t>
      </w:r>
      <w:bookmarkEnd w:id="126"/>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bookmarkStart w:id="127" w:name="dieu_48"/>
      <w:r w:rsidRPr="00D032DB">
        <w:rPr>
          <w:rFonts w:eastAsia="Times New Roman" w:cs="Times New Roman"/>
          <w:b/>
          <w:bCs/>
          <w:color w:val="000000"/>
          <w:sz w:val="28"/>
          <w:szCs w:val="28"/>
        </w:rPr>
        <w:t>Điều 48. Khen thưởng</w:t>
      </w:r>
      <w:bookmarkEnd w:id="127"/>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Quân nhân chuyên nghiệp, công nhân và viên chức quốc phòng có thành tích, công trạng trong chiến đấu, công tác thì được xét tặng thưởng huân chương, huy chương, danh hiệu vinh dự Nhà nước và các hình thức khen thưởng khác theo quy định của pháp luật.</w:t>
      </w:r>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bookmarkStart w:id="128" w:name="dieu_49"/>
      <w:r w:rsidRPr="00D032DB">
        <w:rPr>
          <w:rFonts w:eastAsia="Times New Roman" w:cs="Times New Roman"/>
          <w:b/>
          <w:bCs/>
          <w:color w:val="000000"/>
          <w:sz w:val="28"/>
          <w:szCs w:val="28"/>
        </w:rPr>
        <w:t>Điều 49. Xử lý vi phạm</w:t>
      </w:r>
      <w:bookmarkEnd w:id="128"/>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1. Quân nhân chuyên nghiệp, công nhân và viên chức quốc phòng vi phạm kỷ luật, vi phạm pháp luật thì tùy theo tính chất, mức độ vi phạm mà bị xử lý kỷ luật, xử phạt hành chính hoặc bị truy cứu trách nhiệm hình sự; nếu gây thiệt hại cho sức khỏe, tính mạng của người khác, tài sản hoặc lợi ích hợp pháp của cơ quan, tổ chức, cá nhân thì phải bồi thường theo quy định của pháp luật.</w:t>
      </w:r>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2. Quân nhân chuyên nghiệp khi bị khởi tố, tạm giữ, tạm giam theo quy định của </w:t>
      </w:r>
      <w:bookmarkStart w:id="129" w:name="tvpllink_sqyypjucfe"/>
      <w:r w:rsidRPr="00D032DB">
        <w:rPr>
          <w:rFonts w:eastAsia="Times New Roman" w:cs="Times New Roman"/>
          <w:color w:val="000000"/>
          <w:sz w:val="28"/>
          <w:szCs w:val="28"/>
        </w:rPr>
        <w:fldChar w:fldCharType="begin"/>
      </w:r>
      <w:r w:rsidRPr="00D032DB">
        <w:rPr>
          <w:rFonts w:eastAsia="Times New Roman" w:cs="Times New Roman"/>
          <w:color w:val="000000"/>
          <w:sz w:val="28"/>
          <w:szCs w:val="28"/>
        </w:rPr>
        <w:instrText xml:space="preserve"> HYPERLINK "https://thuvienphapluat.vn/van-ban/Trach-nhiem-hinh-su/Bo-luat-to-tung-hinh-su-2015-296884.aspx" \t "_blank" </w:instrText>
      </w:r>
      <w:r w:rsidRPr="00D032DB">
        <w:rPr>
          <w:rFonts w:eastAsia="Times New Roman" w:cs="Times New Roman"/>
          <w:color w:val="000000"/>
          <w:sz w:val="28"/>
          <w:szCs w:val="28"/>
        </w:rPr>
        <w:fldChar w:fldCharType="separate"/>
      </w:r>
      <w:r w:rsidRPr="00D032DB">
        <w:rPr>
          <w:rFonts w:eastAsia="Times New Roman" w:cs="Times New Roman"/>
          <w:color w:val="0E70C3"/>
          <w:sz w:val="28"/>
          <w:szCs w:val="28"/>
          <w:u w:val="single"/>
        </w:rPr>
        <w:t>Bộ luật tố tụng hình sự</w:t>
      </w:r>
      <w:r w:rsidRPr="00D032DB">
        <w:rPr>
          <w:rFonts w:eastAsia="Times New Roman" w:cs="Times New Roman"/>
          <w:color w:val="000000"/>
          <w:sz w:val="28"/>
          <w:szCs w:val="28"/>
        </w:rPr>
        <w:fldChar w:fldCharType="end"/>
      </w:r>
      <w:bookmarkEnd w:id="129"/>
      <w:r w:rsidRPr="00D032DB">
        <w:rPr>
          <w:rFonts w:eastAsia="Times New Roman" w:cs="Times New Roman"/>
          <w:color w:val="000000"/>
          <w:sz w:val="28"/>
          <w:szCs w:val="28"/>
        </w:rPr>
        <w:t> thì không được sử dụng quân phục, quân hiệu, cấp hiệu, phù hiệu; nếu bị phạt tù thì đương nhiên bị tước quân hiệu, cấp hiệu, phù hiệu khi bản án có hiệu lực pháp luật.</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3. Cơ quan, tổ chức, cá nhân có hành vi vi phạm pháp luật về quân nhân chuyên nghiệp, công nhân và viên chức quốc phòng thì tùy theo tính chất, mức độ vi phạm bị xử lý theo quy định của pháp luật.</w:t>
      </w:r>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bookmarkStart w:id="130" w:name="dieu_50"/>
      <w:r w:rsidRPr="00D032DB">
        <w:rPr>
          <w:rFonts w:eastAsia="Times New Roman" w:cs="Times New Roman"/>
          <w:b/>
          <w:bCs/>
          <w:color w:val="000000"/>
          <w:sz w:val="28"/>
          <w:szCs w:val="28"/>
        </w:rPr>
        <w:t>Điều 50. Hình thức kỷ luật đối với quân nhân chuyên nghiệp, công nhân và viên chức quốc phòng</w:t>
      </w:r>
      <w:bookmarkEnd w:id="130"/>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bookmarkStart w:id="131" w:name="khoan_1_50"/>
      <w:r w:rsidRPr="00D032DB">
        <w:rPr>
          <w:rFonts w:eastAsia="Times New Roman" w:cs="Times New Roman"/>
          <w:color w:val="000000"/>
          <w:sz w:val="28"/>
          <w:szCs w:val="28"/>
          <w:shd w:val="clear" w:color="auto" w:fill="FFFF96"/>
        </w:rPr>
        <w:t>1. Hình thức kỷ luật đối với quân nhân chuyên nghiệp:</w:t>
      </w:r>
      <w:bookmarkEnd w:id="131"/>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a) Khiển trách;</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b) Cảnh cáo;</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c) Giáng chức;</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d) Cách chức;</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đ) Hạ bậc lương;</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e) Giáng cấp bậc quân hàm;</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g) Tước danh hiệu quân nhân.</w:t>
      </w:r>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bookmarkStart w:id="132" w:name="khoan_2_50"/>
      <w:r w:rsidRPr="00D032DB">
        <w:rPr>
          <w:rFonts w:eastAsia="Times New Roman" w:cs="Times New Roman"/>
          <w:color w:val="000000"/>
          <w:sz w:val="28"/>
          <w:szCs w:val="28"/>
        </w:rPr>
        <w:t>2. Hình thức kỷ luật đối với công nhân và viên chức quốc phòng:</w:t>
      </w:r>
      <w:bookmarkEnd w:id="132"/>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a) Khiển trách;</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lastRenderedPageBreak/>
        <w:t>b) Cảnh cáo;</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c) Hạ bậc lương;</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d) Buộc thôi việc.</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3. Việc hạ bậc lương, mỗi lần chỉ được hạ một bậc; trường hợp vi phạm nghiêm trọng kỷ luật quân đội, pháp luật Nhà nước thì hạ nhiều bậc lương.</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4. Không áp dụng hình thức kỷ luật tước danh hiệu quân nhân đối với quân nhân chuyên nghiệp, buộc thôi việc công nhân và viên chức quốc phòng là nữ khi mang thai, nghỉ thai sản, nuôi con dưới 12 tháng tuổi.</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5. Việc áp dụng các hình thức kỷ luật, trình tự, thủ tục và thẩm quyền xử lý kỷ luật đối với công nhân và viên chức quốc phòng thực hiện theo quy định của pháp luật.</w:t>
      </w:r>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bookmarkStart w:id="133" w:name="khoan_6_50"/>
      <w:r w:rsidRPr="00D032DB">
        <w:rPr>
          <w:rFonts w:eastAsia="Times New Roman" w:cs="Times New Roman"/>
          <w:color w:val="000000"/>
          <w:sz w:val="28"/>
          <w:szCs w:val="28"/>
          <w:shd w:val="clear" w:color="auto" w:fill="FFFF96"/>
        </w:rPr>
        <w:t>6. Bộ trưởng Bộ Quốc phòng quy định việc áp dụng các hình thức kỷ luật, trình tự, thủ tục, thời hiệu, thời hạn và thẩm quyền xử lý kỷ luật đối với quân nhân chuyên nghiệp; quy định việc giáng cấp bậc quân hàm quân nhân chuyên nghiệp trong trường hợp quân nhân chuyên nghiệp bị kỷ luật bằng hình thức hạ bậc lương.</w:t>
      </w:r>
      <w:bookmarkEnd w:id="133"/>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bookmarkStart w:id="134" w:name="chuong_7"/>
      <w:r w:rsidRPr="00D032DB">
        <w:rPr>
          <w:rFonts w:eastAsia="Times New Roman" w:cs="Times New Roman"/>
          <w:b/>
          <w:bCs/>
          <w:color w:val="000000"/>
          <w:sz w:val="28"/>
          <w:szCs w:val="28"/>
        </w:rPr>
        <w:t>Chương VII</w:t>
      </w:r>
      <w:bookmarkEnd w:id="134"/>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bookmarkStart w:id="135" w:name="chuong_7_name"/>
      <w:r w:rsidRPr="00D032DB">
        <w:rPr>
          <w:rFonts w:eastAsia="Times New Roman" w:cs="Times New Roman"/>
          <w:b/>
          <w:bCs/>
          <w:color w:val="000000"/>
          <w:sz w:val="28"/>
          <w:szCs w:val="28"/>
        </w:rPr>
        <w:t>ĐIỀU KHOẢN THI HÀNH</w:t>
      </w:r>
      <w:bookmarkEnd w:id="135"/>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bookmarkStart w:id="136" w:name="dieu_51"/>
      <w:r w:rsidRPr="00D032DB">
        <w:rPr>
          <w:rFonts w:eastAsia="Times New Roman" w:cs="Times New Roman"/>
          <w:b/>
          <w:bCs/>
          <w:color w:val="000000"/>
          <w:sz w:val="28"/>
          <w:szCs w:val="28"/>
        </w:rPr>
        <w:t>Điều 51. Hiệu lực thi hành</w:t>
      </w:r>
      <w:bookmarkEnd w:id="136"/>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Luật này có hiệu lực thi hành từ ngày 01 tháng 7 năm 2016.</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Các quy định của pháp luật hiện hành liên quan đến quân nhân chuyên nghiệp được tiếp tục thực hiện đến hết ngày 30 tháng 6 năm 2016.</w:t>
      </w:r>
    </w:p>
    <w:p w:rsidR="00D032DB" w:rsidRPr="00D032DB" w:rsidRDefault="00D032DB" w:rsidP="00D032DB">
      <w:pPr>
        <w:shd w:val="clear" w:color="auto" w:fill="FFFFFF"/>
        <w:spacing w:after="0" w:line="234" w:lineRule="atLeast"/>
        <w:ind w:firstLine="567"/>
        <w:jc w:val="both"/>
        <w:rPr>
          <w:rFonts w:eastAsia="Times New Roman" w:cs="Times New Roman"/>
          <w:color w:val="000000"/>
          <w:sz w:val="28"/>
          <w:szCs w:val="28"/>
        </w:rPr>
      </w:pPr>
      <w:bookmarkStart w:id="137" w:name="dieu_52"/>
      <w:r w:rsidRPr="00D032DB">
        <w:rPr>
          <w:rFonts w:eastAsia="Times New Roman" w:cs="Times New Roman"/>
          <w:b/>
          <w:bCs/>
          <w:color w:val="000000"/>
          <w:sz w:val="28"/>
          <w:szCs w:val="28"/>
        </w:rPr>
        <w:t>Điều 52. Quy định chi tiết</w:t>
      </w:r>
      <w:bookmarkEnd w:id="137"/>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color w:val="000000"/>
          <w:sz w:val="28"/>
          <w:szCs w:val="28"/>
        </w:rPr>
        <w:t>Chính phủ, cơ quan có thẩm quyền quy định chi tiết các điều, khoản được giao trong Luật này.</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i/>
          <w:iCs/>
          <w:color w:val="000000"/>
          <w:sz w:val="28"/>
          <w:szCs w:val="28"/>
        </w:rPr>
        <w:t>Luật này đã được Quốc hội nước Cộng hòa xã hội chủ nghĩa Việt Nam khóa XIII, kỳ họp thứ 10 thông qua ngày 26 tháng 11 năm 2015./.</w:t>
      </w:r>
    </w:p>
    <w:p w:rsidR="00D032DB" w:rsidRPr="00D032DB" w:rsidRDefault="00D032DB" w:rsidP="00D032DB">
      <w:pPr>
        <w:shd w:val="clear" w:color="auto" w:fill="FFFFFF"/>
        <w:spacing w:before="120" w:after="120" w:line="234" w:lineRule="atLeast"/>
        <w:ind w:firstLine="567"/>
        <w:jc w:val="both"/>
        <w:rPr>
          <w:rFonts w:eastAsia="Times New Roman" w:cs="Times New Roman"/>
          <w:color w:val="000000"/>
          <w:sz w:val="28"/>
          <w:szCs w:val="28"/>
        </w:rPr>
      </w:pPr>
      <w:r w:rsidRPr="00D032DB">
        <w:rPr>
          <w:rFonts w:eastAsia="Times New Roman" w:cs="Times New Roman"/>
          <w:i/>
          <w:iCs/>
          <w:color w:val="000000"/>
          <w:sz w:val="28"/>
          <w:szCs w:val="28"/>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068"/>
        <w:gridCol w:w="4788"/>
      </w:tblGrid>
      <w:tr w:rsidR="00D032DB" w:rsidRPr="00D032DB" w:rsidTr="00D032DB">
        <w:trPr>
          <w:tblCellSpacing w:w="0" w:type="dxa"/>
        </w:trPr>
        <w:tc>
          <w:tcPr>
            <w:tcW w:w="4068" w:type="dxa"/>
            <w:shd w:val="clear" w:color="auto" w:fill="FFFFFF"/>
            <w:tcMar>
              <w:top w:w="0" w:type="dxa"/>
              <w:left w:w="108" w:type="dxa"/>
              <w:bottom w:w="0" w:type="dxa"/>
              <w:right w:w="108" w:type="dxa"/>
            </w:tcMar>
            <w:hideMark/>
          </w:tcPr>
          <w:p w:rsidR="00D032DB" w:rsidRPr="00D032DB" w:rsidRDefault="00D032DB" w:rsidP="00D032DB">
            <w:pPr>
              <w:spacing w:before="120" w:after="120" w:line="234" w:lineRule="atLeast"/>
              <w:ind w:firstLine="567"/>
              <w:jc w:val="both"/>
              <w:rPr>
                <w:rFonts w:eastAsia="Times New Roman" w:cs="Times New Roman"/>
                <w:color w:val="000000"/>
                <w:sz w:val="28"/>
                <w:szCs w:val="28"/>
              </w:rPr>
            </w:pPr>
            <w:r w:rsidRPr="00D032DB">
              <w:rPr>
                <w:rFonts w:eastAsia="Times New Roman" w:cs="Times New Roman"/>
                <w:b/>
                <w:bCs/>
                <w:color w:val="000000"/>
                <w:sz w:val="28"/>
                <w:szCs w:val="28"/>
              </w:rPr>
              <w:t> </w:t>
            </w:r>
          </w:p>
        </w:tc>
        <w:tc>
          <w:tcPr>
            <w:tcW w:w="4788" w:type="dxa"/>
            <w:shd w:val="clear" w:color="auto" w:fill="FFFFFF"/>
            <w:tcMar>
              <w:top w:w="0" w:type="dxa"/>
              <w:left w:w="108" w:type="dxa"/>
              <w:bottom w:w="0" w:type="dxa"/>
              <w:right w:w="108" w:type="dxa"/>
            </w:tcMar>
            <w:hideMark/>
          </w:tcPr>
          <w:p w:rsidR="00D032DB" w:rsidRPr="00D032DB" w:rsidRDefault="00D032DB" w:rsidP="00D032DB">
            <w:pPr>
              <w:spacing w:before="120" w:after="120" w:line="234" w:lineRule="atLeast"/>
              <w:ind w:firstLine="567"/>
              <w:jc w:val="both"/>
              <w:rPr>
                <w:rFonts w:eastAsia="Times New Roman" w:cs="Times New Roman"/>
                <w:color w:val="000000"/>
                <w:sz w:val="28"/>
                <w:szCs w:val="28"/>
              </w:rPr>
            </w:pPr>
            <w:r w:rsidRPr="00D032DB">
              <w:rPr>
                <w:rFonts w:eastAsia="Times New Roman" w:cs="Times New Roman"/>
                <w:b/>
                <w:bCs/>
                <w:color w:val="000000"/>
                <w:sz w:val="28"/>
                <w:szCs w:val="28"/>
              </w:rPr>
              <w:t>CHỦ TỊCH QUỐC HỘI</w:t>
            </w:r>
            <w:r w:rsidRPr="00D032DB">
              <w:rPr>
                <w:rFonts w:eastAsia="Times New Roman" w:cs="Times New Roman"/>
                <w:b/>
                <w:bCs/>
                <w:color w:val="000000"/>
                <w:sz w:val="28"/>
                <w:szCs w:val="28"/>
              </w:rPr>
              <w:br/>
            </w:r>
            <w:r w:rsidRPr="00D032DB">
              <w:rPr>
                <w:rFonts w:eastAsia="Times New Roman" w:cs="Times New Roman"/>
                <w:b/>
                <w:bCs/>
                <w:color w:val="000000"/>
                <w:sz w:val="28"/>
                <w:szCs w:val="28"/>
              </w:rPr>
              <w:br/>
            </w:r>
            <w:r w:rsidRPr="00D032DB">
              <w:rPr>
                <w:rFonts w:eastAsia="Times New Roman" w:cs="Times New Roman"/>
                <w:b/>
                <w:bCs/>
                <w:color w:val="000000"/>
                <w:sz w:val="28"/>
                <w:szCs w:val="28"/>
              </w:rPr>
              <w:br/>
            </w:r>
            <w:r w:rsidRPr="00D032DB">
              <w:rPr>
                <w:rFonts w:eastAsia="Times New Roman" w:cs="Times New Roman"/>
                <w:b/>
                <w:bCs/>
                <w:color w:val="000000"/>
                <w:sz w:val="28"/>
                <w:szCs w:val="28"/>
              </w:rPr>
              <w:br/>
            </w:r>
            <w:r w:rsidRPr="00D032DB">
              <w:rPr>
                <w:rFonts w:eastAsia="Times New Roman" w:cs="Times New Roman"/>
                <w:b/>
                <w:bCs/>
                <w:color w:val="000000"/>
                <w:sz w:val="28"/>
                <w:szCs w:val="28"/>
              </w:rPr>
              <w:br/>
              <w:t>Nguyễn Sinh Hùng</w:t>
            </w:r>
          </w:p>
        </w:tc>
      </w:tr>
      <w:bookmarkEnd w:id="0"/>
    </w:tbl>
    <w:p w:rsidR="00B55E7A" w:rsidRPr="00D032DB" w:rsidRDefault="00B55E7A" w:rsidP="00D032DB">
      <w:pPr>
        <w:ind w:firstLine="567"/>
        <w:jc w:val="both"/>
        <w:rPr>
          <w:rFonts w:cs="Times New Roman"/>
          <w:sz w:val="28"/>
          <w:szCs w:val="28"/>
        </w:rPr>
      </w:pPr>
    </w:p>
    <w:sectPr w:rsidR="00B55E7A" w:rsidRPr="00D032DB" w:rsidSect="00D032DB">
      <w:headerReference w:type="default" r:id="rId6"/>
      <w:pgSz w:w="11909" w:h="16834" w:code="9"/>
      <w:pgMar w:top="1418" w:right="851" w:bottom="1134" w:left="1985"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F1EB7" w:rsidRDefault="00CF1EB7" w:rsidP="00D032DB">
      <w:pPr>
        <w:spacing w:after="0" w:line="240" w:lineRule="auto"/>
      </w:pPr>
      <w:r>
        <w:separator/>
      </w:r>
    </w:p>
  </w:endnote>
  <w:endnote w:type="continuationSeparator" w:id="0">
    <w:p w:rsidR="00CF1EB7" w:rsidRDefault="00CF1EB7" w:rsidP="00D032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F1EB7" w:rsidRDefault="00CF1EB7" w:rsidP="00D032DB">
      <w:pPr>
        <w:spacing w:after="0" w:line="240" w:lineRule="auto"/>
      </w:pPr>
      <w:r>
        <w:separator/>
      </w:r>
    </w:p>
  </w:footnote>
  <w:footnote w:type="continuationSeparator" w:id="0">
    <w:p w:rsidR="00CF1EB7" w:rsidRDefault="00CF1EB7" w:rsidP="00D032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67885883"/>
      <w:docPartObj>
        <w:docPartGallery w:val="Page Numbers (Top of Page)"/>
        <w:docPartUnique/>
      </w:docPartObj>
    </w:sdtPr>
    <w:sdtEndPr>
      <w:rPr>
        <w:noProof/>
      </w:rPr>
    </w:sdtEndPr>
    <w:sdtContent>
      <w:p w:rsidR="00D032DB" w:rsidRDefault="00D032DB">
        <w:pPr>
          <w:pStyle w:val="Header"/>
          <w:jc w:val="center"/>
        </w:pPr>
        <w:r>
          <w:fldChar w:fldCharType="begin"/>
        </w:r>
        <w:r>
          <w:instrText xml:space="preserve"> PAGE   \* MERGEFORMAT </w:instrText>
        </w:r>
        <w:r>
          <w:fldChar w:fldCharType="separate"/>
        </w:r>
        <w:r>
          <w:rPr>
            <w:noProof/>
          </w:rPr>
          <w:t>19</w:t>
        </w:r>
        <w:r>
          <w:rPr>
            <w:noProof/>
          </w:rPr>
          <w:fldChar w:fldCharType="end"/>
        </w:r>
      </w:p>
    </w:sdtContent>
  </w:sdt>
  <w:p w:rsidR="00D032DB" w:rsidRDefault="00D032D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32DB"/>
    <w:rsid w:val="00B55E7A"/>
    <w:rsid w:val="00CA73A3"/>
    <w:rsid w:val="00CF1EB7"/>
    <w:rsid w:val="00D032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ACD4431-F859-4996-A49F-42B248323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032DB"/>
    <w:pPr>
      <w:spacing w:before="100" w:beforeAutospacing="1" w:after="100" w:afterAutospacing="1" w:line="240" w:lineRule="auto"/>
    </w:pPr>
    <w:rPr>
      <w:rFonts w:eastAsia="Times New Roman" w:cs="Times New Roman"/>
      <w:szCs w:val="24"/>
    </w:rPr>
  </w:style>
  <w:style w:type="character" w:styleId="Hyperlink">
    <w:name w:val="Hyperlink"/>
    <w:basedOn w:val="DefaultParagraphFont"/>
    <w:uiPriority w:val="99"/>
    <w:semiHidden/>
    <w:unhideWhenUsed/>
    <w:rsid w:val="00D032DB"/>
    <w:rPr>
      <w:color w:val="0000FF"/>
      <w:u w:val="single"/>
    </w:rPr>
  </w:style>
  <w:style w:type="paragraph" w:styleId="Header">
    <w:name w:val="header"/>
    <w:basedOn w:val="Normal"/>
    <w:link w:val="HeaderChar"/>
    <w:uiPriority w:val="99"/>
    <w:unhideWhenUsed/>
    <w:rsid w:val="00D032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32DB"/>
  </w:style>
  <w:style w:type="paragraph" w:styleId="Footer">
    <w:name w:val="footer"/>
    <w:basedOn w:val="Normal"/>
    <w:link w:val="FooterChar"/>
    <w:uiPriority w:val="99"/>
    <w:unhideWhenUsed/>
    <w:rsid w:val="00D032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32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5590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19</Pages>
  <Words>6123</Words>
  <Characters>34903</Characters>
  <Application>Microsoft Office Word</Application>
  <DocSecurity>0</DocSecurity>
  <Lines>290</Lines>
  <Paragraphs>81</Paragraphs>
  <ScaleCrop>false</ScaleCrop>
  <Company/>
  <LinksUpToDate>false</LinksUpToDate>
  <CharactersWithSpaces>40945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2026-05-16T08:49:00Z</dcterms:created>
  <dcterms:modified xsi:type="dcterms:W3CDTF">2026-05-16T08:51:00Z</dcterms:modified>
</cp:coreProperties>
</file>