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8689A" w:rsidRDefault="0008689A" w:rsidP="0008689A">
      <w:pPr>
        <w:pStyle w:val="NormalWeb"/>
        <w:spacing w:before="60" w:beforeAutospacing="0" w:after="60" w:afterAutospacing="0"/>
        <w:ind w:firstLine="720"/>
        <w:jc w:val="center"/>
        <w:rPr>
          <w:rFonts w:ascii=".VnTime" w:hAnsi=".VnTime"/>
          <w:color w:val="212529"/>
          <w:sz w:val="29"/>
          <w:szCs w:val="29"/>
        </w:rPr>
      </w:pPr>
      <w:bookmarkStart w:id="0" w:name="_GoBack"/>
      <w:r>
        <w:rPr>
          <w:rStyle w:val="Strong"/>
          <w:color w:val="212529"/>
        </w:rPr>
        <w:t>NHẬN BIẾT, ĐÁNH GIÁ VÀ QUẢN LÝ CÁC RỦI RO TẠI NƠI LÀM VIỆC</w:t>
      </w:r>
    </w:p>
    <w:bookmarkEnd w:id="0"/>
    <w:p w:rsidR="0008689A" w:rsidRDefault="0008689A" w:rsidP="0008689A">
      <w:pPr>
        <w:pStyle w:val="NormalWeb"/>
        <w:spacing w:before="60" w:beforeAutospacing="0" w:after="60" w:afterAutospacing="0"/>
        <w:ind w:firstLine="720"/>
        <w:jc w:val="both"/>
        <w:rPr>
          <w:color w:val="212529"/>
          <w:sz w:val="29"/>
          <w:szCs w:val="29"/>
        </w:rPr>
      </w:pPr>
      <w:r>
        <w:rPr>
          <w:rStyle w:val="Strong"/>
          <w:color w:val="212529"/>
          <w:sz w:val="29"/>
          <w:szCs w:val="29"/>
        </w:rPr>
        <w:t>1. Khái niệm: </w:t>
      </w:r>
    </w:p>
    <w:p w:rsidR="0008689A" w:rsidRDefault="0008689A" w:rsidP="0008689A">
      <w:pPr>
        <w:pStyle w:val="NormalWeb"/>
        <w:spacing w:before="60" w:beforeAutospacing="0" w:after="60" w:afterAutospacing="0"/>
        <w:ind w:firstLine="720"/>
        <w:jc w:val="both"/>
        <w:rPr>
          <w:rFonts w:ascii=".VnTime" w:hAnsi=".VnTime"/>
          <w:color w:val="212529"/>
          <w:sz w:val="29"/>
          <w:szCs w:val="29"/>
        </w:rPr>
      </w:pPr>
      <w:r>
        <w:rPr>
          <w:rStyle w:val="Strong"/>
          <w:color w:val="212529"/>
          <w:sz w:val="29"/>
          <w:szCs w:val="29"/>
        </w:rPr>
        <w:t>Rủi ro</w:t>
      </w:r>
      <w:r>
        <w:rPr>
          <w:color w:val="212529"/>
          <w:sz w:val="29"/>
          <w:szCs w:val="29"/>
        </w:rPr>
        <w:t> là sự kết hợp giữa khả năng xảy ra của những mối nguy và mức độ nghiêm trọng của tổn thương cơ thể hay bệnh tật gây ra do mối nguy này.</w:t>
      </w:r>
    </w:p>
    <w:p w:rsidR="0008689A" w:rsidRDefault="0008689A" w:rsidP="0008689A">
      <w:pPr>
        <w:pStyle w:val="NormalWeb"/>
        <w:spacing w:before="60" w:beforeAutospacing="0" w:after="60" w:afterAutospacing="0"/>
        <w:ind w:firstLine="720"/>
        <w:jc w:val="both"/>
        <w:rPr>
          <w:rFonts w:ascii=".VnTime" w:hAnsi=".VnTime"/>
          <w:color w:val="212529"/>
          <w:sz w:val="29"/>
          <w:szCs w:val="29"/>
        </w:rPr>
      </w:pPr>
      <w:r>
        <w:rPr>
          <w:rStyle w:val="Strong"/>
          <w:color w:val="212529"/>
          <w:sz w:val="29"/>
          <w:szCs w:val="29"/>
        </w:rPr>
        <w:t>Đánh giá  rủi ro là </w:t>
      </w:r>
      <w:r>
        <w:rPr>
          <w:color w:val="212529"/>
          <w:sz w:val="29"/>
          <w:szCs w:val="29"/>
        </w:rPr>
        <w:t>việc kiểm tra cẩn thận nơi làm việc để phát hiện, nhận diện các mối nguy có thể gây rủi ro tới người lao động (NLĐ) tại nơi làm việc (NLV), từ đó đưa ra các giải pháp an toàn, hiệu quả để tránh tổn thất.</w:t>
      </w:r>
    </w:p>
    <w:p w:rsidR="0008689A" w:rsidRDefault="0008689A" w:rsidP="0008689A">
      <w:pPr>
        <w:pStyle w:val="NormalWeb"/>
        <w:spacing w:before="60" w:beforeAutospacing="0" w:after="60" w:afterAutospacing="0"/>
        <w:ind w:firstLine="720"/>
        <w:jc w:val="both"/>
        <w:rPr>
          <w:rFonts w:ascii=".VnTime" w:hAnsi=".VnTime"/>
          <w:color w:val="212529"/>
          <w:sz w:val="29"/>
          <w:szCs w:val="29"/>
        </w:rPr>
      </w:pPr>
      <w:r>
        <w:rPr>
          <w:rStyle w:val="Strong"/>
          <w:color w:val="212529"/>
          <w:sz w:val="29"/>
          <w:szCs w:val="29"/>
        </w:rPr>
        <w:t>Quản lý rủi ro trong ATVSLĐ là</w:t>
      </w:r>
      <w:r>
        <w:rPr>
          <w:color w:val="212529"/>
          <w:sz w:val="29"/>
          <w:szCs w:val="29"/>
        </w:rPr>
        <w:t> quá trình xác định, phân tích một cách khoa học và có hệ thống để </w:t>
      </w:r>
      <w:r>
        <w:rPr>
          <w:rStyle w:val="Strong"/>
          <w:color w:val="212529"/>
          <w:sz w:val="29"/>
          <w:szCs w:val="29"/>
        </w:rPr>
        <w:t>nhận dạng, kiểm soát, phòng ngừa các mối nguy </w:t>
      </w:r>
      <w:r>
        <w:rPr>
          <w:color w:val="212529"/>
          <w:sz w:val="29"/>
          <w:szCs w:val="29"/>
        </w:rPr>
        <w:t>nhằm giảm thiểu những tổn thất, từ đó cải thiện ĐKLV, phòng ngừa TNLĐ, BNN.</w:t>
      </w:r>
    </w:p>
    <w:p w:rsidR="0008689A" w:rsidRDefault="0008689A" w:rsidP="0008689A">
      <w:pPr>
        <w:pStyle w:val="NormalWeb"/>
        <w:spacing w:before="60" w:beforeAutospacing="0" w:after="60" w:afterAutospacing="0"/>
        <w:ind w:firstLine="720"/>
        <w:jc w:val="both"/>
        <w:rPr>
          <w:color w:val="212529"/>
          <w:sz w:val="29"/>
          <w:szCs w:val="29"/>
        </w:rPr>
      </w:pPr>
      <w:r>
        <w:rPr>
          <w:rStyle w:val="Strong"/>
          <w:color w:val="212529"/>
          <w:sz w:val="29"/>
          <w:szCs w:val="29"/>
        </w:rPr>
        <w:t>1. Mục tiêu</w:t>
      </w:r>
    </w:p>
    <w:p w:rsidR="0008689A" w:rsidRDefault="0008689A" w:rsidP="0008689A">
      <w:pPr>
        <w:pStyle w:val="NormalWeb"/>
        <w:spacing w:before="60" w:beforeAutospacing="0" w:after="60" w:afterAutospacing="0"/>
        <w:ind w:firstLine="720"/>
        <w:jc w:val="both"/>
        <w:rPr>
          <w:rFonts w:ascii=".VnTime" w:hAnsi=".VnTime"/>
          <w:color w:val="212529"/>
          <w:sz w:val="29"/>
          <w:szCs w:val="29"/>
        </w:rPr>
      </w:pPr>
      <w:r>
        <w:rPr>
          <w:color w:val="212529"/>
          <w:sz w:val="29"/>
          <w:szCs w:val="29"/>
        </w:rPr>
        <w:t>Phòng ngừa tai nạn, bệnh tật trong lao động.</w:t>
      </w:r>
    </w:p>
    <w:p w:rsidR="0008689A" w:rsidRDefault="0008689A" w:rsidP="0008689A">
      <w:pPr>
        <w:pStyle w:val="NormalWeb"/>
        <w:spacing w:before="60" w:beforeAutospacing="0" w:after="60" w:afterAutospacing="0"/>
        <w:ind w:firstLine="720"/>
        <w:jc w:val="both"/>
        <w:rPr>
          <w:color w:val="212529"/>
          <w:sz w:val="29"/>
          <w:szCs w:val="29"/>
        </w:rPr>
      </w:pPr>
      <w:r>
        <w:rPr>
          <w:rStyle w:val="Strong"/>
          <w:color w:val="212529"/>
          <w:sz w:val="29"/>
          <w:szCs w:val="29"/>
        </w:rPr>
        <w:t>Các loại rủi ro: </w:t>
      </w:r>
    </w:p>
    <w:p w:rsidR="0008689A" w:rsidRDefault="0008689A" w:rsidP="0008689A">
      <w:pPr>
        <w:pStyle w:val="NormalWeb"/>
        <w:spacing w:before="60" w:beforeAutospacing="0" w:after="60" w:afterAutospacing="0"/>
        <w:ind w:firstLine="720"/>
        <w:jc w:val="both"/>
        <w:rPr>
          <w:rFonts w:ascii=".VnTime" w:hAnsi=".VnTime"/>
          <w:color w:val="212529"/>
          <w:sz w:val="29"/>
          <w:szCs w:val="29"/>
        </w:rPr>
      </w:pPr>
      <w:r>
        <w:rPr>
          <w:color w:val="212529"/>
          <w:sz w:val="29"/>
          <w:szCs w:val="29"/>
        </w:rPr>
        <w:t>- Rủi ro do vị trí công việc</w:t>
      </w:r>
    </w:p>
    <w:p w:rsidR="0008689A" w:rsidRDefault="0008689A" w:rsidP="0008689A">
      <w:pPr>
        <w:pStyle w:val="NormalWeb"/>
        <w:spacing w:before="60" w:beforeAutospacing="0" w:after="60" w:afterAutospacing="0"/>
        <w:ind w:firstLine="720"/>
        <w:jc w:val="both"/>
        <w:rPr>
          <w:rFonts w:ascii=".VnTime" w:hAnsi=".VnTime"/>
          <w:color w:val="212529"/>
          <w:sz w:val="29"/>
          <w:szCs w:val="29"/>
        </w:rPr>
      </w:pPr>
      <w:r>
        <w:rPr>
          <w:color w:val="212529"/>
          <w:sz w:val="29"/>
          <w:szCs w:val="29"/>
        </w:rPr>
        <w:t>- Rủi ro do công nghệ và kỹ thuật</w:t>
      </w:r>
    </w:p>
    <w:p w:rsidR="0008689A" w:rsidRDefault="0008689A" w:rsidP="0008689A">
      <w:pPr>
        <w:pStyle w:val="NormalWeb"/>
        <w:spacing w:before="60" w:beforeAutospacing="0" w:after="60" w:afterAutospacing="0"/>
        <w:ind w:firstLine="720"/>
        <w:jc w:val="both"/>
        <w:rPr>
          <w:rFonts w:ascii=".VnTime" w:hAnsi=".VnTime"/>
          <w:color w:val="212529"/>
          <w:sz w:val="29"/>
          <w:szCs w:val="29"/>
        </w:rPr>
      </w:pPr>
      <w:r>
        <w:rPr>
          <w:color w:val="212529"/>
          <w:sz w:val="29"/>
          <w:szCs w:val="29"/>
        </w:rPr>
        <w:t>- Rủi ro do lỗi của con người</w:t>
      </w:r>
    </w:p>
    <w:p w:rsidR="0008689A" w:rsidRDefault="0008689A" w:rsidP="0008689A">
      <w:pPr>
        <w:pStyle w:val="NormalWeb"/>
        <w:spacing w:before="60" w:beforeAutospacing="0" w:after="60" w:afterAutospacing="0"/>
        <w:ind w:firstLine="720"/>
        <w:jc w:val="both"/>
        <w:rPr>
          <w:color w:val="212529"/>
          <w:sz w:val="29"/>
          <w:szCs w:val="29"/>
        </w:rPr>
      </w:pPr>
      <w:r>
        <w:rPr>
          <w:rStyle w:val="Strong"/>
          <w:color w:val="212529"/>
          <w:sz w:val="29"/>
          <w:szCs w:val="29"/>
        </w:rPr>
        <w:t>2. Yêu cầu tổ chức đánh giá nguy cơ rủi ro về ATVSLĐ</w:t>
      </w:r>
    </w:p>
    <w:p w:rsidR="0008689A" w:rsidRDefault="0008689A" w:rsidP="0008689A">
      <w:pPr>
        <w:pStyle w:val="NormalWeb"/>
        <w:spacing w:before="60" w:beforeAutospacing="0" w:after="60" w:afterAutospacing="0"/>
        <w:ind w:firstLine="720"/>
        <w:jc w:val="both"/>
        <w:rPr>
          <w:rFonts w:ascii=".VnTime" w:hAnsi=".VnTime"/>
          <w:color w:val="212529"/>
          <w:sz w:val="29"/>
          <w:szCs w:val="29"/>
        </w:rPr>
      </w:pPr>
      <w:r>
        <w:rPr>
          <w:color w:val="212529"/>
          <w:sz w:val="29"/>
          <w:szCs w:val="29"/>
        </w:rPr>
        <w:t>- Để đảm bảo chất lượng, công tác quản lý, đánh giá rủi ro cần phải đáp ứng các yêu cầu sau đây: </w:t>
      </w:r>
    </w:p>
    <w:p w:rsidR="0008689A" w:rsidRDefault="0008689A" w:rsidP="0008689A">
      <w:pPr>
        <w:pStyle w:val="NormalWeb"/>
        <w:spacing w:before="60" w:beforeAutospacing="0" w:after="60" w:afterAutospacing="0"/>
        <w:ind w:firstLine="720"/>
        <w:jc w:val="both"/>
        <w:rPr>
          <w:rFonts w:ascii=".VnTime" w:hAnsi=".VnTime"/>
          <w:color w:val="212529"/>
          <w:sz w:val="29"/>
          <w:szCs w:val="29"/>
        </w:rPr>
      </w:pPr>
      <w:r>
        <w:rPr>
          <w:color w:val="212529"/>
          <w:sz w:val="29"/>
          <w:szCs w:val="29"/>
        </w:rPr>
        <w:t>+ Đánh giá rủi ro của bất kỳ hoạt động công việc nào; </w:t>
      </w:r>
    </w:p>
    <w:p w:rsidR="0008689A" w:rsidRDefault="0008689A" w:rsidP="0008689A">
      <w:pPr>
        <w:pStyle w:val="NormalWeb"/>
        <w:spacing w:before="60" w:beforeAutospacing="0" w:after="60" w:afterAutospacing="0"/>
        <w:ind w:firstLine="720"/>
        <w:jc w:val="both"/>
        <w:rPr>
          <w:rFonts w:ascii=".VnTime" w:hAnsi=".VnTime"/>
          <w:color w:val="212529"/>
          <w:sz w:val="29"/>
          <w:szCs w:val="29"/>
        </w:rPr>
      </w:pPr>
      <w:r>
        <w:rPr>
          <w:color w:val="212529"/>
          <w:sz w:val="29"/>
          <w:szCs w:val="29"/>
        </w:rPr>
        <w:t>+ Kiểm soát và giám sát các rủi ro đó; </w:t>
      </w:r>
    </w:p>
    <w:p w:rsidR="0008689A" w:rsidRDefault="0008689A" w:rsidP="0008689A">
      <w:pPr>
        <w:pStyle w:val="NormalWeb"/>
        <w:spacing w:before="60" w:beforeAutospacing="0" w:after="60" w:afterAutospacing="0"/>
        <w:ind w:firstLine="720"/>
        <w:jc w:val="both"/>
        <w:rPr>
          <w:rFonts w:ascii=".VnTime" w:hAnsi=".VnTime"/>
          <w:color w:val="212529"/>
          <w:sz w:val="29"/>
          <w:szCs w:val="29"/>
        </w:rPr>
      </w:pPr>
      <w:r>
        <w:rPr>
          <w:color w:val="212529"/>
          <w:sz w:val="29"/>
          <w:szCs w:val="29"/>
        </w:rPr>
        <w:t>+ Truyền đạt các rủi ro này tới tất cả các cá nhân có liên quan.</w:t>
      </w:r>
    </w:p>
    <w:p w:rsidR="0008689A" w:rsidRDefault="0008689A" w:rsidP="0008689A">
      <w:pPr>
        <w:pStyle w:val="NormalWeb"/>
        <w:spacing w:before="60" w:beforeAutospacing="0" w:after="60" w:afterAutospacing="0"/>
        <w:ind w:firstLine="720"/>
        <w:jc w:val="both"/>
        <w:rPr>
          <w:rFonts w:ascii=".VnTime" w:hAnsi=".VnTime"/>
          <w:color w:val="212529"/>
          <w:sz w:val="29"/>
          <w:szCs w:val="29"/>
        </w:rPr>
      </w:pPr>
      <w:r>
        <w:rPr>
          <w:color w:val="212529"/>
          <w:sz w:val="29"/>
          <w:szCs w:val="29"/>
        </w:rPr>
        <w:t>- Đối với cơ sở sản xuất, kinh doanh hoạt động trong các ngành nghề có nguy cơ cao về ATVSLĐ,NSDLĐ bắt buộc áp dụng việc đánh giá nguy cơ rủi ro về an toàn, vệ sinh lao động và đưa vào trong nội quy, quy trình làm việc. (</w:t>
      </w:r>
      <w:r>
        <w:rPr>
          <w:rStyle w:val="Emphasis"/>
          <w:color w:val="212529"/>
          <w:sz w:val="29"/>
          <w:szCs w:val="29"/>
        </w:rPr>
        <w:t>Điều 3, Thông tư số 07/2016/TT-BLĐTBXH</w:t>
      </w:r>
      <w:r>
        <w:rPr>
          <w:color w:val="212529"/>
          <w:sz w:val="29"/>
          <w:szCs w:val="29"/>
        </w:rPr>
        <w:t>)</w:t>
      </w:r>
    </w:p>
    <w:p w:rsidR="0008689A" w:rsidRDefault="0008689A" w:rsidP="0008689A">
      <w:pPr>
        <w:pStyle w:val="NormalWeb"/>
        <w:spacing w:before="60" w:beforeAutospacing="0" w:after="60" w:afterAutospacing="0"/>
        <w:jc w:val="both"/>
        <w:rPr>
          <w:rFonts w:ascii=".VnTime" w:hAnsi=".VnTime"/>
          <w:color w:val="212529"/>
          <w:sz w:val="29"/>
          <w:szCs w:val="29"/>
        </w:rPr>
      </w:pPr>
      <w:r>
        <w:rPr>
          <w:rStyle w:val="Strong"/>
          <w:color w:val="212529"/>
          <w:sz w:val="29"/>
          <w:szCs w:val="29"/>
        </w:rPr>
        <w:t>           - </w:t>
      </w:r>
      <w:r>
        <w:rPr>
          <w:color w:val="212529"/>
          <w:sz w:val="29"/>
          <w:szCs w:val="29"/>
        </w:rPr>
        <w:t>Việc đánh giá nguy cơ rủi ro về an toàn, vệ sinh lao động thực hiện vào các thời điểm sau đây:</w:t>
      </w:r>
    </w:p>
    <w:p w:rsidR="0008689A" w:rsidRDefault="0008689A" w:rsidP="0008689A">
      <w:pPr>
        <w:pStyle w:val="NormalWeb"/>
        <w:spacing w:before="60" w:beforeAutospacing="0" w:after="60" w:afterAutospacing="0"/>
        <w:jc w:val="both"/>
        <w:rPr>
          <w:rFonts w:ascii=".VnTime" w:hAnsi=".VnTime"/>
          <w:color w:val="212529"/>
          <w:sz w:val="29"/>
          <w:szCs w:val="29"/>
        </w:rPr>
      </w:pPr>
      <w:r>
        <w:rPr>
          <w:color w:val="212529"/>
          <w:sz w:val="29"/>
          <w:szCs w:val="29"/>
        </w:rPr>
        <w:t>          + Đánh giá lần đầu khi bắt đầu hoạt động sản xuất, kinh doanh; </w:t>
      </w:r>
    </w:p>
    <w:p w:rsidR="0008689A" w:rsidRDefault="0008689A" w:rsidP="0008689A">
      <w:pPr>
        <w:pStyle w:val="NormalWeb"/>
        <w:spacing w:before="60" w:beforeAutospacing="0" w:after="60" w:afterAutospacing="0"/>
        <w:jc w:val="both"/>
        <w:rPr>
          <w:rFonts w:ascii=".VnTime" w:hAnsi=".VnTime"/>
          <w:color w:val="212529"/>
          <w:sz w:val="29"/>
          <w:szCs w:val="29"/>
        </w:rPr>
      </w:pPr>
      <w:r>
        <w:rPr>
          <w:color w:val="212529"/>
          <w:sz w:val="29"/>
          <w:szCs w:val="29"/>
        </w:rPr>
        <w:t>          + Đánh giá định kỳ trong quá trình hoạt động sản xuất, kinh doanh ít nhất 01 lần trong một năm, trừ trường hợp pháp luật chuyên ngành có quy định khác. Thời điểm đánh giá định kỳ do người sử dụng lao động quyết định;</w:t>
      </w:r>
    </w:p>
    <w:p w:rsidR="0008689A" w:rsidRDefault="0008689A" w:rsidP="0008689A">
      <w:pPr>
        <w:pStyle w:val="NormalWeb"/>
        <w:spacing w:before="60" w:beforeAutospacing="0" w:after="60" w:afterAutospacing="0"/>
        <w:jc w:val="both"/>
        <w:rPr>
          <w:rFonts w:ascii=".VnTime" w:hAnsi=".VnTime"/>
          <w:color w:val="212529"/>
          <w:sz w:val="29"/>
          <w:szCs w:val="29"/>
        </w:rPr>
      </w:pPr>
      <w:r>
        <w:rPr>
          <w:color w:val="212529"/>
          <w:sz w:val="29"/>
          <w:szCs w:val="29"/>
        </w:rPr>
        <w:t>          +  Đánh giá bổ sung khi thay đổi về nguyên vật liệu, công nghệ, tổ chức sản xuất, khi xảy ra tai nạn lao động, sự cố kỹ thuật gây mất an toàn, vệ sinh lao động nghiêm trọng.</w:t>
      </w:r>
    </w:p>
    <w:p w:rsidR="0008689A" w:rsidRDefault="0008689A" w:rsidP="0008689A">
      <w:pPr>
        <w:pStyle w:val="NormalWeb"/>
        <w:spacing w:before="60" w:beforeAutospacing="0" w:after="60" w:afterAutospacing="0"/>
        <w:ind w:firstLine="720"/>
        <w:rPr>
          <w:rFonts w:ascii=".VnTime" w:hAnsi=".VnTime"/>
          <w:color w:val="212529"/>
          <w:sz w:val="29"/>
          <w:szCs w:val="29"/>
        </w:rPr>
      </w:pPr>
      <w:r>
        <w:rPr>
          <w:rStyle w:val="Strong"/>
          <w:color w:val="212529"/>
          <w:sz w:val="29"/>
          <w:szCs w:val="29"/>
        </w:rPr>
        <w:t>- Các ngành nghề có nguy cơ cao ATVSLĐ gồm: </w:t>
      </w:r>
      <w:r>
        <w:rPr>
          <w:rStyle w:val="Emphasis"/>
          <w:color w:val="212529"/>
          <w:sz w:val="29"/>
          <w:szCs w:val="29"/>
        </w:rPr>
        <w:t>(TT 07/2016/TT-BLĐTBXH):</w:t>
      </w:r>
      <w:r>
        <w:rPr>
          <w:rStyle w:val="Strong"/>
          <w:color w:val="212529"/>
          <w:sz w:val="29"/>
          <w:szCs w:val="29"/>
        </w:rPr>
        <w:t> </w:t>
      </w:r>
    </w:p>
    <w:p w:rsidR="0008689A" w:rsidRDefault="0008689A" w:rsidP="0008689A">
      <w:pPr>
        <w:pStyle w:val="NormalWeb"/>
        <w:spacing w:before="60" w:beforeAutospacing="0" w:after="60" w:afterAutospacing="0"/>
        <w:ind w:firstLine="720"/>
        <w:jc w:val="both"/>
        <w:rPr>
          <w:rFonts w:ascii=".VnTime" w:hAnsi=".VnTime"/>
          <w:color w:val="212529"/>
          <w:sz w:val="29"/>
          <w:szCs w:val="29"/>
        </w:rPr>
      </w:pPr>
      <w:r>
        <w:rPr>
          <w:color w:val="212529"/>
          <w:sz w:val="29"/>
          <w:szCs w:val="29"/>
        </w:rPr>
        <w:lastRenderedPageBreak/>
        <w:t>1. Khai khoáng, sản xuất than cốc, sản phẩm dầu mỏ tinh chế.</w:t>
      </w:r>
    </w:p>
    <w:p w:rsidR="0008689A" w:rsidRDefault="0008689A" w:rsidP="0008689A">
      <w:pPr>
        <w:pStyle w:val="NormalWeb"/>
        <w:spacing w:before="60" w:beforeAutospacing="0" w:after="60" w:afterAutospacing="0"/>
        <w:ind w:firstLine="720"/>
        <w:jc w:val="both"/>
        <w:rPr>
          <w:rFonts w:ascii=".VnTime" w:hAnsi=".VnTime"/>
          <w:color w:val="212529"/>
          <w:sz w:val="29"/>
          <w:szCs w:val="29"/>
        </w:rPr>
      </w:pPr>
      <w:r>
        <w:rPr>
          <w:color w:val="212529"/>
          <w:sz w:val="29"/>
          <w:szCs w:val="29"/>
        </w:rPr>
        <w:t>2. SX Hóa chất, SP từ cao su và plastic.</w:t>
      </w:r>
    </w:p>
    <w:p w:rsidR="0008689A" w:rsidRDefault="0008689A" w:rsidP="0008689A">
      <w:pPr>
        <w:pStyle w:val="NormalWeb"/>
        <w:spacing w:before="60" w:beforeAutospacing="0" w:after="60" w:afterAutospacing="0"/>
        <w:ind w:firstLine="720"/>
        <w:jc w:val="both"/>
        <w:rPr>
          <w:rFonts w:ascii=".VnTime" w:hAnsi=".VnTime"/>
          <w:color w:val="212529"/>
          <w:sz w:val="29"/>
          <w:szCs w:val="29"/>
        </w:rPr>
      </w:pPr>
      <w:r>
        <w:rPr>
          <w:color w:val="212529"/>
          <w:sz w:val="29"/>
          <w:szCs w:val="29"/>
        </w:rPr>
        <w:t>3. SX kim loại; các SP từ kim loại.</w:t>
      </w:r>
    </w:p>
    <w:p w:rsidR="0008689A" w:rsidRDefault="0008689A" w:rsidP="0008689A">
      <w:pPr>
        <w:pStyle w:val="NormalWeb"/>
        <w:spacing w:before="60" w:beforeAutospacing="0" w:after="60" w:afterAutospacing="0"/>
        <w:ind w:firstLine="720"/>
        <w:jc w:val="both"/>
        <w:rPr>
          <w:rFonts w:ascii=".VnTime" w:hAnsi=".VnTime"/>
          <w:color w:val="212529"/>
          <w:sz w:val="29"/>
          <w:szCs w:val="29"/>
        </w:rPr>
      </w:pPr>
      <w:r>
        <w:rPr>
          <w:color w:val="212529"/>
          <w:sz w:val="29"/>
          <w:szCs w:val="29"/>
        </w:rPr>
        <w:t>4. SX SP sản phẩm từ khoáng phi kim.</w:t>
      </w:r>
    </w:p>
    <w:p w:rsidR="0008689A" w:rsidRDefault="0008689A" w:rsidP="0008689A">
      <w:pPr>
        <w:pStyle w:val="NormalWeb"/>
        <w:spacing w:before="60" w:beforeAutospacing="0" w:after="60" w:afterAutospacing="0"/>
        <w:ind w:firstLine="720"/>
        <w:jc w:val="both"/>
        <w:rPr>
          <w:rFonts w:ascii=".VnTime" w:hAnsi=".VnTime"/>
          <w:color w:val="212529"/>
          <w:sz w:val="29"/>
          <w:szCs w:val="29"/>
        </w:rPr>
      </w:pPr>
      <w:r>
        <w:rPr>
          <w:color w:val="212529"/>
          <w:sz w:val="29"/>
          <w:szCs w:val="29"/>
        </w:rPr>
        <w:t>5. Thi công công trình XD.</w:t>
      </w:r>
    </w:p>
    <w:p w:rsidR="0008689A" w:rsidRDefault="0008689A" w:rsidP="0008689A">
      <w:pPr>
        <w:pStyle w:val="NormalWeb"/>
        <w:spacing w:before="60" w:beforeAutospacing="0" w:after="60" w:afterAutospacing="0"/>
        <w:ind w:firstLine="720"/>
        <w:jc w:val="both"/>
        <w:rPr>
          <w:rFonts w:ascii=".VnTime" w:hAnsi=".VnTime"/>
          <w:color w:val="212529"/>
          <w:sz w:val="29"/>
          <w:szCs w:val="29"/>
        </w:rPr>
      </w:pPr>
      <w:r>
        <w:rPr>
          <w:color w:val="212529"/>
          <w:sz w:val="29"/>
          <w:szCs w:val="29"/>
        </w:rPr>
        <w:t>6. Đóng và sửa chữa tàu biển.</w:t>
      </w:r>
    </w:p>
    <w:p w:rsidR="0008689A" w:rsidRDefault="0008689A" w:rsidP="0008689A">
      <w:pPr>
        <w:pStyle w:val="NormalWeb"/>
        <w:spacing w:before="60" w:beforeAutospacing="0" w:after="60" w:afterAutospacing="0"/>
        <w:ind w:firstLine="720"/>
        <w:jc w:val="both"/>
        <w:rPr>
          <w:rFonts w:ascii=".VnTime" w:hAnsi=".VnTime"/>
          <w:color w:val="212529"/>
          <w:sz w:val="29"/>
          <w:szCs w:val="29"/>
        </w:rPr>
      </w:pPr>
      <w:r>
        <w:rPr>
          <w:color w:val="212529"/>
          <w:sz w:val="29"/>
          <w:szCs w:val="29"/>
        </w:rPr>
        <w:t>7. SX, truyền tải và phân phối điện.</w:t>
      </w:r>
    </w:p>
    <w:p w:rsidR="0008689A" w:rsidRDefault="0008689A" w:rsidP="0008689A">
      <w:pPr>
        <w:pStyle w:val="NormalWeb"/>
        <w:spacing w:before="60" w:beforeAutospacing="0" w:after="60" w:afterAutospacing="0"/>
        <w:ind w:firstLine="720"/>
        <w:jc w:val="both"/>
        <w:rPr>
          <w:rFonts w:ascii=".VnTime" w:hAnsi=".VnTime"/>
          <w:color w:val="212529"/>
          <w:sz w:val="29"/>
          <w:szCs w:val="29"/>
        </w:rPr>
      </w:pPr>
      <w:r>
        <w:rPr>
          <w:color w:val="212529"/>
          <w:sz w:val="29"/>
          <w:szCs w:val="29"/>
        </w:rPr>
        <w:t>8. Chế biến, bảo quản thủy sản và SP từ thủy sản.</w:t>
      </w:r>
    </w:p>
    <w:p w:rsidR="0008689A" w:rsidRDefault="0008689A" w:rsidP="0008689A">
      <w:pPr>
        <w:pStyle w:val="NormalWeb"/>
        <w:spacing w:before="60" w:beforeAutospacing="0" w:after="60" w:afterAutospacing="0"/>
        <w:ind w:firstLine="720"/>
        <w:jc w:val="both"/>
        <w:rPr>
          <w:rFonts w:ascii=".VnTime" w:hAnsi=".VnTime"/>
          <w:color w:val="212529"/>
          <w:sz w:val="29"/>
          <w:szCs w:val="29"/>
        </w:rPr>
      </w:pPr>
      <w:r>
        <w:rPr>
          <w:color w:val="212529"/>
          <w:sz w:val="29"/>
          <w:szCs w:val="29"/>
        </w:rPr>
        <w:t>9. SX sản phẩm dệt, may, da, giày.</w:t>
      </w:r>
    </w:p>
    <w:p w:rsidR="0008689A" w:rsidRDefault="0008689A" w:rsidP="0008689A">
      <w:pPr>
        <w:pStyle w:val="NormalWeb"/>
        <w:spacing w:before="60" w:beforeAutospacing="0" w:after="60" w:afterAutospacing="0"/>
        <w:ind w:firstLine="720"/>
        <w:jc w:val="both"/>
        <w:rPr>
          <w:rFonts w:ascii=".VnTime" w:hAnsi=".VnTime"/>
          <w:color w:val="212529"/>
          <w:sz w:val="29"/>
          <w:szCs w:val="29"/>
        </w:rPr>
      </w:pPr>
      <w:r>
        <w:rPr>
          <w:color w:val="212529"/>
          <w:sz w:val="29"/>
          <w:szCs w:val="29"/>
        </w:rPr>
        <w:t>10. Tái chế phế liệu.</w:t>
      </w:r>
    </w:p>
    <w:p w:rsidR="0008689A" w:rsidRDefault="0008689A" w:rsidP="0008689A">
      <w:pPr>
        <w:pStyle w:val="NormalWeb"/>
        <w:spacing w:before="60" w:beforeAutospacing="0" w:after="60" w:afterAutospacing="0"/>
        <w:ind w:firstLine="720"/>
        <w:jc w:val="both"/>
        <w:rPr>
          <w:rFonts w:ascii=".VnTime" w:hAnsi=".VnTime"/>
          <w:color w:val="212529"/>
          <w:sz w:val="29"/>
          <w:szCs w:val="29"/>
        </w:rPr>
      </w:pPr>
      <w:r>
        <w:rPr>
          <w:color w:val="212529"/>
          <w:sz w:val="29"/>
          <w:szCs w:val="29"/>
        </w:rPr>
        <w:t>11. Vệ sinh môi trường.</w:t>
      </w:r>
    </w:p>
    <w:p w:rsidR="0008689A" w:rsidRDefault="0008689A" w:rsidP="0008689A">
      <w:pPr>
        <w:pStyle w:val="NormalWeb"/>
        <w:spacing w:before="60" w:beforeAutospacing="0" w:after="60" w:afterAutospacing="0"/>
        <w:ind w:firstLine="720"/>
        <w:rPr>
          <w:rFonts w:ascii=".VnTime" w:hAnsi=".VnTime"/>
          <w:color w:val="212529"/>
          <w:sz w:val="29"/>
          <w:szCs w:val="29"/>
        </w:rPr>
      </w:pPr>
      <w:r>
        <w:rPr>
          <w:rStyle w:val="Strong"/>
          <w:color w:val="212529"/>
          <w:sz w:val="29"/>
          <w:szCs w:val="29"/>
        </w:rPr>
        <w:t>3. Các bước đánh giá nguy cơ rủi ro </w:t>
      </w:r>
    </w:p>
    <w:p w:rsidR="0008689A" w:rsidRDefault="0008689A" w:rsidP="0008689A">
      <w:pPr>
        <w:pStyle w:val="NormalWeb"/>
        <w:spacing w:before="60" w:beforeAutospacing="0" w:after="60" w:afterAutospacing="0"/>
        <w:ind w:firstLine="720"/>
        <w:jc w:val="both"/>
        <w:rPr>
          <w:rFonts w:ascii=".VnTime" w:hAnsi=".VnTime"/>
          <w:color w:val="212529"/>
          <w:sz w:val="29"/>
          <w:szCs w:val="29"/>
        </w:rPr>
      </w:pPr>
      <w:r>
        <w:rPr>
          <w:rStyle w:val="Emphasis"/>
          <w:b/>
          <w:bCs/>
          <w:color w:val="212529"/>
          <w:sz w:val="29"/>
          <w:szCs w:val="29"/>
        </w:rPr>
        <w:t>a) Các bước cơ bản trong đánh giá rủi ro: </w:t>
      </w:r>
    </w:p>
    <w:p w:rsidR="0008689A" w:rsidRDefault="0008689A" w:rsidP="0008689A">
      <w:pPr>
        <w:pStyle w:val="NormalWeb"/>
        <w:spacing w:before="60" w:beforeAutospacing="0" w:after="60" w:afterAutospacing="0"/>
        <w:ind w:firstLine="709"/>
        <w:jc w:val="both"/>
        <w:rPr>
          <w:color w:val="212529"/>
          <w:sz w:val="29"/>
          <w:szCs w:val="29"/>
        </w:rPr>
      </w:pPr>
      <w:r>
        <w:rPr>
          <w:rStyle w:val="Emphasis"/>
          <w:color w:val="212529"/>
          <w:sz w:val="29"/>
          <w:szCs w:val="29"/>
        </w:rPr>
        <w:t>Bước 1:</w:t>
      </w:r>
      <w:r>
        <w:rPr>
          <w:color w:val="212529"/>
          <w:sz w:val="29"/>
          <w:szCs w:val="29"/>
        </w:rPr>
        <w:t>  Lập kế hoạch đánh giá nguy cơ rủi ro về AT, VSLĐ;</w:t>
      </w:r>
    </w:p>
    <w:p w:rsidR="0008689A" w:rsidRDefault="0008689A" w:rsidP="0008689A">
      <w:pPr>
        <w:pStyle w:val="NormalWeb"/>
        <w:spacing w:before="60" w:beforeAutospacing="0" w:after="60" w:afterAutospacing="0"/>
        <w:ind w:firstLine="709"/>
        <w:jc w:val="both"/>
        <w:rPr>
          <w:color w:val="212529"/>
          <w:sz w:val="29"/>
          <w:szCs w:val="29"/>
        </w:rPr>
      </w:pPr>
      <w:r>
        <w:rPr>
          <w:rStyle w:val="Emphasis"/>
          <w:color w:val="212529"/>
          <w:sz w:val="29"/>
          <w:szCs w:val="29"/>
        </w:rPr>
        <w:t>Bước 2:</w:t>
      </w:r>
      <w:r>
        <w:rPr>
          <w:color w:val="212529"/>
          <w:sz w:val="29"/>
          <w:szCs w:val="29"/>
        </w:rPr>
        <w:t> Triển khai đánh giá nguy cơ rủi ro về AT, VSLĐ;</w:t>
      </w:r>
    </w:p>
    <w:p w:rsidR="0008689A" w:rsidRDefault="0008689A" w:rsidP="0008689A">
      <w:pPr>
        <w:pStyle w:val="NormalWeb"/>
        <w:spacing w:before="60" w:beforeAutospacing="0" w:after="60" w:afterAutospacing="0"/>
        <w:ind w:firstLine="709"/>
        <w:jc w:val="both"/>
        <w:rPr>
          <w:color w:val="212529"/>
          <w:sz w:val="29"/>
          <w:szCs w:val="29"/>
        </w:rPr>
      </w:pPr>
      <w:r>
        <w:rPr>
          <w:rStyle w:val="Emphasis"/>
          <w:color w:val="212529"/>
          <w:sz w:val="29"/>
          <w:szCs w:val="29"/>
        </w:rPr>
        <w:t>Bước 3:</w:t>
      </w:r>
      <w:r>
        <w:rPr>
          <w:color w:val="212529"/>
          <w:sz w:val="29"/>
          <w:szCs w:val="29"/>
        </w:rPr>
        <w:t> Tổng hợp kết quả đánh giá nguy cơ rủi ro về AT, VSLĐ.</w:t>
      </w:r>
    </w:p>
    <w:p w:rsidR="0008689A" w:rsidRDefault="0008689A" w:rsidP="0008689A">
      <w:pPr>
        <w:pStyle w:val="NormalWeb"/>
        <w:spacing w:before="60" w:beforeAutospacing="0" w:after="60" w:afterAutospacing="0"/>
        <w:ind w:firstLine="720"/>
        <w:jc w:val="both"/>
        <w:rPr>
          <w:rFonts w:ascii=".VnTime" w:hAnsi=".VnTime"/>
          <w:color w:val="212529"/>
          <w:sz w:val="29"/>
          <w:szCs w:val="29"/>
        </w:rPr>
      </w:pPr>
      <w:r>
        <w:rPr>
          <w:rStyle w:val="Emphasis"/>
          <w:b/>
          <w:bCs/>
          <w:color w:val="212529"/>
          <w:sz w:val="29"/>
          <w:szCs w:val="29"/>
        </w:rPr>
        <w:t>b) Triển khai đánh giá nguy cơ rủi ro</w:t>
      </w:r>
    </w:p>
    <w:p w:rsidR="0008689A" w:rsidRDefault="0008689A" w:rsidP="0008689A">
      <w:pPr>
        <w:pStyle w:val="NormalWeb"/>
        <w:spacing w:before="60" w:beforeAutospacing="0" w:after="60" w:afterAutospacing="0"/>
        <w:ind w:firstLine="720"/>
        <w:jc w:val="both"/>
        <w:rPr>
          <w:rFonts w:ascii=".VnTime" w:hAnsi=".VnTime"/>
          <w:color w:val="212529"/>
          <w:sz w:val="29"/>
          <w:szCs w:val="29"/>
        </w:rPr>
      </w:pPr>
      <w:r>
        <w:rPr>
          <w:rStyle w:val="Emphasis"/>
          <w:color w:val="212529"/>
          <w:sz w:val="29"/>
          <w:szCs w:val="29"/>
        </w:rPr>
        <w:t>Bước 1:</w:t>
      </w:r>
      <w:r>
        <w:rPr>
          <w:color w:val="212529"/>
          <w:sz w:val="29"/>
          <w:szCs w:val="29"/>
        </w:rPr>
        <w:t>  Nhận diện các yếu tố nguy hiểm, yếu tố có hại </w:t>
      </w:r>
    </w:p>
    <w:p w:rsidR="0008689A" w:rsidRDefault="0008689A" w:rsidP="0008689A">
      <w:pPr>
        <w:pStyle w:val="NormalWeb"/>
        <w:spacing w:before="60" w:beforeAutospacing="0" w:after="60" w:afterAutospacing="0"/>
        <w:jc w:val="both"/>
        <w:rPr>
          <w:rFonts w:ascii=".VnTime" w:hAnsi=".VnTime"/>
          <w:color w:val="212529"/>
          <w:sz w:val="29"/>
          <w:szCs w:val="29"/>
        </w:rPr>
      </w:pPr>
      <w:r>
        <w:rPr>
          <w:color w:val="212529"/>
          <w:sz w:val="29"/>
          <w:szCs w:val="29"/>
        </w:rPr>
        <w:t>          </w:t>
      </w:r>
      <w:r>
        <w:rPr>
          <w:rStyle w:val="Emphasis"/>
          <w:color w:val="212529"/>
          <w:sz w:val="29"/>
          <w:szCs w:val="29"/>
        </w:rPr>
        <w:t>Bước 2:</w:t>
      </w:r>
      <w:r>
        <w:rPr>
          <w:color w:val="212529"/>
          <w:sz w:val="29"/>
          <w:szCs w:val="29"/>
        </w:rPr>
        <w:t>   Phân tích khả năng xuất hiện và hậu quả của việc mất an toàn, vệ sinh lao động phát sinh từ yếu tố nguy hiểm, yếu tố có hại được nhận diện.</w:t>
      </w:r>
    </w:p>
    <w:p w:rsidR="0008689A" w:rsidRDefault="0008689A" w:rsidP="0008689A">
      <w:pPr>
        <w:pStyle w:val="NormalWeb"/>
        <w:spacing w:before="60" w:beforeAutospacing="0" w:after="60" w:afterAutospacing="0"/>
        <w:ind w:firstLine="720"/>
        <w:jc w:val="both"/>
        <w:rPr>
          <w:color w:val="212529"/>
          <w:sz w:val="29"/>
          <w:szCs w:val="29"/>
        </w:rPr>
      </w:pPr>
      <w:r>
        <w:rPr>
          <w:rStyle w:val="Strong"/>
          <w:color w:val="212529"/>
          <w:sz w:val="29"/>
          <w:szCs w:val="29"/>
        </w:rPr>
        <w:t>4. Biện pháp phòng ngừa rủi ro</w:t>
      </w:r>
    </w:p>
    <w:p w:rsidR="0008689A" w:rsidRDefault="0008689A" w:rsidP="0008689A">
      <w:pPr>
        <w:pStyle w:val="NormalWeb"/>
        <w:spacing w:before="60" w:beforeAutospacing="0" w:after="60" w:afterAutospacing="0"/>
        <w:ind w:firstLine="720"/>
        <w:jc w:val="both"/>
        <w:rPr>
          <w:rFonts w:ascii=".VnTime" w:hAnsi=".VnTime"/>
          <w:color w:val="212529"/>
          <w:sz w:val="29"/>
          <w:szCs w:val="29"/>
        </w:rPr>
      </w:pPr>
      <w:r>
        <w:rPr>
          <w:color w:val="212529"/>
          <w:sz w:val="29"/>
          <w:szCs w:val="29"/>
        </w:rPr>
        <w:t>Thực hiện  theo thứ tự ưu tiên như sau: Loại trừ, thay thế, kiểm soát kỹ thuật, kiểm soát hành chính, Phương tiện bảo vệ cá nhân.</w:t>
      </w:r>
    </w:p>
    <w:p w:rsidR="0008689A" w:rsidRDefault="0008689A" w:rsidP="0008689A">
      <w:pPr>
        <w:pStyle w:val="NormalWeb"/>
        <w:spacing w:before="60" w:beforeAutospacing="0" w:after="60" w:afterAutospacing="0"/>
        <w:ind w:firstLine="720"/>
        <w:jc w:val="both"/>
        <w:rPr>
          <w:color w:val="212529"/>
          <w:sz w:val="29"/>
          <w:szCs w:val="29"/>
        </w:rPr>
      </w:pPr>
      <w:r>
        <w:rPr>
          <w:rStyle w:val="Strong"/>
          <w:color w:val="212529"/>
          <w:sz w:val="29"/>
          <w:szCs w:val="29"/>
        </w:rPr>
        <w:t>5. Trách nhiệm của người sử dụng trong tổ chức đánh giá và quản lý rủi ro</w:t>
      </w:r>
    </w:p>
    <w:p w:rsidR="0008689A" w:rsidRDefault="0008689A" w:rsidP="0008689A">
      <w:pPr>
        <w:pStyle w:val="NormalWeb"/>
        <w:spacing w:before="60" w:beforeAutospacing="0" w:after="60" w:afterAutospacing="0"/>
        <w:ind w:firstLine="720"/>
        <w:jc w:val="both"/>
        <w:rPr>
          <w:rFonts w:ascii=".VnTime" w:hAnsi=".VnTime"/>
          <w:color w:val="212529"/>
          <w:sz w:val="29"/>
          <w:szCs w:val="29"/>
        </w:rPr>
      </w:pPr>
      <w:r>
        <w:rPr>
          <w:rStyle w:val="Emphasis"/>
          <w:b/>
          <w:bCs/>
          <w:color w:val="212529"/>
          <w:sz w:val="29"/>
          <w:szCs w:val="29"/>
        </w:rPr>
        <w:t>- Nghị định số 39/2016/NĐ-CP ngày 15/5/2016</w:t>
      </w:r>
      <w:r>
        <w:rPr>
          <w:color w:val="212529"/>
          <w:sz w:val="29"/>
          <w:szCs w:val="29"/>
        </w:rPr>
        <w:t> của Thủ tướng chính phủ quy định: “ </w:t>
      </w:r>
      <w:r>
        <w:rPr>
          <w:rStyle w:val="Emphasis"/>
          <w:color w:val="212529"/>
          <w:sz w:val="29"/>
          <w:szCs w:val="29"/>
        </w:rPr>
        <w:t>(a) Người sử dụng lao động hướng dẫn người lao động biện pháp phòng, chống các yếu tố nguy hiểm, yếu tố có hại tại nơi làm việc. (b) Người sử dụng lao động phải lập kế hoạch và tổ chức kiểm tra, đánh giá hiệu quả các biện pháp phòng, chống yếu tố nguy hiểm, yếu tố có hại ít nhất 01 lần/năm; đối với cơ sở sản xuất, kinh doanh, phải được kiểm tra, đánh giá đến cấp tổ, đội, phân xưởng”</w:t>
      </w:r>
      <w:r>
        <w:rPr>
          <w:color w:val="212529"/>
          <w:sz w:val="29"/>
          <w:szCs w:val="29"/>
        </w:rPr>
        <w:t>.</w:t>
      </w:r>
    </w:p>
    <w:p w:rsidR="0008689A" w:rsidRDefault="0008689A" w:rsidP="0008689A">
      <w:pPr>
        <w:pStyle w:val="NormalWeb"/>
        <w:spacing w:before="60" w:beforeAutospacing="0" w:after="60" w:afterAutospacing="0"/>
        <w:jc w:val="both"/>
        <w:rPr>
          <w:rFonts w:ascii=".VnTime" w:hAnsi=".VnTime"/>
          <w:color w:val="212529"/>
          <w:sz w:val="29"/>
          <w:szCs w:val="29"/>
        </w:rPr>
      </w:pPr>
      <w:r>
        <w:rPr>
          <w:color w:val="212529"/>
          <w:sz w:val="29"/>
          <w:szCs w:val="29"/>
        </w:rPr>
        <w:t>           </w:t>
      </w:r>
      <w:r>
        <w:rPr>
          <w:rStyle w:val="Emphasis"/>
          <w:b/>
          <w:bCs/>
          <w:color w:val="212529"/>
          <w:sz w:val="29"/>
          <w:szCs w:val="29"/>
        </w:rPr>
        <w:t>- Thông tư số 07/2016/TT-BLĐTBXH ngày 15/5/2016</w:t>
      </w:r>
      <w:r>
        <w:rPr>
          <w:color w:val="212529"/>
          <w:sz w:val="29"/>
          <w:szCs w:val="29"/>
        </w:rPr>
        <w:t> của Bộ LĐTBXH quy định NSDLĐ “</w:t>
      </w:r>
      <w:r>
        <w:rPr>
          <w:rStyle w:val="Emphasis"/>
          <w:color w:val="212529"/>
          <w:sz w:val="29"/>
          <w:szCs w:val="29"/>
        </w:rPr>
        <w:t>Căn cứ vào kết quả đánh giá nguy cơ rủi ro về an toàn, vệ sinh lao động,</w:t>
      </w:r>
      <w:r>
        <w:rPr>
          <w:rStyle w:val="Strong"/>
          <w:i/>
          <w:iCs/>
          <w:color w:val="212529"/>
          <w:sz w:val="29"/>
          <w:szCs w:val="29"/>
        </w:rPr>
        <w:t> </w:t>
      </w:r>
      <w:r>
        <w:rPr>
          <w:rStyle w:val="Emphasis"/>
          <w:color w:val="212529"/>
          <w:sz w:val="29"/>
          <w:szCs w:val="29"/>
        </w:rPr>
        <w:t xml:space="preserve">người sử dụng lao động xác định nội dung, quyết định hình thức, tổ chức hướng dẫn cho người lao động thực hiện các nội dung sau: (1) Nhận biết các yếu tố nguy hiểm, yếu tố có hại tại nơi làm việc; (2) Áp dụng </w:t>
      </w:r>
      <w:r>
        <w:rPr>
          <w:rStyle w:val="Emphasis"/>
          <w:color w:val="212529"/>
          <w:sz w:val="29"/>
          <w:szCs w:val="29"/>
        </w:rPr>
        <w:lastRenderedPageBreak/>
        <w:t>các biện pháp phòng, chống các yếu tố nguy hiểm, yếu tố có hại tại nơi làm việc; (3) Phát hiện và báo cáo kịp thời với người có trách nhiệm về nguy cơ xảy ra sự cố kỹ thuật gây mất an toàn, vệ sinh lao động, tai nạn lao động, bệnh nghề nghiệp</w:t>
      </w:r>
      <w:r>
        <w:rPr>
          <w:color w:val="212529"/>
          <w:sz w:val="29"/>
          <w:szCs w:val="29"/>
        </w:rPr>
        <w:t>”.</w:t>
      </w:r>
    </w:p>
    <w:p w:rsidR="004A1683" w:rsidRDefault="004A1683"/>
    <w:sectPr w:rsidR="004A1683" w:rsidSect="0008689A">
      <w:headerReference w:type="default" r:id="rId6"/>
      <w:pgSz w:w="11907" w:h="16840" w:code="9"/>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010C8" w:rsidRDefault="002010C8" w:rsidP="0008689A">
      <w:pPr>
        <w:spacing w:after="0" w:line="240" w:lineRule="auto"/>
      </w:pPr>
      <w:r>
        <w:separator/>
      </w:r>
    </w:p>
  </w:endnote>
  <w:endnote w:type="continuationSeparator" w:id="0">
    <w:p w:rsidR="002010C8" w:rsidRDefault="002010C8" w:rsidP="000868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VnTime">
    <w:panose1 w:val="020B72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010C8" w:rsidRDefault="002010C8" w:rsidP="0008689A">
      <w:pPr>
        <w:spacing w:after="0" w:line="240" w:lineRule="auto"/>
      </w:pPr>
      <w:r>
        <w:separator/>
      </w:r>
    </w:p>
  </w:footnote>
  <w:footnote w:type="continuationSeparator" w:id="0">
    <w:p w:rsidR="002010C8" w:rsidRDefault="002010C8" w:rsidP="0008689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312103849"/>
      <w:docPartObj>
        <w:docPartGallery w:val="Page Numbers (Top of Page)"/>
        <w:docPartUnique/>
      </w:docPartObj>
    </w:sdtPr>
    <w:sdtEndPr>
      <w:rPr>
        <w:noProof/>
      </w:rPr>
    </w:sdtEndPr>
    <w:sdtContent>
      <w:p w:rsidR="0008689A" w:rsidRDefault="0008689A">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rsidR="0008689A" w:rsidRDefault="0008689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689A"/>
    <w:rsid w:val="0008689A"/>
    <w:rsid w:val="002010C8"/>
    <w:rsid w:val="004A1683"/>
    <w:rsid w:val="008803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A595D8B-6899-4DE7-8A54-5407F0F35F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8689A"/>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08689A"/>
    <w:rPr>
      <w:b/>
      <w:bCs/>
    </w:rPr>
  </w:style>
  <w:style w:type="character" w:styleId="Emphasis">
    <w:name w:val="Emphasis"/>
    <w:basedOn w:val="DefaultParagraphFont"/>
    <w:uiPriority w:val="20"/>
    <w:qFormat/>
    <w:rsid w:val="0008689A"/>
    <w:rPr>
      <w:i/>
      <w:iCs/>
    </w:rPr>
  </w:style>
  <w:style w:type="paragraph" w:styleId="Header">
    <w:name w:val="header"/>
    <w:basedOn w:val="Normal"/>
    <w:link w:val="HeaderChar"/>
    <w:uiPriority w:val="99"/>
    <w:unhideWhenUsed/>
    <w:rsid w:val="000868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08689A"/>
  </w:style>
  <w:style w:type="paragraph" w:styleId="Footer">
    <w:name w:val="footer"/>
    <w:basedOn w:val="Normal"/>
    <w:link w:val="FooterChar"/>
    <w:uiPriority w:val="99"/>
    <w:unhideWhenUsed/>
    <w:rsid w:val="0008689A"/>
    <w:pPr>
      <w:tabs>
        <w:tab w:val="center" w:pos="4680"/>
        <w:tab w:val="right" w:pos="9360"/>
      </w:tabs>
      <w:spacing w:after="0" w:line="240" w:lineRule="auto"/>
    </w:pPr>
  </w:style>
  <w:style w:type="character" w:customStyle="1" w:styleId="FooterChar">
    <w:name w:val="Footer Char"/>
    <w:basedOn w:val="DefaultParagraphFont"/>
    <w:link w:val="Footer"/>
    <w:uiPriority w:val="99"/>
    <w:rsid w:val="0008689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120496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640</Words>
  <Characters>3653</Characters>
  <Application>Microsoft Office Word</Application>
  <DocSecurity>0</DocSecurity>
  <Lines>30</Lines>
  <Paragraphs>8</Paragraphs>
  <ScaleCrop>false</ScaleCrop>
  <Company>Microsoft</Company>
  <LinksUpToDate>false</LinksUpToDate>
  <CharactersWithSpaces>4285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AutoBVT</dc:creator>
  <cp:keywords/>
  <dc:description/>
  <cp:lastModifiedBy>AutoBVT</cp:lastModifiedBy>
  <cp:revision>2</cp:revision>
  <dcterms:created xsi:type="dcterms:W3CDTF">2026-05-19T09:09:00Z</dcterms:created>
  <dcterms:modified xsi:type="dcterms:W3CDTF">2026-05-19T09:10:00Z</dcterms:modified>
</cp:coreProperties>
</file>