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2127"/>
        <w:gridCol w:w="6662"/>
      </w:tblGrid>
      <w:tr w:rsidR="00EB03FA" w:rsidRPr="00EB03FA" w:rsidTr="00EB03FA">
        <w:trPr>
          <w:tblCellSpacing w:w="0" w:type="dxa"/>
        </w:trPr>
        <w:tc>
          <w:tcPr>
            <w:tcW w:w="2127" w:type="dxa"/>
            <w:shd w:val="clear" w:color="auto" w:fill="FFFFFF"/>
            <w:tcMar>
              <w:top w:w="0" w:type="dxa"/>
              <w:left w:w="108" w:type="dxa"/>
              <w:bottom w:w="0" w:type="dxa"/>
              <w:right w:w="108" w:type="dxa"/>
            </w:tcMar>
            <w:hideMark/>
          </w:tcPr>
          <w:p w:rsidR="00EB03FA" w:rsidRPr="00EB03FA" w:rsidRDefault="00EB03FA" w:rsidP="00EB03FA">
            <w:pPr>
              <w:spacing w:before="120" w:after="120" w:line="234" w:lineRule="atLeast"/>
              <w:ind w:firstLine="567"/>
              <w:jc w:val="both"/>
              <w:rPr>
                <w:rFonts w:eastAsia="Times New Roman" w:cs="Times New Roman"/>
                <w:color w:val="000000"/>
                <w:sz w:val="26"/>
                <w:szCs w:val="28"/>
              </w:rPr>
            </w:pPr>
            <w:r w:rsidRPr="00EB03FA">
              <w:rPr>
                <w:rFonts w:eastAsia="Times New Roman" w:cs="Times New Roman"/>
                <w:b/>
                <w:bCs/>
                <w:color w:val="000000"/>
                <w:sz w:val="26"/>
                <w:szCs w:val="28"/>
              </w:rPr>
              <w:t>QUỐC HỘI</w:t>
            </w:r>
            <w:r w:rsidRPr="00EB03FA">
              <w:rPr>
                <w:rFonts w:eastAsia="Times New Roman" w:cs="Times New Roman"/>
                <w:b/>
                <w:bCs/>
                <w:color w:val="000000"/>
                <w:sz w:val="26"/>
                <w:szCs w:val="28"/>
              </w:rPr>
              <w:br/>
              <w:t>-------</w:t>
            </w:r>
          </w:p>
        </w:tc>
        <w:tc>
          <w:tcPr>
            <w:tcW w:w="6662" w:type="dxa"/>
            <w:shd w:val="clear" w:color="auto" w:fill="FFFFFF"/>
            <w:tcMar>
              <w:top w:w="0" w:type="dxa"/>
              <w:left w:w="108" w:type="dxa"/>
              <w:bottom w:w="0" w:type="dxa"/>
              <w:right w:w="108" w:type="dxa"/>
            </w:tcMar>
            <w:hideMark/>
          </w:tcPr>
          <w:p w:rsidR="00EB03FA" w:rsidRPr="00EB03FA" w:rsidRDefault="00EB03FA" w:rsidP="00EB03FA">
            <w:pPr>
              <w:spacing w:before="120" w:after="120" w:line="234" w:lineRule="atLeast"/>
              <w:ind w:firstLine="567"/>
              <w:jc w:val="center"/>
              <w:rPr>
                <w:rFonts w:eastAsia="Times New Roman" w:cs="Times New Roman"/>
                <w:color w:val="000000"/>
                <w:sz w:val="26"/>
                <w:szCs w:val="28"/>
              </w:rPr>
            </w:pPr>
            <w:r w:rsidRPr="00EB03FA">
              <w:rPr>
                <w:rFonts w:eastAsia="Times New Roman" w:cs="Times New Roman"/>
                <w:b/>
                <w:bCs/>
                <w:color w:val="000000"/>
                <w:sz w:val="26"/>
                <w:szCs w:val="28"/>
              </w:rPr>
              <w:t>CỘNG HÒA XÃ HỘI CHỦ NGHĨA VIỆT NAM</w:t>
            </w:r>
            <w:r w:rsidRPr="00EB03FA">
              <w:rPr>
                <w:rFonts w:eastAsia="Times New Roman" w:cs="Times New Roman"/>
                <w:b/>
                <w:bCs/>
                <w:color w:val="000000"/>
                <w:sz w:val="26"/>
                <w:szCs w:val="28"/>
              </w:rPr>
              <w:br/>
              <w:t>Độc lập - Tự do - Hạnh phúc</w:t>
            </w:r>
            <w:r w:rsidRPr="00EB03FA">
              <w:rPr>
                <w:rFonts w:eastAsia="Times New Roman" w:cs="Times New Roman"/>
                <w:b/>
                <w:bCs/>
                <w:color w:val="000000"/>
                <w:sz w:val="26"/>
                <w:szCs w:val="28"/>
              </w:rPr>
              <w:br/>
              <w:t>---------------</w:t>
            </w:r>
          </w:p>
        </w:tc>
      </w:tr>
      <w:tr w:rsidR="00EB03FA" w:rsidRPr="00EB03FA" w:rsidTr="00EB03FA">
        <w:trPr>
          <w:trHeight w:val="50"/>
          <w:tblCellSpacing w:w="0" w:type="dxa"/>
        </w:trPr>
        <w:tc>
          <w:tcPr>
            <w:tcW w:w="2127" w:type="dxa"/>
            <w:shd w:val="clear" w:color="auto" w:fill="FFFFFF"/>
            <w:tcMar>
              <w:top w:w="0" w:type="dxa"/>
              <w:left w:w="108" w:type="dxa"/>
              <w:bottom w:w="0" w:type="dxa"/>
              <w:right w:w="108" w:type="dxa"/>
            </w:tcMar>
            <w:hideMark/>
          </w:tcPr>
          <w:p w:rsidR="00EB03FA" w:rsidRPr="00EB03FA" w:rsidRDefault="00EB03FA" w:rsidP="00EB03FA">
            <w:pPr>
              <w:spacing w:before="120" w:after="120" w:line="234" w:lineRule="atLeast"/>
              <w:ind w:firstLine="567"/>
              <w:jc w:val="both"/>
              <w:rPr>
                <w:rFonts w:eastAsia="Times New Roman" w:cs="Times New Roman"/>
                <w:color w:val="000000"/>
                <w:sz w:val="26"/>
                <w:szCs w:val="28"/>
              </w:rPr>
            </w:pPr>
            <w:r w:rsidRPr="00EB03FA">
              <w:rPr>
                <w:rFonts w:eastAsia="Times New Roman" w:cs="Times New Roman"/>
                <w:color w:val="000000"/>
                <w:sz w:val="26"/>
                <w:szCs w:val="28"/>
              </w:rPr>
              <w:t>Luật số: 53/2019/QH14</w:t>
            </w:r>
          </w:p>
        </w:tc>
        <w:tc>
          <w:tcPr>
            <w:tcW w:w="6662" w:type="dxa"/>
            <w:shd w:val="clear" w:color="auto" w:fill="FFFFFF"/>
            <w:tcMar>
              <w:top w:w="0" w:type="dxa"/>
              <w:left w:w="108" w:type="dxa"/>
              <w:bottom w:w="0" w:type="dxa"/>
              <w:right w:w="108" w:type="dxa"/>
            </w:tcMar>
            <w:hideMark/>
          </w:tcPr>
          <w:p w:rsidR="00EB03FA" w:rsidRPr="00EB03FA" w:rsidRDefault="00EB03FA" w:rsidP="00EB03FA">
            <w:pPr>
              <w:spacing w:before="120" w:after="120" w:line="234" w:lineRule="atLeast"/>
              <w:ind w:firstLine="567"/>
              <w:jc w:val="center"/>
              <w:rPr>
                <w:rFonts w:eastAsia="Times New Roman" w:cs="Times New Roman"/>
                <w:color w:val="000000"/>
                <w:sz w:val="26"/>
                <w:szCs w:val="28"/>
              </w:rPr>
            </w:pPr>
            <w:r w:rsidRPr="00EB03FA">
              <w:rPr>
                <w:rFonts w:eastAsia="Times New Roman" w:cs="Times New Roman"/>
                <w:i/>
                <w:iCs/>
                <w:color w:val="000000"/>
                <w:sz w:val="26"/>
                <w:szCs w:val="28"/>
              </w:rPr>
              <w:t>Hà Nội, Ngày 26 tháng 11 năm 2019</w:t>
            </w:r>
          </w:p>
        </w:tc>
      </w:tr>
    </w:tbl>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 </w:t>
      </w:r>
    </w:p>
    <w:p w:rsidR="00EB03FA" w:rsidRPr="00EB03FA" w:rsidRDefault="00EB03FA" w:rsidP="00EB03FA">
      <w:pPr>
        <w:shd w:val="clear" w:color="auto" w:fill="FFFFFF"/>
        <w:spacing w:after="0" w:line="234" w:lineRule="atLeast"/>
        <w:ind w:firstLine="567"/>
        <w:jc w:val="center"/>
        <w:rPr>
          <w:rFonts w:eastAsia="Times New Roman" w:cs="Times New Roman"/>
          <w:b/>
          <w:color w:val="000000"/>
          <w:sz w:val="28"/>
          <w:szCs w:val="28"/>
        </w:rPr>
      </w:pPr>
      <w:bookmarkStart w:id="0" w:name="loai_1"/>
      <w:bookmarkStart w:id="1" w:name="_GoBack"/>
      <w:r w:rsidRPr="00EB03FA">
        <w:rPr>
          <w:rFonts w:eastAsia="Times New Roman" w:cs="Times New Roman"/>
          <w:b/>
          <w:bCs/>
          <w:color w:val="000000"/>
          <w:sz w:val="28"/>
          <w:szCs w:val="28"/>
        </w:rPr>
        <w:t>LUẬT</w:t>
      </w:r>
      <w:bookmarkEnd w:id="0"/>
    </w:p>
    <w:p w:rsidR="00EB03FA" w:rsidRPr="00EB03FA" w:rsidRDefault="00EB03FA" w:rsidP="00EB03FA">
      <w:pPr>
        <w:shd w:val="clear" w:color="auto" w:fill="FFFFFF"/>
        <w:spacing w:after="0" w:line="234" w:lineRule="atLeast"/>
        <w:ind w:firstLine="567"/>
        <w:jc w:val="center"/>
        <w:rPr>
          <w:rFonts w:eastAsia="Times New Roman" w:cs="Times New Roman"/>
          <w:b/>
          <w:color w:val="000000"/>
          <w:sz w:val="28"/>
          <w:szCs w:val="28"/>
        </w:rPr>
      </w:pPr>
      <w:bookmarkStart w:id="2" w:name="loai_1_name"/>
      <w:r w:rsidRPr="00EB03FA">
        <w:rPr>
          <w:rFonts w:eastAsia="Times New Roman" w:cs="Times New Roman"/>
          <w:b/>
          <w:color w:val="000000"/>
          <w:sz w:val="28"/>
          <w:szCs w:val="28"/>
        </w:rPr>
        <w:t>LỰC LƯỢNG DỰ BỊ ĐỘNG VIÊN</w:t>
      </w:r>
      <w:bookmarkEnd w:id="2"/>
    </w:p>
    <w:bookmarkEnd w:id="1"/>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i/>
          <w:iCs/>
          <w:color w:val="000000"/>
          <w:sz w:val="28"/>
          <w:szCs w:val="28"/>
        </w:rPr>
        <w:t>Căn cứ </w:t>
      </w:r>
      <w:bookmarkStart w:id="3" w:name="tvpllink_khhhnejlqt"/>
      <w:r w:rsidRPr="00EB03FA">
        <w:rPr>
          <w:rFonts w:eastAsia="Times New Roman" w:cs="Times New Roman"/>
          <w:i/>
          <w:iCs/>
          <w:color w:val="000000"/>
          <w:sz w:val="28"/>
          <w:szCs w:val="28"/>
        </w:rPr>
        <w:fldChar w:fldCharType="begin"/>
      </w:r>
      <w:r w:rsidRPr="00EB03FA">
        <w:rPr>
          <w:rFonts w:eastAsia="Times New Roman" w:cs="Times New Roman"/>
          <w:i/>
          <w:iCs/>
          <w:color w:val="000000"/>
          <w:sz w:val="28"/>
          <w:szCs w:val="28"/>
        </w:rPr>
        <w:instrText xml:space="preserve"> HYPERLINK "https://thuvienphapluat.vn/van-ban/Bo-may-hanh-chinh/Hien-phap-nam-2013-215627.aspx" \t "_blank" </w:instrText>
      </w:r>
      <w:r w:rsidRPr="00EB03FA">
        <w:rPr>
          <w:rFonts w:eastAsia="Times New Roman" w:cs="Times New Roman"/>
          <w:i/>
          <w:iCs/>
          <w:color w:val="000000"/>
          <w:sz w:val="28"/>
          <w:szCs w:val="28"/>
        </w:rPr>
        <w:fldChar w:fldCharType="separate"/>
      </w:r>
      <w:r w:rsidRPr="00EB03FA">
        <w:rPr>
          <w:rFonts w:eastAsia="Times New Roman" w:cs="Times New Roman"/>
          <w:i/>
          <w:iCs/>
          <w:color w:val="0E70C3"/>
          <w:sz w:val="28"/>
          <w:szCs w:val="28"/>
          <w:u w:val="single"/>
        </w:rPr>
        <w:t>Hiến pháp nước Cộng hòa xã hội chủ nghĩa Việt Nam</w:t>
      </w:r>
      <w:r w:rsidRPr="00EB03FA">
        <w:rPr>
          <w:rFonts w:eastAsia="Times New Roman" w:cs="Times New Roman"/>
          <w:i/>
          <w:iCs/>
          <w:color w:val="000000"/>
          <w:sz w:val="28"/>
          <w:szCs w:val="28"/>
        </w:rPr>
        <w:fldChar w:fldCharType="end"/>
      </w:r>
      <w:bookmarkEnd w:id="3"/>
      <w:r w:rsidRPr="00EB03FA">
        <w:rPr>
          <w:rFonts w:eastAsia="Times New Roman" w:cs="Times New Roman"/>
          <w:i/>
          <w:iCs/>
          <w:color w:val="000000"/>
          <w:sz w:val="28"/>
          <w:szCs w:val="28"/>
        </w:rPr>
        <w: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i/>
          <w:iCs/>
          <w:color w:val="000000"/>
          <w:sz w:val="28"/>
          <w:szCs w:val="28"/>
        </w:rPr>
        <w:t>Quốc hội ban hành Luật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4" w:name="chuong_1"/>
      <w:r w:rsidRPr="00EB03FA">
        <w:rPr>
          <w:rFonts w:eastAsia="Times New Roman" w:cs="Times New Roman"/>
          <w:b/>
          <w:bCs/>
          <w:color w:val="000000"/>
          <w:sz w:val="28"/>
          <w:szCs w:val="28"/>
        </w:rPr>
        <w:t>Chương I</w:t>
      </w:r>
      <w:bookmarkEnd w:id="4"/>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 w:name="chuong_1_name"/>
      <w:r w:rsidRPr="00EB03FA">
        <w:rPr>
          <w:rFonts w:eastAsia="Times New Roman" w:cs="Times New Roman"/>
          <w:b/>
          <w:bCs/>
          <w:color w:val="000000"/>
          <w:sz w:val="28"/>
          <w:szCs w:val="28"/>
        </w:rPr>
        <w:t>NHỮNG QUY ĐỊNH CHUNG</w:t>
      </w:r>
      <w:bookmarkEnd w:id="5"/>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6" w:name="dieu_1"/>
      <w:r w:rsidRPr="00EB03FA">
        <w:rPr>
          <w:rFonts w:eastAsia="Times New Roman" w:cs="Times New Roman"/>
          <w:b/>
          <w:bCs/>
          <w:color w:val="000000"/>
          <w:sz w:val="28"/>
          <w:szCs w:val="28"/>
        </w:rPr>
        <w:t>Điều 1. Phạm vi điều chỉnh</w:t>
      </w:r>
      <w:bookmarkEnd w:id="6"/>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Luật này quy định về xây dựng, huy động lực lượng dự bị động viên; chế độ, chính sách; trách nhiệm của cơ quan, tổ chức, cá nhân trong xây dựng, huy động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 w:name="dieu_2"/>
      <w:r w:rsidRPr="00EB03FA">
        <w:rPr>
          <w:rFonts w:eastAsia="Times New Roman" w:cs="Times New Roman"/>
          <w:b/>
          <w:bCs/>
          <w:color w:val="000000"/>
          <w:sz w:val="28"/>
          <w:szCs w:val="28"/>
        </w:rPr>
        <w:t>Điều 2. Giải thích từ ngữ</w:t>
      </w:r>
      <w:bookmarkEnd w:id="7"/>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Trong Luật này, các từ ngữ dưới đây được hiểu như sau: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w:t>
      </w:r>
      <w:r w:rsidRPr="00EB03FA">
        <w:rPr>
          <w:rFonts w:eastAsia="Times New Roman" w:cs="Times New Roman"/>
          <w:i/>
          <w:iCs/>
          <w:color w:val="000000"/>
          <w:sz w:val="28"/>
          <w:szCs w:val="28"/>
        </w:rPr>
        <w:t>Lực lượng dự bị động viên</w:t>
      </w:r>
      <w:r w:rsidRPr="00EB03FA">
        <w:rPr>
          <w:rFonts w:eastAsia="Times New Roman" w:cs="Times New Roman"/>
          <w:color w:val="000000"/>
          <w:sz w:val="28"/>
          <w:szCs w:val="28"/>
        </w:rPr>
        <w:t> bao gồm quân nhân dự bị và phương tiện kỹ thuật dự bị được đăng ký, quản lý và sắp xếp vào đơn vị dự bị động viên để sẵn sàng bổ sung cho lực lượng thường trực của Quân đội nhân dân.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w:t>
      </w:r>
      <w:r w:rsidRPr="00EB03FA">
        <w:rPr>
          <w:rFonts w:eastAsia="Times New Roman" w:cs="Times New Roman"/>
          <w:i/>
          <w:iCs/>
          <w:color w:val="000000"/>
          <w:sz w:val="28"/>
          <w:szCs w:val="28"/>
        </w:rPr>
        <w:t>Quân nhân dự</w:t>
      </w:r>
      <w:r w:rsidRPr="00EB03FA">
        <w:rPr>
          <w:rFonts w:eastAsia="Times New Roman" w:cs="Times New Roman"/>
          <w:color w:val="000000"/>
          <w:sz w:val="28"/>
          <w:szCs w:val="28"/>
        </w:rPr>
        <w:t> bị bao gồm sĩ quan dự bị, quân nhân chuyên nghiệp dự bị và hạ sĩ quan, binh sĩ dự bị được đăng ký theo quy định của </w:t>
      </w:r>
      <w:bookmarkStart w:id="8" w:name="tvpllink_gjzuaxcscq"/>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"https://thuvienphapluat.vn/van-ban/Bo-may-hanh-chinh/Luat-Si-quan-Quan-doi-nhan-dan-Viet-Nam-1999-16-1999-QH10-46063.aspx"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Sĩ quan Quân đội nhân dân Việt Nam</w:t>
      </w:r>
      <w:r w:rsidRPr="00EB03FA">
        <w:rPr>
          <w:rFonts w:eastAsia="Times New Roman" w:cs="Times New Roman"/>
          <w:color w:val="000000"/>
          <w:sz w:val="28"/>
          <w:szCs w:val="28"/>
        </w:rPr>
        <w:fldChar w:fldCharType="end"/>
      </w:r>
      <w:bookmarkEnd w:id="8"/>
      <w:r w:rsidRPr="00EB03FA">
        <w:rPr>
          <w:rFonts w:eastAsia="Times New Roman" w:cs="Times New Roman"/>
          <w:color w:val="000000"/>
          <w:sz w:val="28"/>
          <w:szCs w:val="28"/>
        </w:rPr>
        <w:t>, </w:t>
      </w:r>
      <w:bookmarkStart w:id="9" w:name="tvpllink_hhnsnoftjd"/>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"https://thuvienphapluat.vn/van-ban/Bo-may-hanh-chinh/Luat-quan-nhan-chuyen-nghiep-cong-nhan-vien-chuc-quoc-phong-2015-298377.aspx"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Quân nhân chuyên nghiệp, công nhân và viên chức quốc phòng</w:t>
      </w:r>
      <w:r w:rsidRPr="00EB03FA">
        <w:rPr>
          <w:rFonts w:eastAsia="Times New Roman" w:cs="Times New Roman"/>
          <w:color w:val="000000"/>
          <w:sz w:val="28"/>
          <w:szCs w:val="28"/>
        </w:rPr>
        <w:fldChar w:fldCharType="end"/>
      </w:r>
      <w:bookmarkEnd w:id="9"/>
      <w:r w:rsidRPr="00EB03FA">
        <w:rPr>
          <w:rFonts w:eastAsia="Times New Roman" w:cs="Times New Roman"/>
          <w:color w:val="000000"/>
          <w:sz w:val="28"/>
          <w:szCs w:val="28"/>
        </w:rPr>
        <w:t>, </w:t>
      </w:r>
      <w:bookmarkStart w:id="10" w:name="tvpllink_xbdezriivs"/>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"https://thuvienphapluat.vn/van-ban/Linh-vuc-khac/Luat-nghia-vu-quan-su-2015-282383.aspx"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Nghĩa vụ quân sự</w:t>
      </w:r>
      <w:r w:rsidRPr="00EB03FA">
        <w:rPr>
          <w:rFonts w:eastAsia="Times New Roman" w:cs="Times New Roman"/>
          <w:color w:val="000000"/>
          <w:sz w:val="28"/>
          <w:szCs w:val="28"/>
        </w:rPr>
        <w:fldChar w:fldCharType="end"/>
      </w:r>
      <w:bookmarkEnd w:id="10"/>
      <w:r w:rsidRPr="00EB03FA">
        <w:rPr>
          <w:rFonts w:eastAsia="Times New Roman" w:cs="Times New Roman"/>
          <w:color w:val="000000"/>
          <w:sz w:val="28"/>
          <w:szCs w:val="28"/>
        </w:rPr>
        <w: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w:t>
      </w:r>
      <w:r w:rsidRPr="00EB03FA">
        <w:rPr>
          <w:rFonts w:eastAsia="Times New Roman" w:cs="Times New Roman"/>
          <w:i/>
          <w:iCs/>
          <w:color w:val="000000"/>
          <w:sz w:val="28"/>
          <w:szCs w:val="28"/>
        </w:rPr>
        <w:t>Phương tiện kỹ thuật dự bị</w:t>
      </w:r>
      <w:r w:rsidRPr="00EB03FA">
        <w:rPr>
          <w:rFonts w:eastAsia="Times New Roman" w:cs="Times New Roman"/>
          <w:color w:val="000000"/>
          <w:sz w:val="28"/>
          <w:szCs w:val="28"/>
        </w:rPr>
        <w:t> là tài sản của cơ quan, tổ chức, công dân Việt Nam, bao gồm phương tiện giao thông cơ giới đường bộ, phương tiện đường thủy, phương tiện đường không dân dụng, phương tiện xây dựng cầu đường, phương tiện xây dựng công trình, phương tiện xếp dỡ hàng hóa, phương tiện thông tin liên lạc, thiết bị vật tư y tế và một số loại phương tiện, thiết bị khác được đăng ký theo yêu cầu biên chế của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w:t>
      </w:r>
      <w:r w:rsidRPr="00EB03FA">
        <w:rPr>
          <w:rFonts w:eastAsia="Times New Roman" w:cs="Times New Roman"/>
          <w:i/>
          <w:iCs/>
          <w:color w:val="000000"/>
          <w:sz w:val="28"/>
          <w:szCs w:val="28"/>
        </w:rPr>
        <w:t>Đơn vị dự bị động viên</w:t>
      </w:r>
      <w:r w:rsidRPr="00EB03FA">
        <w:rPr>
          <w:rFonts w:eastAsia="Times New Roman" w:cs="Times New Roman"/>
          <w:color w:val="000000"/>
          <w:sz w:val="28"/>
          <w:szCs w:val="28"/>
        </w:rPr>
        <w:t> là tổ chức quân sự gồm phần lớn hoặc toàn bộ là quân nhân dự bị và phương tiện kỹ thuật dự bị trong kế hoạch bổ sung cho lực lượng thường trực của Quân đội nhân dân; có tổ chức, biên chế chưa hoàn chỉnh hoặc chưa tổ chức trong thời bình, nhưng có kế hoạch động viên, bổ sung trong thời chiến khi có lệnh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5. </w:t>
      </w:r>
      <w:r w:rsidRPr="00EB03FA">
        <w:rPr>
          <w:rFonts w:eastAsia="Times New Roman" w:cs="Times New Roman"/>
          <w:i/>
          <w:iCs/>
          <w:color w:val="000000"/>
          <w:sz w:val="28"/>
          <w:szCs w:val="28"/>
        </w:rPr>
        <w:t>Đơn vị chuyên môn dự bị</w:t>
      </w:r>
      <w:r w:rsidRPr="00EB03FA">
        <w:rPr>
          <w:rFonts w:eastAsia="Times New Roman" w:cs="Times New Roman"/>
          <w:color w:val="000000"/>
          <w:sz w:val="28"/>
          <w:szCs w:val="28"/>
        </w:rPr>
        <w:t> là loại hình đơn vị dự bị động viên được tổ chức, biên chế quân nhân dự bị có chuyên môn, nghiệp vụ và phương tiện, thiết bị phục vụ cho nhiệm vụ chuyên môn.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6. </w:t>
      </w:r>
      <w:r w:rsidRPr="00EB03FA">
        <w:rPr>
          <w:rFonts w:eastAsia="Times New Roman" w:cs="Times New Roman"/>
          <w:i/>
          <w:iCs/>
          <w:color w:val="000000"/>
          <w:sz w:val="28"/>
          <w:szCs w:val="28"/>
        </w:rPr>
        <w:t>Chuyên nghiệp quân sự</w:t>
      </w:r>
      <w:r w:rsidRPr="00EB03FA">
        <w:rPr>
          <w:rFonts w:eastAsia="Times New Roman" w:cs="Times New Roman"/>
          <w:color w:val="000000"/>
          <w:sz w:val="28"/>
          <w:szCs w:val="28"/>
        </w:rPr>
        <w:t> là nghề nghiệp chuyên môn tương ứng với chức danh trong biên chế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7. </w:t>
      </w:r>
      <w:r w:rsidRPr="00EB03FA">
        <w:rPr>
          <w:rFonts w:eastAsia="Times New Roman" w:cs="Times New Roman"/>
          <w:i/>
          <w:iCs/>
          <w:color w:val="000000"/>
          <w:sz w:val="28"/>
          <w:szCs w:val="28"/>
        </w:rPr>
        <w:t>Huy động lực lượng dự bị động viên</w:t>
      </w:r>
      <w:r w:rsidRPr="00EB03FA">
        <w:rPr>
          <w:rFonts w:eastAsia="Times New Roman" w:cs="Times New Roman"/>
          <w:color w:val="000000"/>
          <w:sz w:val="28"/>
          <w:szCs w:val="28"/>
        </w:rPr>
        <w:t> là việc gọi quân nhân dự bị, điều động phương tiện kỹ thuật dự bị để bàn giao cho lực lượng thường trực của Quân đội nhân dân theo quy định của Luật này.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8. </w:t>
      </w:r>
      <w:r w:rsidRPr="00EB03FA">
        <w:rPr>
          <w:rFonts w:eastAsia="Times New Roman" w:cs="Times New Roman"/>
          <w:i/>
          <w:iCs/>
          <w:color w:val="000000"/>
          <w:sz w:val="28"/>
          <w:szCs w:val="28"/>
        </w:rPr>
        <w:t>Chủ phương tiện kỹ thuật dự</w:t>
      </w:r>
      <w:r w:rsidRPr="00EB03FA">
        <w:rPr>
          <w:rFonts w:eastAsia="Times New Roman" w:cs="Times New Roman"/>
          <w:color w:val="000000"/>
          <w:sz w:val="28"/>
          <w:szCs w:val="28"/>
        </w:rPr>
        <w:t> bị là cơ quan, tổ chức, công dân Việt Nam có quyền sở hữu hoặc quyền sử dụng phương tiện kỹ thuật dự bị thuộc đối tượng được đăng ký, quản lý và sắp xếp vào đơn vị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1" w:name="dieu_3"/>
      <w:r w:rsidRPr="00EB03FA">
        <w:rPr>
          <w:rFonts w:eastAsia="Times New Roman" w:cs="Times New Roman"/>
          <w:b/>
          <w:bCs/>
          <w:color w:val="000000"/>
          <w:sz w:val="28"/>
          <w:szCs w:val="28"/>
        </w:rPr>
        <w:t>Điều 3. Nguyên tắc xây dựng, huy động lực lượng dự bị động viên</w:t>
      </w:r>
      <w:bookmarkEnd w:id="11"/>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Tuân thủ </w:t>
      </w:r>
      <w:bookmarkStart w:id="12" w:name="tvpllink_khhhnejlqt_1"/>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"https://thuvienphapluat.vn/van-ban/Bo-may-hanh-chinh/Hien-phap-nam-2013-215627.aspx"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Hiến pháp</w:t>
      </w:r>
      <w:r w:rsidRPr="00EB03FA">
        <w:rPr>
          <w:rFonts w:eastAsia="Times New Roman" w:cs="Times New Roman"/>
          <w:color w:val="000000"/>
          <w:sz w:val="28"/>
          <w:szCs w:val="28"/>
        </w:rPr>
        <w:fldChar w:fldCharType="end"/>
      </w:r>
      <w:bookmarkEnd w:id="12"/>
      <w:r w:rsidRPr="00EB03FA">
        <w:rPr>
          <w:rFonts w:eastAsia="Times New Roman" w:cs="Times New Roman"/>
          <w:color w:val="000000"/>
          <w:sz w:val="28"/>
          <w:szCs w:val="28"/>
        </w:rPr>
        <w:t> và pháp luật của nước Cộng hòa xã hội chủ nghĩa Việt Nam; đặt dưới sự lãnh đạo tuyệt đối, trực tiếp về mọi mặt của Đảng Cộng sản Việt Nam, sự thống lĩnh của Chủ tịch nước, sự quản lý tập trung, thống nhất của Chính phủ và sự chỉ huy, chỉ đạo của Bộ trưởng Bộ Quốc phòng.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Xây dựng lực lượng dự bị động viên vững mạnh về chính trị, tư tưởng, tổ chức, có trình độ chiến đấu cao và được quản lý chặt chẽ.</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Huy động sức mạnh tổng hợp của toàn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Kết hợp chặt chẽ giữa phát triển kinh tế - xã hội với tăng cường quốc phòng, an ninh; phù hợp với tình hình phát triển kinh tế-xã hội của đất nước.</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5. Xây dựng, huy động đơn vị dự bị động viên bảo đảm đủ quân số, phương tiện kỹ thuật dự bị; đúng tiêu chuẩn, thời gian; bảo đảm bí mật, an toàn theo quy định của pháp luật và kế hoạch dược phê duyệt.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6. Ứng dụng thành tựu khoa học kỹ thuật, công nghệ trong xây dựng, huy động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3" w:name="dieu_4"/>
      <w:r w:rsidRPr="00EB03FA">
        <w:rPr>
          <w:rFonts w:eastAsia="Times New Roman" w:cs="Times New Roman"/>
          <w:b/>
          <w:bCs/>
          <w:color w:val="000000"/>
          <w:sz w:val="28"/>
          <w:szCs w:val="28"/>
        </w:rPr>
        <w:t>Điều 4. Trách nhiệm của quân nhân dự bị được xếp trong đơn vị dự bị động viên</w:t>
      </w:r>
      <w:bookmarkEnd w:id="13"/>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Quân nhân dự bị được xếp trong đơn vị dự bị động viên có trách nhiệm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Kiểm tra sức khỏe;</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Thực hiện lệnh gọi huấn luyện, diễn tập, kiểm tra sẵn sàng động viên, sẵn sàng chiến đấu;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Thực hiện chế độ sinh hoạt đơn vị dự bị động viên và nhiệm vụ do người chỉ huy giao;</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Thực hiện lệnh huy động để bổ sung cho lực lượng thường trực của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2. Quân nhân dự bị giữ chức vụ chỉ huy đơn vị dự bị động viên có trách nhiệm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Thực hiện quy định tại khoản 1 Điều này;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Nắm tình hình số lượng, chất lượng đơn vị; duy trì đơn vị sinh hoạt theo chế độ và thực hiện chế độ báo cáo;</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Quản lý, chỉ huy đơn vị khi huấn luyện, diễn tập, kiểm tra sẵn sàng động viên, sẵn sàng chiến đấu;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Quản lý, chỉ huy đơn vị để bổ sung cho lực lượng thường trực của Quân đội nhân dân.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4" w:name="dieu_5"/>
      <w:r w:rsidRPr="00EB03FA">
        <w:rPr>
          <w:rFonts w:eastAsia="Times New Roman" w:cs="Times New Roman"/>
          <w:b/>
          <w:bCs/>
          <w:color w:val="000000"/>
          <w:sz w:val="28"/>
          <w:szCs w:val="28"/>
        </w:rPr>
        <w:t>Điều 5. Quyền và nghĩa vụ của chủ phương tiện kỹ thuật dự bị, người vận hành, điều khiển phương tiện kỹ thuật dự bị</w:t>
      </w:r>
      <w:bookmarkEnd w:id="14"/>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Chủ phương tiện kỹ thuật dự bị có nghĩa vụ chấp hành quyết định huy động, điều động phương tiện kỹ thuật dự bị; được hoàn trả phương tiện kỹ thuật dự bị, thanh toán các khoản chi phí và bồi thường thiệt hại do việc huy động, điều động phương tiện kỹ thuật dự bị gây ra.</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Người vận hành, điều khiển phương tiện kỹ thuật dự bị có nghĩa vụ chấp hành quyết định huy động; được hưởng chế độ, chính sách theo quy định của Luật này.</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5" w:name="dieu_6"/>
      <w:r w:rsidRPr="00EB03FA">
        <w:rPr>
          <w:rFonts w:eastAsia="Times New Roman" w:cs="Times New Roman"/>
          <w:b/>
          <w:bCs/>
          <w:color w:val="000000"/>
          <w:sz w:val="28"/>
          <w:szCs w:val="28"/>
        </w:rPr>
        <w:t>Điều 6. Bồi thường thiệt hại do việc huy động, điều động phương tiện kỹ thuật dự bị gây ra</w:t>
      </w:r>
      <w:bookmarkEnd w:id="15"/>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Chủ phương tiện kỹ thuật dự bị được bồi thường thiệt hại trong trường hợp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Phương tiện kỹ thuật dự bị bị hư hỏng, bị mất hoặc bị tiêu hủy;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Thiệt hại về thu nhập do việc huy động, điều động phương tiện kỹ thuật dự bị trực tiếp gây ra.</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Người có thẩm quyền quyết định huy động, điều động phương tiện kỹ thuật dự bị có trách nhiệm thực hiện việc bồi thường thiệt hại. Mức bồi thường và việc chi trả tiền bồi thường thiệt hại cho chủ phương tiện kỹ thuật dự bị được thực hiện như đối với người có tài sản trưng dụng theo quy định của pháp luật về trưng mua, trưng dụng tài sản.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Trường hợp phương tiện kỹ thuật dự bị được huy động, điều động là tài sản nhà nước giao cho cơ quan nhà nước, đơn vị sự nghiệp công lập bị hư hỏng, bị mất hoặc bị tiêu hủy thì được bố trí kinh phí để sửa chữa hoặc mua mới theo quy định của pháp luật về ngân sách nhà nước.</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6" w:name="dieu_7"/>
      <w:r w:rsidRPr="00EB03FA">
        <w:rPr>
          <w:rFonts w:eastAsia="Times New Roman" w:cs="Times New Roman"/>
          <w:b/>
          <w:bCs/>
          <w:color w:val="000000"/>
          <w:sz w:val="28"/>
          <w:szCs w:val="28"/>
        </w:rPr>
        <w:t>Điều 7. Các hành vi bị nghiêm cấm trong xây dựng, huy động lực lượng dự bị động viên</w:t>
      </w:r>
      <w:bookmarkEnd w:id="16"/>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Trốn tránh thực hiện trách nhiệm của quân nhân dự bị, nghĩa vụ của chủ phương tiện kỹ thuật dự bị được huy động, điều động.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2. Chống đối, cản trở việc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Huy động, điều động lực lượng dự bị động viên không có trong kế hoạch được phê duyệt.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Lợi dụng, lạm dụng việc thực hiện nhiệm vụ xây dựng, huy động lực lượng dự bị động viên xâm phạm lợi ích quốc gia, quyền và lợi ích hợp pháp của cơ quan, tổ chức, cá nhân.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5. Phân biệt đối xử về giới trong xây dựng, huy động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7" w:name="chuong_2"/>
      <w:r w:rsidRPr="00EB03FA">
        <w:rPr>
          <w:rFonts w:eastAsia="Times New Roman" w:cs="Times New Roman"/>
          <w:b/>
          <w:bCs/>
          <w:color w:val="000000"/>
          <w:sz w:val="28"/>
          <w:szCs w:val="28"/>
        </w:rPr>
        <w:t>Chương II</w:t>
      </w:r>
      <w:bookmarkEnd w:id="17"/>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8" w:name="chuong_2_name"/>
      <w:r w:rsidRPr="00EB03FA">
        <w:rPr>
          <w:rFonts w:eastAsia="Times New Roman" w:cs="Times New Roman"/>
          <w:b/>
          <w:bCs/>
          <w:color w:val="000000"/>
          <w:sz w:val="28"/>
          <w:szCs w:val="28"/>
        </w:rPr>
        <w:t>XÂY DỰNG, HUY ĐỘNG, TIẾP NHẬN LỰC LƯỢNG DỰ BỊ ĐỘNG VIÊN</w:t>
      </w:r>
      <w:bookmarkEnd w:id="18"/>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9" w:name="muc_1"/>
      <w:r w:rsidRPr="00EB03FA">
        <w:rPr>
          <w:rFonts w:eastAsia="Times New Roman" w:cs="Times New Roman"/>
          <w:b/>
          <w:bCs/>
          <w:color w:val="000000"/>
          <w:sz w:val="28"/>
          <w:szCs w:val="28"/>
        </w:rPr>
        <w:t>Mục 1. KẾ HOẠCH XÂY DỰNG, HUY ĐỘNG, TIẾP NHẬN LỰC LƯỢNG DỰ BỊ ĐỘNG VIÊN</w:t>
      </w:r>
      <w:bookmarkEnd w:id="19"/>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0" w:name="dieu_8"/>
      <w:r w:rsidRPr="00EB03FA">
        <w:rPr>
          <w:rFonts w:eastAsia="Times New Roman" w:cs="Times New Roman"/>
          <w:b/>
          <w:bCs/>
          <w:color w:val="000000"/>
          <w:sz w:val="28"/>
          <w:szCs w:val="28"/>
        </w:rPr>
        <w:t>Điều 8. Thẩm quyền lập kế hoạch</w:t>
      </w:r>
      <w:bookmarkEnd w:id="20"/>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1" w:name="khoan_1_8"/>
      <w:r w:rsidRPr="00EB03FA">
        <w:rPr>
          <w:rFonts w:eastAsia="Times New Roman" w:cs="Times New Roman"/>
          <w:color w:val="000000"/>
          <w:sz w:val="28"/>
          <w:szCs w:val="28"/>
          <w:shd w:val="clear" w:color="auto" w:fill="FFFF96"/>
        </w:rPr>
        <w:t>1. Bộ Quốc phòng chủ trì, phối hợp với Bộ Kế hoạch và Đầu tư, các Bộ, cơ quan ngang Bộ, cơ quan thuộc Chính phủ lập Kế hoạch nhà nước về xây dựng và huy động lực lượng dự bị động viên.</w:t>
      </w:r>
      <w:bookmarkEnd w:id="21"/>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Bộ, cơ quan ngang Bộ, cơ quan thuộc Chính phủ được giao nhiệm vụ xây dựng, huy động lực lượng dự bị động viên lập kế hoạch xây dựng, huy động lực lượng dự bị động viên của Bộ, cơ quan ngang Bộ, cơ quan thuộc Chính phủ.</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Đơn vị trực thuộc Bộ, cơ quan ngang Bộ, cơ quan thuộc Chính phủ được giao nhiệm vụ xây dựng, huy động lực lượng dự bị động viên lập kế hoạch xây dựng, huy động lực lượng dự bị động viên của đơn vị.</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2" w:name="khoan_3_8"/>
      <w:r w:rsidRPr="00EB03FA">
        <w:rPr>
          <w:rFonts w:eastAsia="Times New Roman" w:cs="Times New Roman"/>
          <w:color w:val="000000"/>
          <w:sz w:val="28"/>
          <w:szCs w:val="28"/>
          <w:shd w:val="clear" w:color="auto" w:fill="FFFF96"/>
        </w:rPr>
        <w:t>3. Ủy ban nhân dân cấp tỉnh, Ủy ban nhân dân cấp huyện lập kế hoạch xây dựng, huy động lực lượng dự bị động viên của địa phương.</w:t>
      </w:r>
      <w:bookmarkEnd w:id="22"/>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Bộ trưởng Bộ Quốc phòng quy định thẩm quyền lập kế hoạch huy động, tiếp nhận lực lượng dự bị động viên của đơn vị Quân đội nhân dân.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3" w:name="dieu_9"/>
      <w:r w:rsidRPr="00EB03FA">
        <w:rPr>
          <w:rFonts w:eastAsia="Times New Roman" w:cs="Times New Roman"/>
          <w:b/>
          <w:bCs/>
          <w:color w:val="000000"/>
          <w:sz w:val="28"/>
          <w:szCs w:val="28"/>
        </w:rPr>
        <w:t>Điều 9. Nội dung kế hoạch</w:t>
      </w:r>
      <w:bookmarkEnd w:id="23"/>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Nội dung kế hoạch xây dựng lực lượng dự bị động viên bao gồm:</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Tổ chức biên chế đơn vị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Quản lý đơn vị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Tuyển chọn, đào tạo sĩ quan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Huấn luyện, diễn tập, kiểm tra sẵn sàng động viên, sẵn sàng chiến đấu;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đ) Công tác đảng, công tác chính trị;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e) Bảo đảm hậu cần, kỹ thuật, tài chính.</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Nội dung kế hoạch huy động lực lượng dự bị động viên bao gồm:</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Thông báo quyết định huy động, lệnh huy động;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b) Tập trung, vận chuyển, giao nhận quân nhân dự bị,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Công tác đảng, công tác chính trị;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Bảo đảm hậu cần, kỹ thuật, tài chính;</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đ) Chỉ huy, điều hành việc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e) Bảo vệ trong quá trình tập trung, vận chuyển, giao nhận quân nhân dự bị,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Nội dung kế hoạch tiếp nhận lực lượng dự bị động viên bao gồm:</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Quyết định về việc thực hiện nhiệm vụ tiếp nhận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Tiếp nhận quân nhân dự bị,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Công tác đảng, công tác chính trị;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Bảo đảm hậu cần, kỹ thuật, tài chính.</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4" w:name="dieu_10"/>
      <w:r w:rsidRPr="00EB03FA">
        <w:rPr>
          <w:rFonts w:eastAsia="Times New Roman" w:cs="Times New Roman"/>
          <w:b/>
          <w:bCs/>
          <w:color w:val="000000"/>
          <w:sz w:val="28"/>
          <w:szCs w:val="28"/>
        </w:rPr>
        <w:t>Điều 10. Thẩm định và phê duyệt kế hoạch</w:t>
      </w:r>
      <w:bookmarkEnd w:id="24"/>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5" w:name="khoan_1_10"/>
      <w:r w:rsidRPr="00EB03FA">
        <w:rPr>
          <w:rFonts w:eastAsia="Times New Roman" w:cs="Times New Roman"/>
          <w:color w:val="000000"/>
          <w:sz w:val="28"/>
          <w:szCs w:val="28"/>
          <w:shd w:val="clear" w:color="auto" w:fill="FFFF96"/>
        </w:rPr>
        <w:t>1. Bộ Quốc phòng chủ trì, phối hợp với Bộ Kế hoạch và Đầu tư trình Thủ tướng Chính phủ phê duyệt Kế hoạch nhà nước về xây dựng và huy động lực lượng dự bị động viên.</w:t>
      </w:r>
      <w:bookmarkEnd w:id="25"/>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Bộ Quốc phòng thẩm định; Thủ tướng Chính phủ phê duyệt kế hoạch xây dựng, huy động lực lượng dự bị động viên của Bộ, cơ quan ngang Bộ, cơ quan thuộc Chính phủ.</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Ban chỉ huy quân sự Bộ, cơ quan ngang Bộ, cơ quan thuộc Chính phủ thẩm định; Bộ trưởng, Thủ trưởng cơ quan ngang Bộ và cơ quan thuộc Chính phủ phê duyệt kế hoạch xây dựng, huy động lực lượng dự bị động viên của đơn vị thuộc quyền.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Cơ quan Bộ Quốc phòng thẩm định; Bộ trưởng Bộ Quốc phòng phê duyệt kế hoạch huy động, tiếp nhận lực lượng dự bị động viên của quân khu, kế hoạch xây dựng, huy động lực lượng dự bị động viên của Ủy ban nhân dân thành phố Hà Nội.</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5. Cơ quan quân khu thẩm định; Tư lệnh Quân khu phê duyệt kế hoạch xây dựng, huy động lực lượng dự bị động viên của Ủy ban nhân dân cấp tỉnh.</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6" w:name="khoan_6_10"/>
      <w:r w:rsidRPr="00EB03FA">
        <w:rPr>
          <w:rFonts w:eastAsia="Times New Roman" w:cs="Times New Roman"/>
          <w:color w:val="000000"/>
          <w:sz w:val="28"/>
          <w:szCs w:val="28"/>
          <w:shd w:val="clear" w:color="auto" w:fill="FFFF96"/>
        </w:rPr>
        <w:t>6. Bộ Tư lệnh Thủ đô Hà Nội, Bộ Tư lệnh Thành phố Hồ Chí Minh, Bộ Chỉ huy quân sự cấp tỉnh chủ trì, phối hợp với cơ quan chuyên môn về kế hoạch và đầu tư thuộc Ủy ban nhân dân cấp tỉnh, các cơ quan có liên quan thẩm định; Chủ tịch Ủy ban nhân dân cấp tỉnh phê duyệt kế hoạch xây dựng, huy động lực lượng dự bị động viên của Ủy ban nhân dân cấp huyện.</w:t>
      </w:r>
      <w:bookmarkEnd w:id="26"/>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7. Cơ quan cấp trên trực tiếp thẩm định; Thủ trưởng cấp trên trực tiếp, phê duyệt kế hoạch tiếp nhận lực lượng dự bị động viên của đơn vị thuộc quyền trong Quân đội nhân dân.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7" w:name="dieu_11"/>
      <w:r w:rsidRPr="00EB03FA">
        <w:rPr>
          <w:rFonts w:eastAsia="Times New Roman" w:cs="Times New Roman"/>
          <w:b/>
          <w:bCs/>
          <w:color w:val="000000"/>
          <w:sz w:val="28"/>
          <w:szCs w:val="28"/>
        </w:rPr>
        <w:lastRenderedPageBreak/>
        <w:t>Điều 11. Rà soát, điều chỉnh, lập mới kế hoạch</w:t>
      </w:r>
      <w:bookmarkEnd w:id="27"/>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Hằng năm, cơ quan, đơn vị được giao lập kế hoạch xây dựng, huy động, tiếp nhận lực lượng dự bị động viên phải rà soát kế hoạch xây dựng, huy động, tiếp nhận lực lượng dự bị động viên; trình cấp có thẩm quyền quy định tại </w:t>
      </w:r>
      <w:bookmarkStart w:id="28" w:name="tc_1"/>
      <w:r w:rsidRPr="00EB03FA">
        <w:rPr>
          <w:rFonts w:eastAsia="Times New Roman" w:cs="Times New Roman"/>
          <w:color w:val="0000FF"/>
          <w:sz w:val="28"/>
          <w:szCs w:val="28"/>
        </w:rPr>
        <w:t>Điều 10 của Luật này</w:t>
      </w:r>
      <w:bookmarkEnd w:id="28"/>
      <w:r w:rsidRPr="00EB03FA">
        <w:rPr>
          <w:rFonts w:eastAsia="Times New Roman" w:cs="Times New Roman"/>
          <w:color w:val="000000"/>
          <w:sz w:val="28"/>
          <w:szCs w:val="28"/>
        </w:rPr>
        <w:t> quyết định việc điều chỉnh, hoặc lập mới kế hoạch trong trường hợp quy định tại khoản 2 và khoản 3 Điều này.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Kế hoạch xây dựng, huy động, tiếp nhận lực lượng dự bị động viên được điều chỉnh trong trường hợp có sự thay đổi nội dung nhưng chưa đến mức phải lập mới.</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Kế hoạch xây dựng, huy động, tiếp nhận lực lượng dự bị động viên được lập mới trong trường hợp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Thay đổi chỉ tiêu về quân nhân dự bị hoặc phương tiện kỹ thuật dự bị từ 30% trở lên;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Thay đổi địa phương giao hoặc đơn vị nhận quân nhân dự bị, phương tiện kỹ thuật dự bị.</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29" w:name="muc_2"/>
      <w:r w:rsidRPr="00EB03FA">
        <w:rPr>
          <w:rFonts w:eastAsia="Times New Roman" w:cs="Times New Roman"/>
          <w:b/>
          <w:bCs/>
          <w:color w:val="000000"/>
          <w:sz w:val="28"/>
          <w:szCs w:val="28"/>
        </w:rPr>
        <w:t>Mục 2. XÂY DỰNG LỰC LƯỢNG DỰ BỊ ĐỘNG VIÊN</w:t>
      </w:r>
      <w:bookmarkEnd w:id="29"/>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0" w:name="dieu_12"/>
      <w:r w:rsidRPr="00EB03FA">
        <w:rPr>
          <w:rFonts w:eastAsia="Times New Roman" w:cs="Times New Roman"/>
          <w:b/>
          <w:bCs/>
          <w:color w:val="000000"/>
          <w:sz w:val="28"/>
          <w:szCs w:val="28"/>
          <w:shd w:val="clear" w:color="auto" w:fill="FFFF96"/>
        </w:rPr>
        <w:t>Điều 12. Đăng ký, quản lý quân nhân dự bị</w:t>
      </w:r>
      <w:bookmarkEnd w:id="30"/>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Ban chỉ huy quân sự cấp xã, Ban chỉ huy quân sự cấp huyện nơi không có đơn vị hành chính cấp xã thực hiện đăng ký quân nhân dự bị cho công dân cư trú tại địa phương.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Ban chỉ huy quân sự cơ quan, tổ chức thực hiện đăng ký quân nhân dự bị cho công dân đang lao động, học tập, làm việc tại cơ quan, tổ chức. Trường hợp cơ quan, tổ chức không có Ban chỉ huy quân sự thì người đứng đầu hoặc người đại diện hợp pháp của cơ quan, tổ chức có trách nhiệm tổ chức cho công dân đang lao động, học tập, làm việc tại cơ quan, tổ chức thực hiện đăng ký quân nhân dự bị tại nơi cư trú.</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Ủy ban nhân dân cấp xã, Ủy ban nhân dân cấp huyện nơi không có đơn vị hành chính cấp xã thực hiện quản lý quân nhân dự bị cư trú tại địa phương.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Ban chỉ huy quân sự cấp huyện phối hợp với cơ quan, tổ chức quản lý quân nhân dự bị đang lao động, học tập, làm việc tại cơ quan, tổ chức trên địa bàn.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Chính phủ quy định trình tự, thủ tục đăng ký quân nhân dự bị quy định tại khoản 1 Điều này.</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1" w:name="dieu_13"/>
      <w:r w:rsidRPr="00EB03FA">
        <w:rPr>
          <w:rFonts w:eastAsia="Times New Roman" w:cs="Times New Roman"/>
          <w:b/>
          <w:bCs/>
          <w:color w:val="000000"/>
          <w:sz w:val="28"/>
          <w:szCs w:val="28"/>
          <w:shd w:val="clear" w:color="auto" w:fill="FFFF96"/>
        </w:rPr>
        <w:t>Điều 13. Đăng ký, quản lý phương tiện kỹ thuật dự bị</w:t>
      </w:r>
      <w:bookmarkEnd w:id="31"/>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Cơ quan đăng ký quyền sở hữu phương tiện hàng không dân dụng, phương tiện hàng hải, phương tiện thủy nội địa của Bộ Giao thông vận tải và cơ quan đăng ký tàu công vụ thủy sản, tàu kiểm ngư của Bộ Nông nghiệp và Phát triển nông thôn có trách nhiệm định kỳ hằng năm cung cấp thông tin đăng ký phương tiện kỹ thuật dự bị cho Bộ Quốc phòng để đăng ký, quản lý.</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2. Cơ quan đăng ký quyền sở hữu phương tiện thủy nội địa, phương tiện giao thông cơ giới đường bộ, cơ quan quản lý phương tiện thông tin liên lạc, thiết bị vật tư y tế ở địa phương có trách nhiệm định kỳ hằng năm cung cấp thông tin đăng ký phương tiện kỹ thuật dự bị cho Ủy ban nhân dân cấp huyện nơi cư trú của chủ phương tiện để đăng ký, quản lý.</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Ủy ban nhân dân cấp xã, cơ quan, tổ chức định kỳ hằng năm báo cáo, cung cấp thông tin về phương tiện kỹ thuật dự bị không thuộc trường hợp quy định tại khoản 1 và khoản 2 Điều này cho Ủy ban nhân dân cấp huyện nơi cư trú của chủ phương tiện hoặc nơi cơ quan, tổ chức đặt trụ sở để đăng ký, quản lý.</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Chính phủ quy định Danh mục phương tiện kỹ thuật dự bị và việc đăng ký, quản lý phương tiện kỹ thuật dự bị.</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2" w:name="dieu_14"/>
      <w:r w:rsidRPr="00EB03FA">
        <w:rPr>
          <w:rFonts w:eastAsia="Times New Roman" w:cs="Times New Roman"/>
          <w:b/>
          <w:bCs/>
          <w:color w:val="000000"/>
          <w:sz w:val="28"/>
          <w:szCs w:val="28"/>
        </w:rPr>
        <w:t>Điều 14. Giao chỉ tiêu xây dựng lực lượng dự bị động viên</w:t>
      </w:r>
      <w:bookmarkEnd w:id="32"/>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Thủ tướng Chính phủ giao chỉ tiêu xây dựng lực lượng dự bị động viên cho Bộ, cơ quan ngang Bộ, cơ quan thuộc Chính phủ và tỉnh, thành phố trực thuộc trung 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Căn cứ chỉ tiêu Thủ tướng Chính phủ giao, việc giao chỉ tiêu xây dựng lực lượng dự bị động viên được quy định như sau: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Bộ trưởng Bộ Quốc phòng quyết định quy mô, loại hình tổ chức và số lượng đơn vị dự bị động viên cho Bộ, cơ quan ngang Bộ, cơ quan thuộc Chính phủ, Ủy ban nhân dân cấp tỉnh; quyết định chỉ tiêu tiếp nhận lực lượng dự bị động viên và quy định động viên trong từng trạng thái sẵn sàng chiến đấu cho đơn vị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Bộ trưởng, Thủ trưởng cơ quan ngang Bộ, cơ quan thuộc Chính phủ giao chỉ tiêu xây dựng lực lượng dự bị động viên cho cơ quan, đơn vị thuộc quyền;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3" w:name="diem_c_2_14"/>
      <w:r w:rsidRPr="00EB03FA">
        <w:rPr>
          <w:rFonts w:eastAsia="Times New Roman" w:cs="Times New Roman"/>
          <w:color w:val="000000"/>
          <w:sz w:val="28"/>
          <w:szCs w:val="28"/>
          <w:shd w:val="clear" w:color="auto" w:fill="FFFF96"/>
        </w:rPr>
        <w:t>c) Chủ tịch Ủy ban nhân dân cấp tỉnh giao chỉ tiêu xây dựng lực lượng dự bị động viên cho cơ quan, đơn vị thuộc quyền và Ủy ban nhân dân cấp huyện. Chủ tịch Ủy ban nhân dân cấp huyện giao chỉ tiêu xây dựng lực lượng dự bị động viên cho Ủy ban nhân dân cấp xã.</w:t>
      </w:r>
      <w:bookmarkEnd w:id="33"/>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4" w:name="dieu_15"/>
      <w:r w:rsidRPr="00EB03FA">
        <w:rPr>
          <w:rFonts w:eastAsia="Times New Roman" w:cs="Times New Roman"/>
          <w:b/>
          <w:bCs/>
          <w:color w:val="000000"/>
          <w:sz w:val="28"/>
          <w:szCs w:val="28"/>
        </w:rPr>
        <w:t>Điều 15. Tổ chức biên chế đơn vị dự bị động viên</w:t>
      </w:r>
      <w:bookmarkEnd w:id="34"/>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Quân nhân dự bị, phương tiện kỹ thuật dự bị đã xếp trong kế hoạch bổ sung cho lực lượng thường trực của Quân đội nhân dân được tổ chức thành các đơn vị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Đơn vị dự bị động viên phải duy trì đủ quân số quân nhân dự bị, phương tiện kỹ thuật dự bị, có số lượng dự phòng từ 10% đến 15% và dự trữ vũ khí, trang bị kỹ thuật theo phân cấp.</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5" w:name="dieu_16"/>
      <w:r w:rsidRPr="00EB03FA">
        <w:rPr>
          <w:rFonts w:eastAsia="Times New Roman" w:cs="Times New Roman"/>
          <w:b/>
          <w:bCs/>
          <w:color w:val="000000"/>
          <w:sz w:val="28"/>
          <w:szCs w:val="28"/>
        </w:rPr>
        <w:t>Điều 16. Sắp xếp quân nhân dự bị vào đơn vị dự bị động viên</w:t>
      </w:r>
      <w:bookmarkEnd w:id="35"/>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 xml:space="preserve">1. Sắp xếp quân nhân dự bị đủ tiêu chuẩn về sức khỏe, có chuyên nghiệp quân sự đúng với chức danh biên chế; gắn địa bàn tuyển quân với địa bàn động </w:t>
      </w:r>
      <w:r w:rsidRPr="00EB03FA">
        <w:rPr>
          <w:rFonts w:eastAsia="Times New Roman" w:cs="Times New Roman"/>
          <w:color w:val="000000"/>
          <w:sz w:val="28"/>
          <w:szCs w:val="28"/>
        </w:rPr>
        <w:lastRenderedPageBreak/>
        <w:t>viên; trường hợp thiếu thì sắp xếp quân nhân dự bị có chuyên nghiệp quân sự gần đúng với chức danh biên chế.</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Sắp xếp quân nhân chuyên nghiệp dự bị, hạ sĩ quan, binh sĩ dự bị được thực hiện theo thứ tự quân nhân chuyên nghiệp dự bị, hạ sĩ quan, binh sĩ dự bị hạng một trước, trường hợp thiếu thì sắp xếp binh sĩ dự bị hạng hai.</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Sắp xếp quân nhân dự bị vào đơn vị dự bị động viên thuộc đơn vị bộ đội chủ lực trước, đơn vị bộ đội địa phương sau.</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6" w:name="dieu_17"/>
      <w:r w:rsidRPr="00EB03FA">
        <w:rPr>
          <w:rFonts w:eastAsia="Times New Roman" w:cs="Times New Roman"/>
          <w:b/>
          <w:bCs/>
          <w:color w:val="000000"/>
          <w:sz w:val="28"/>
          <w:szCs w:val="28"/>
        </w:rPr>
        <w:t>Điều 17. Độ tuổi quân nhân dự bị sắp xếp vào đơn vị dự bị động viên trong thời bình</w:t>
      </w:r>
      <w:bookmarkEnd w:id="36"/>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Độ tuổi sĩ quan dự bị sắp xếp vào đơn vị dự bị động viên thực hiện theo quy định của </w:t>
      </w:r>
      <w:bookmarkStart w:id="37" w:name="tvpllink_gjzuaxcscq_1"/>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"https://thuvienphapluat.vn/van-ban/Bo-may-hanh-chinh/Luat-Si-quan-Quan-doi-nhan-dan-Viet-Nam-1999-16-1999-QH10-46063.aspx"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Sĩ quan Quân đội nhân dân Việt Nam</w:t>
      </w:r>
      <w:r w:rsidRPr="00EB03FA">
        <w:rPr>
          <w:rFonts w:eastAsia="Times New Roman" w:cs="Times New Roman"/>
          <w:color w:val="000000"/>
          <w:sz w:val="28"/>
          <w:szCs w:val="28"/>
        </w:rPr>
        <w:fldChar w:fldCharType="end"/>
      </w:r>
      <w:bookmarkEnd w:id="37"/>
      <w:r w:rsidRPr="00EB03FA">
        <w:rPr>
          <w:rFonts w:eastAsia="Times New Roman" w:cs="Times New Roman"/>
          <w:color w:val="000000"/>
          <w:sz w:val="28"/>
          <w:szCs w:val="28"/>
        </w:rPr>
        <w: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Độ tuổi quân nhân chuyên nghiệp dự bị và hạ sĩ quan, binh sĩ dự bị sắp xếp vào đơn vị dự bị động viên được quy định như sau: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Nam quân nhân chuyên nghiệp dự bị không quá 40 tuổi; hạ sĩ quan, binh sĩ dự bị không quá 35 tuổi được sắp xếp vào đơn vị chiến đấu;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Nam quân nhân chuyên nghiệp dự bị và hạ sĩ quan, binh sĩ dự bị không quá 45 tuổi; nữ quân nhân dự bị không quá 40 tuổi được sắp xếp vào đơn vị bảo đảm chiến đấu.</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8" w:name="dieu_18"/>
      <w:r w:rsidRPr="00EB03FA">
        <w:rPr>
          <w:rFonts w:eastAsia="Times New Roman" w:cs="Times New Roman"/>
          <w:b/>
          <w:bCs/>
          <w:color w:val="000000"/>
          <w:sz w:val="28"/>
          <w:szCs w:val="28"/>
        </w:rPr>
        <w:t>Điều 18. Sắp xếp phương tiện kỹ thuật dự bị vào đơn vị dự bị động viên</w:t>
      </w:r>
      <w:bookmarkEnd w:id="38"/>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Phương tiện kỹ thuật dự bị được sắp xếp vào đơn vị dự bị động viên có tính năng đúng yêu cầu sử dụng trong biên chế của từng đơn vị Quân đội nhân dân; trường hợp không có thì sắp xếp phương tiện kỹ thuật dự bị có tính năng tương tự.</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39" w:name="dieu_19"/>
      <w:r w:rsidRPr="00EB03FA">
        <w:rPr>
          <w:rFonts w:eastAsia="Times New Roman" w:cs="Times New Roman"/>
          <w:b/>
          <w:bCs/>
          <w:color w:val="000000"/>
          <w:sz w:val="28"/>
          <w:szCs w:val="28"/>
          <w:shd w:val="clear" w:color="auto" w:fill="FFFF96"/>
        </w:rPr>
        <w:t>Điều 19. Thẩm quyền sắp xếp quân nhân dự bị, phương tiện kỹ thuật dự bị vào đơn vị dự bị động viên</w:t>
      </w:r>
      <w:bookmarkEnd w:id="39"/>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Ủy ban nhân dân cấp tỉnh, Ủy ban nhân dân cấp huyện chủ trì, phối hợp với đơn vị thường trực của Quân đội nhân dân có chỉ tiêu tiếp nhận lực lượng dự bị động viên thực hiện việc sắp xếp quân nhân dự bị, phương tiện kỹ thuật dự bị vào đơn vị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40" w:name="dieu_20"/>
      <w:r w:rsidRPr="00EB03FA">
        <w:rPr>
          <w:rFonts w:eastAsia="Times New Roman" w:cs="Times New Roman"/>
          <w:b/>
          <w:bCs/>
          <w:color w:val="000000"/>
          <w:sz w:val="28"/>
          <w:szCs w:val="28"/>
        </w:rPr>
        <w:t>Điều 20. Bổ nhiệm, miễn nhiệm chức vụ; giáng chức, cách chức; phong, thăng, giáng, tước quân hàm; tước danh hiệu quân nhân, giải ngạch đối với quân nhân dự bị</w:t>
      </w:r>
      <w:bookmarkEnd w:id="40"/>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Việc bổ nhiệm, miễn nhiệm chức vụ; giáng chức, cách chức; phong, thăng, giáng, tước quân hàm; giải ngạch sĩ quan dự bị thực hiện theo quy định của </w:t>
      </w:r>
      <w:bookmarkStart w:id="41" w:name="tvpllink_gjzuaxcscq_2"/>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"https://thuvienphapluat.vn/van-ban/Bo-may-hanh-chinh/Luat-Si-quan-Quan-doi-nhan-dan-Viet-Nam-1999-16-1999-QH10-46063.aspx"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Sĩ quan Quân đội nhân dân Việt Nam</w:t>
      </w:r>
      <w:r w:rsidRPr="00EB03FA">
        <w:rPr>
          <w:rFonts w:eastAsia="Times New Roman" w:cs="Times New Roman"/>
          <w:color w:val="000000"/>
          <w:sz w:val="28"/>
          <w:szCs w:val="28"/>
        </w:rPr>
        <w:fldChar w:fldCharType="end"/>
      </w:r>
      <w:bookmarkEnd w:id="41"/>
      <w:r w:rsidRPr="00EB03FA">
        <w:rPr>
          <w:rFonts w:eastAsia="Times New Roman" w:cs="Times New Roman"/>
          <w:color w:val="000000"/>
          <w:sz w:val="28"/>
          <w:szCs w:val="28"/>
        </w:rPr>
        <w:t>.</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Việc phong, thăng quân hàm và giải ngạch quân nhân chuyên nghiệp dự bị thực hiện theo quy định của </w:t>
      </w:r>
      <w:bookmarkStart w:id="42" w:name="tvpllink_hhnsnoftjd_1"/>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"https://thuvienphapluat.vn/van-ban/Bo-may-hanh-chinh/Luat-quan-nhan-chuyen-nghiep-cong-nhan-vien-chuc-quoc-phong-2015-298377.aspx"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Quân nhân chuyên nghiệp, công nhân và viên chức quốc phòng</w:t>
      </w:r>
      <w:r w:rsidRPr="00EB03FA">
        <w:rPr>
          <w:rFonts w:eastAsia="Times New Roman" w:cs="Times New Roman"/>
          <w:color w:val="000000"/>
          <w:sz w:val="28"/>
          <w:szCs w:val="28"/>
        </w:rPr>
        <w:fldChar w:fldCharType="end"/>
      </w:r>
      <w:bookmarkEnd w:id="42"/>
      <w:r w:rsidRPr="00EB03FA">
        <w:rPr>
          <w:rFonts w:eastAsia="Times New Roman" w:cs="Times New Roman"/>
          <w:color w:val="000000"/>
          <w:sz w:val="28"/>
          <w:szCs w:val="28"/>
        </w:rPr>
        <w:t>.</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3. Việc bổ nhiệm chức vụ; giáng chức, cách chức; phong, thăng, giáng cấp bậc quân hàm; tước danh hiệu quân nhân và giải ngạch hạ sĩ quan, binh sĩ dự bị thực hiện theo quy định của </w:t>
      </w:r>
      <w:bookmarkStart w:id="43" w:name="tvpllink_xbdezriivs_1"/>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"https://thuvienphapluat.vn/van-ban/Linh-vuc-khac/Luat-nghia-vu-quan-su-2015-282383.aspx"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Nghĩa vụ quân sự</w:t>
      </w:r>
      <w:r w:rsidRPr="00EB03FA">
        <w:rPr>
          <w:rFonts w:eastAsia="Times New Roman" w:cs="Times New Roman"/>
          <w:color w:val="000000"/>
          <w:sz w:val="28"/>
          <w:szCs w:val="28"/>
        </w:rPr>
        <w:fldChar w:fldCharType="end"/>
      </w:r>
      <w:bookmarkEnd w:id="43"/>
      <w:r w:rsidRPr="00EB03FA">
        <w:rPr>
          <w:rFonts w:eastAsia="Times New Roman" w:cs="Times New Roman"/>
          <w:color w:val="000000"/>
          <w:sz w:val="28"/>
          <w:szCs w:val="28"/>
        </w:rPr>
        <w:t>.</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44" w:name="dieu_21"/>
      <w:r w:rsidRPr="00EB03FA">
        <w:rPr>
          <w:rFonts w:eastAsia="Times New Roman" w:cs="Times New Roman"/>
          <w:b/>
          <w:bCs/>
          <w:color w:val="000000"/>
          <w:sz w:val="28"/>
          <w:szCs w:val="28"/>
        </w:rPr>
        <w:t>Điều 21. Tuyển chọn, đào tạo sĩ quan dự bị</w:t>
      </w:r>
      <w:bookmarkEnd w:id="44"/>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Thủ tướng Chính phủ quyết định chỉ tiêu đào tạo sĩ quan dự bị hằng năm.</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Căn cứ quyết định của Thủ tướng Chính phủ, Bộ trưởng Bộ Quốc phòng quyết định số lượng từng nhóm, ngành sĩ quan dự bị cần đào tạo giao cho Bộ, cơ quan ngang Bộ, cơ quan thuộc Chính phủ, Ủy ban nhân dân cấp tỉnh thực hiện.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Chính phủ quy định đối tượng, tiêu chuẩn tuyển chọn, đào tạo sĩ quan dự bị.</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45" w:name="dieu_22"/>
      <w:r w:rsidRPr="00EB03FA">
        <w:rPr>
          <w:rFonts w:eastAsia="Times New Roman" w:cs="Times New Roman"/>
          <w:b/>
          <w:bCs/>
          <w:color w:val="000000"/>
          <w:sz w:val="28"/>
          <w:szCs w:val="28"/>
        </w:rPr>
        <w:t>Điều 22. Huấn luyện, diễn tập, kiểm tra sẵn sàng động viên, sẵn sàng chiến đấu quân nhân dự bị, phương tiện kỹ thuật dự bị, đơn vị dự bị động viên</w:t>
      </w:r>
      <w:bookmarkEnd w:id="45"/>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Thủ tướng Chính phủ quyết định chỉ tiêu huấn luyện, diễn tập, kiểm tra sẵn sàng động viên, sẵn sàng chiến đấu quân nhân dự bị, phương tiện kỹ thuật dự bị, đơn vị dự bị động viên hằng năm cho Bộ, cơ quan ngang Bộ, cơ quan thuộc Chính phủ và tỉnh, thành phố trực thuộc trung 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Căn cứ quyết định của Thủ tướng Chính phủ, việc giao chỉ tiêu huấn luyện, diễn tập, kiểm tra sẵn sàng động viên, sẵn sàng chiến đấu quân nhân dự bị, phương tiện kỹ thuật dự bị, đơn vị dự bị động viên được quy định như sau: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Bộ trưởng, Thủ trưởng cơ quan ngang Bộ, cơ quan thuộc Chính phủ giao chỉ tiêu huấn luyện, diễn tập, kiểm tra sẵn sàng động viên, sẵn sàng chiến đấu cho cơ quan, đơn vị thuộc quyền;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46" w:name="diem_b_2_22"/>
      <w:r w:rsidRPr="00EB03FA">
        <w:rPr>
          <w:rFonts w:eastAsia="Times New Roman" w:cs="Times New Roman"/>
          <w:color w:val="000000"/>
          <w:sz w:val="28"/>
          <w:szCs w:val="28"/>
          <w:shd w:val="clear" w:color="auto" w:fill="FFFF96"/>
        </w:rPr>
        <w:t>b) Chủ tịch Ủy ban nhân dân cấp tỉnh giao chỉ tiêu huấn luyện, diễn tập, kiểm tra sẵn sàng động viên, sẵn sàng chiến đấu cho Ủy ban nhân dân cấp huyện. Chủ tịch Ủy ban nhân dân cấp huyện giao chỉ tiêu cụ thể cho Ủy ban nhân dân cấp xã.</w:t>
      </w:r>
      <w:bookmarkEnd w:id="46"/>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Việc gọi quân nhân dự bị huấn luyện, diễn tập, kiểm tra sẵn sàng động viên, sẵn sàng chiến đấu thực hiện theo quy định của </w:t>
      </w:r>
      <w:bookmarkStart w:id="47" w:name="tvpllink_gjzuaxcscq_3"/>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"https://thuvienphapluat.vn/van-ban/Bo-may-hanh-chinh/Luat-Si-quan-Quan-doi-nhan-dan-Viet-Nam-1999-16-1999-QH10-46063.aspx"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Sĩ quan Quân đội nhân dân Việt Nam</w:t>
      </w:r>
      <w:r w:rsidRPr="00EB03FA">
        <w:rPr>
          <w:rFonts w:eastAsia="Times New Roman" w:cs="Times New Roman"/>
          <w:color w:val="000000"/>
          <w:sz w:val="28"/>
          <w:szCs w:val="28"/>
        </w:rPr>
        <w:fldChar w:fldCharType="end"/>
      </w:r>
      <w:bookmarkEnd w:id="47"/>
      <w:r w:rsidRPr="00EB03FA">
        <w:rPr>
          <w:rFonts w:eastAsia="Times New Roman" w:cs="Times New Roman"/>
          <w:color w:val="000000"/>
          <w:sz w:val="28"/>
          <w:szCs w:val="28"/>
        </w:rPr>
        <w:t>, </w:t>
      </w:r>
      <w:bookmarkStart w:id="48" w:name="tvpllink_hhnsnoftjd_2"/>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"https://thuvienphapluat.vn/van-ban/Bo-may-hanh-chinh/Luat-quan-nhan-chuyen-nghiep-cong-nhan-vien-chuc-quoc-phong-2015-298377.aspx"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Quân nhân chuyên nghiệp, công nhân và viên chức quốc phòng</w:t>
      </w:r>
      <w:r w:rsidRPr="00EB03FA">
        <w:rPr>
          <w:rFonts w:eastAsia="Times New Roman" w:cs="Times New Roman"/>
          <w:color w:val="000000"/>
          <w:sz w:val="28"/>
          <w:szCs w:val="28"/>
        </w:rPr>
        <w:fldChar w:fldCharType="end"/>
      </w:r>
      <w:bookmarkEnd w:id="48"/>
      <w:r w:rsidRPr="00EB03FA">
        <w:rPr>
          <w:rFonts w:eastAsia="Times New Roman" w:cs="Times New Roman"/>
          <w:color w:val="000000"/>
          <w:sz w:val="28"/>
          <w:szCs w:val="28"/>
        </w:rPr>
        <w:t>, </w:t>
      </w:r>
      <w:bookmarkStart w:id="49" w:name="tvpllink_xbdezriivs_2"/>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"https://thuvienphapluat.vn/van-ban/Linh-vuc-khac/Luat-nghia-vu-quan-su-2015-282383.aspx"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Nghĩa vụ quân sự</w:t>
      </w:r>
      <w:r w:rsidRPr="00EB03FA">
        <w:rPr>
          <w:rFonts w:eastAsia="Times New Roman" w:cs="Times New Roman"/>
          <w:color w:val="000000"/>
          <w:sz w:val="28"/>
          <w:szCs w:val="28"/>
        </w:rPr>
        <w:fldChar w:fldCharType="end"/>
      </w:r>
      <w:bookmarkEnd w:id="49"/>
      <w:r w:rsidRPr="00EB03FA">
        <w:rPr>
          <w:rFonts w:eastAsia="Times New Roman" w:cs="Times New Roman"/>
          <w:color w:val="000000"/>
          <w:sz w:val="28"/>
          <w:szCs w:val="28"/>
        </w:rPr>
        <w: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Quân nhân dự bị được hoãn tập trung huấn luyện, diễn tập, kiểm tra sẵn sàng động viên, sẵn sàng chiến đấu trong trường hợp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Trùng với thời gian thi tuyển công chức, viên chức; thi nâng bậc thợ, nâng ngạch công chức, viên chức; thi kết thúc học kỳ, thi kết thúc khóa học được cơ quan, tổ chức nơi quân nhân dự bị đang lao động, học tập, làm việc xác nhận;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0" w:name="diem_b_4_22"/>
      <w:r w:rsidRPr="00EB03FA">
        <w:rPr>
          <w:rFonts w:eastAsia="Times New Roman" w:cs="Times New Roman"/>
          <w:color w:val="000000"/>
          <w:sz w:val="28"/>
          <w:szCs w:val="28"/>
          <w:shd w:val="clear" w:color="auto" w:fill="FFFF96"/>
        </w:rPr>
        <w:t>b) Bị ốm đau hoặc hoàn cảnh gia đình, bản thân khó khăn đột xuất không thể tham gia, được Ủy ban nhân dân cấp xã, Ủy ban nhân dân cấp huyện nơi không có đơn vị hành chính cấp xã nơi quân nhân dự bị cư trú hoặc cơ quan, tổ chức nơi quân nhân dự bị đang lao động, học tập, làm việc xác nhận.</w:t>
      </w:r>
      <w:bookmarkEnd w:id="50"/>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1" w:name="khoan_5_22"/>
      <w:r w:rsidRPr="00EB03FA">
        <w:rPr>
          <w:rFonts w:eastAsia="Times New Roman" w:cs="Times New Roman"/>
          <w:color w:val="000000"/>
          <w:sz w:val="28"/>
          <w:szCs w:val="28"/>
          <w:shd w:val="clear" w:color="auto" w:fill="FFFF96"/>
        </w:rPr>
        <w:lastRenderedPageBreak/>
        <w:t>5. Bộ trưởng, Thủ trưởng cơ quan ngang Bộ, cơ quan thuộc Chính phủ quyết định điều động có thời hạn phương tiện kỹ thuật dự bị đã xếp trong đơn vị dự bị động viên thuộc Bộ, cơ quan ngang Bộ, cơ quan thuộc Chính phủ phục vụ huấn luyện, diễn tập, kiểm tra sẵn sàng động viên, sẵn sàng chiến đấu.</w:t>
      </w:r>
      <w:bookmarkEnd w:id="51"/>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Chủ tịch Ủy ban nhân dân cấp tỉnh quyết định điều động số lượng, thời hạn phương tiện kỹ thuật dự bị đã xếp vào đơn vị dự bị động viên phục vụ huấn luyện, diễn tập, kiểm tra sẵn sàng động viên, sẵn sàng chiến đấu.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Chủ tịch Ủy ban nhân dân cấp huyện tổ chức thực hiện quyết định của Chủ tịch Ủy ban nhân dân cấp tỉnh về việc điều động từng phương tiện kỹ thuật dự bị.</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2" w:name="khoan_6_22"/>
      <w:r w:rsidRPr="00EB03FA">
        <w:rPr>
          <w:rFonts w:eastAsia="Times New Roman" w:cs="Times New Roman"/>
          <w:color w:val="000000"/>
          <w:sz w:val="28"/>
          <w:szCs w:val="28"/>
        </w:rPr>
        <w:t>6. Việc huấn luyện đơn vị dự bị động viên thuộc Bộ Tư lệnh Thủ đô Hà Nội, Bộ Tư lệnh Thành phố Hồ Chí Minh, Bộ Chỉ huy quân sự cấp tỉnh thực hiện tại cơ sở huấn luyện dự bị động viên cấp tỉnh.</w:t>
      </w:r>
      <w:bookmarkEnd w:id="52"/>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Việc huấn luyện đơn vị dự bị động viên không thuộc Bộ Tư lệnh Thủ đô Hà Nội, Bộ Tư lệnh Thành phố Hồ Chí Minh, Bộ Chỉ huy quân sự cấp tỉnh thực hiện theo quy định của Bộ trưởng Bộ Quốc phòng.</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3" w:name="khoan_7_22"/>
      <w:r w:rsidRPr="00EB03FA">
        <w:rPr>
          <w:rFonts w:eastAsia="Times New Roman" w:cs="Times New Roman"/>
          <w:color w:val="000000"/>
          <w:sz w:val="28"/>
          <w:szCs w:val="28"/>
          <w:shd w:val="clear" w:color="auto" w:fill="FFFF96"/>
        </w:rPr>
        <w:t>7. Chính phủ quy định về cơ sở huấn luyện dự bị động viên cấp tỉnh quy định tại khoản 6 Điều này.</w:t>
      </w:r>
      <w:bookmarkEnd w:id="53"/>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4" w:name="dieu_23"/>
      <w:r w:rsidRPr="00EB03FA">
        <w:rPr>
          <w:rFonts w:eastAsia="Times New Roman" w:cs="Times New Roman"/>
          <w:b/>
          <w:bCs/>
          <w:color w:val="000000"/>
          <w:sz w:val="28"/>
          <w:szCs w:val="28"/>
        </w:rPr>
        <w:t>Điều 23. Chế độ sinh hoạt của quân nhân dự bị</w:t>
      </w:r>
      <w:bookmarkEnd w:id="54"/>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5" w:name="khoan_1_23"/>
      <w:r w:rsidRPr="00EB03FA">
        <w:rPr>
          <w:rFonts w:eastAsia="Times New Roman" w:cs="Times New Roman"/>
          <w:color w:val="000000"/>
          <w:sz w:val="28"/>
          <w:szCs w:val="28"/>
          <w:shd w:val="clear" w:color="auto" w:fill="FFFF96"/>
        </w:rPr>
        <w:t>1. Ủy ban nhân dân cấp huyện tổ chức sinh hoạt cho quân nhân dự bị giữ chức vụ chỉ huy đơn vị dự bị động viên từ tiểu đội trưởng và tương đương trở lên.</w:t>
      </w:r>
      <w:bookmarkEnd w:id="55"/>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6" w:name="khoan_2_23"/>
      <w:r w:rsidRPr="00EB03FA">
        <w:rPr>
          <w:rFonts w:eastAsia="Times New Roman" w:cs="Times New Roman"/>
          <w:color w:val="000000"/>
          <w:sz w:val="28"/>
          <w:szCs w:val="28"/>
          <w:shd w:val="clear" w:color="auto" w:fill="FFFF96"/>
        </w:rPr>
        <w:t>2. Ủy ban nhân dân cấp xã, Ủy ban nhân dân cấp huyện nơi không có đơn vị hành chính cấp xã tổ chức sinh hoạt cho quân nhân dự bị đã xếp vào đơn vị dự bị động viên.</w:t>
      </w:r>
      <w:bookmarkEnd w:id="56"/>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7" w:name="khoan_3_23"/>
      <w:r w:rsidRPr="00EB03FA">
        <w:rPr>
          <w:rFonts w:eastAsia="Times New Roman" w:cs="Times New Roman"/>
          <w:color w:val="000000"/>
          <w:sz w:val="28"/>
          <w:szCs w:val="28"/>
          <w:shd w:val="clear" w:color="auto" w:fill="FFFF96"/>
        </w:rPr>
        <w:t>3. Bộ trưởng Bộ Quốc phòng quy định hình thức, nội dung, thời gian sinh hoạt của quân nhân dự bị.</w:t>
      </w:r>
      <w:bookmarkEnd w:id="57"/>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8" w:name="muc_3"/>
      <w:r w:rsidRPr="00EB03FA">
        <w:rPr>
          <w:rFonts w:eastAsia="Times New Roman" w:cs="Times New Roman"/>
          <w:b/>
          <w:bCs/>
          <w:color w:val="000000"/>
          <w:sz w:val="28"/>
          <w:szCs w:val="28"/>
        </w:rPr>
        <w:t>Mục 3. HUY ĐỘNG, TIẾP NHẬN LỰC LƯỢNG DỰ BỊ ĐỘNG VIÊN</w:t>
      </w:r>
      <w:bookmarkEnd w:id="58"/>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59" w:name="dieu_24"/>
      <w:r w:rsidRPr="00EB03FA">
        <w:rPr>
          <w:rFonts w:eastAsia="Times New Roman" w:cs="Times New Roman"/>
          <w:b/>
          <w:bCs/>
          <w:color w:val="000000"/>
          <w:sz w:val="28"/>
          <w:szCs w:val="28"/>
        </w:rPr>
        <w:t>Điều 24. Các trường hợp huy động lực lượng dự bị động viên</w:t>
      </w:r>
      <w:bookmarkEnd w:id="59"/>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Khi thực hiện lệnh tổng động viên hoặc lệnh động viên cục bộ.</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Khi thi hành lệnh thiết quân luật.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Khi có nguy cơ đe dọa an ninh quốc gia, trật tự, an toàn xã hội nhưng chưa đến mức ban bố tình trạng khẩn cấp.</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Để phòng, chống, khắc phục hậu quả thảm họa, thiên tai, dịch bệnh nguy hiểm.</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60" w:name="dieu_25"/>
      <w:r w:rsidRPr="00EB03FA">
        <w:rPr>
          <w:rFonts w:eastAsia="Times New Roman" w:cs="Times New Roman"/>
          <w:b/>
          <w:bCs/>
          <w:color w:val="000000"/>
          <w:sz w:val="28"/>
          <w:szCs w:val="28"/>
        </w:rPr>
        <w:t>Điều 25. Huy động lực lượng dự bị động viên khi thực hiện lệnh tổng động viên hoặc lệnh động viên cục bộ</w:t>
      </w:r>
      <w:bookmarkEnd w:id="60"/>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Thủ tướng Chính phủ quyết định số lượng quân nhân dự bị, phương tiện kỹ thuật dự bị huy động ở Bộ, cơ quan ngang Bộ, cơ quan thuộc Chính phủ và tỉnh, thành phố trực thuộc trung 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2. Căn cứ quyết định của Thủ tướng Chính phủ, Bộ trưởng Bộ Quốc phòng ra lệnh huy động đơn vị dự bị động viên ở từng Bộ, cơ quan ngang Bộ, cơ quan thuộc Chính phủ và tỉnh, thành phố trực thuộc trung 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Căn cứ quyết định của Thủ tướng Chính phủ, lệnh huy động của Bộ trưởng Bộ Quốc phòng, việc huy động lực lượng dự bị động viên được quy định như sau:</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Người có thẩm quyền theo quy định của </w:t>
      </w:r>
      <w:bookmarkStart w:id="61" w:name="tvpllink_gjzuaxcscq_4"/>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"https://thuvienphapluat.vn/van-ban/Bo-may-hanh-chinh/Luat-Si-quan-Quan-doi-nhan-dan-Viet-Nam-1999-16-1999-QH10-46063.aspx"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Sĩ quan Quân đội nhân dân Việt Nam</w:t>
      </w:r>
      <w:r w:rsidRPr="00EB03FA">
        <w:rPr>
          <w:rFonts w:eastAsia="Times New Roman" w:cs="Times New Roman"/>
          <w:color w:val="000000"/>
          <w:sz w:val="28"/>
          <w:szCs w:val="28"/>
        </w:rPr>
        <w:fldChar w:fldCharType="end"/>
      </w:r>
      <w:bookmarkEnd w:id="61"/>
      <w:r w:rsidRPr="00EB03FA">
        <w:rPr>
          <w:rFonts w:eastAsia="Times New Roman" w:cs="Times New Roman"/>
          <w:color w:val="000000"/>
          <w:sz w:val="28"/>
          <w:szCs w:val="28"/>
        </w:rPr>
        <w:t>, </w:t>
      </w:r>
      <w:bookmarkStart w:id="62" w:name="tvpllink_hhnsnoftjd_3"/>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"https://thuvienphapluat.vn/van-ban/Bo-may-hanh-chinh/Luat-quan-nhan-chuyen-nghiep-cong-nhan-vien-chuc-quoc-phong-2015-298377.aspx"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Quân nhân chuyên nghiệp, công nhân và viên chức quốc phòng</w:t>
      </w:r>
      <w:r w:rsidRPr="00EB03FA">
        <w:rPr>
          <w:rFonts w:eastAsia="Times New Roman" w:cs="Times New Roman"/>
          <w:color w:val="000000"/>
          <w:sz w:val="28"/>
          <w:szCs w:val="28"/>
        </w:rPr>
        <w:fldChar w:fldCharType="end"/>
      </w:r>
      <w:bookmarkEnd w:id="62"/>
      <w:r w:rsidRPr="00EB03FA">
        <w:rPr>
          <w:rFonts w:eastAsia="Times New Roman" w:cs="Times New Roman"/>
          <w:color w:val="000000"/>
          <w:sz w:val="28"/>
          <w:szCs w:val="28"/>
        </w:rPr>
        <w:t>, </w:t>
      </w:r>
      <w:bookmarkStart w:id="63" w:name="tvpllink_xbdezriivs_3"/>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"https://thuvienphapluat.vn/van-ban/Linh-vuc-khac/Luat-nghia-vu-quan-su-2015-282383.aspx"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Luật Nghĩa vụ quân sự</w:t>
      </w:r>
      <w:r w:rsidRPr="00EB03FA">
        <w:rPr>
          <w:rFonts w:eastAsia="Times New Roman" w:cs="Times New Roman"/>
          <w:color w:val="000000"/>
          <w:sz w:val="28"/>
          <w:szCs w:val="28"/>
        </w:rPr>
        <w:fldChar w:fldCharType="end"/>
      </w:r>
      <w:bookmarkEnd w:id="63"/>
      <w:r w:rsidRPr="00EB03FA">
        <w:rPr>
          <w:rFonts w:eastAsia="Times New Roman" w:cs="Times New Roman"/>
          <w:color w:val="000000"/>
          <w:sz w:val="28"/>
          <w:szCs w:val="28"/>
        </w:rPr>
        <w:t> quyết định gọi quân nhân dự bị nhập ngũ;</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Bộ trưởng, Thủ trưởng cơ quan ngang Bộ, cơ quan thuộc Chính phủ quyết định điều động phương tiện kỹ thuật dự bị trong đơn vị dự bị động viên do cơ quan mình xây dựng;</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64" w:name="diem_c_3_25"/>
      <w:r w:rsidRPr="00EB03FA">
        <w:rPr>
          <w:rFonts w:eastAsia="Times New Roman" w:cs="Times New Roman"/>
          <w:color w:val="000000"/>
          <w:sz w:val="28"/>
          <w:szCs w:val="28"/>
          <w:shd w:val="clear" w:color="auto" w:fill="FFFF96"/>
        </w:rPr>
        <w:t>c) Chủ tịch Ủy ban nhân dân cấp tỉnh quyết định huy động phương tiện kỹ thuật dự bị ở địa phương; trường hợp đơn vị Quân đội nhân dân không có người vận hành, điều khiển thì được quyết định huy động người vận hành, điều khiển phương tiện kỹ thuật dự bị.</w:t>
      </w:r>
      <w:bookmarkEnd w:id="64"/>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Chủ tịch Ủy ban nhân dân cấp huyện tổ chức thực hiện quyết định của Chủ tịch Ủy ban nhân dân cấp tỉnh về việc huy động phương tiện kỹ thuật dự bị, người vận hành, điều khiển phương tiện kỹ thuật dự bị.</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65" w:name="dieu_26"/>
      <w:r w:rsidRPr="00EB03FA">
        <w:rPr>
          <w:rFonts w:eastAsia="Times New Roman" w:cs="Times New Roman"/>
          <w:b/>
          <w:bCs/>
          <w:color w:val="000000"/>
          <w:sz w:val="28"/>
          <w:szCs w:val="28"/>
        </w:rPr>
        <w:t>Điều 26. Huy động lực lượng dự bị động viên khi chưa đến mức tổng động viên hoặc động viên cục bộ</w:t>
      </w:r>
      <w:bookmarkEnd w:id="65"/>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Huy động lực lượng dự bị động viên khi chưa đến mức tổng động viên hoặc động viên cục bộ bao gồm những trường hợp quy định tại các </w:t>
      </w:r>
      <w:bookmarkStart w:id="66" w:name="tc_2"/>
      <w:r w:rsidRPr="00EB03FA">
        <w:rPr>
          <w:rFonts w:eastAsia="Times New Roman" w:cs="Times New Roman"/>
          <w:color w:val="0000FF"/>
          <w:sz w:val="28"/>
          <w:szCs w:val="28"/>
        </w:rPr>
        <w:t>khoản 2, 3 và 4 Điều 24 của Luật này</w:t>
      </w:r>
      <w:bookmarkEnd w:id="66"/>
      <w:r w:rsidRPr="00EB03FA">
        <w:rPr>
          <w:rFonts w:eastAsia="Times New Roman" w:cs="Times New Roman"/>
          <w:color w:val="000000"/>
          <w:sz w:val="28"/>
          <w:szCs w:val="28"/>
        </w:rPr>
        <w:t>.</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67" w:name="khoan_2_26"/>
      <w:r w:rsidRPr="00EB03FA">
        <w:rPr>
          <w:rFonts w:eastAsia="Times New Roman" w:cs="Times New Roman"/>
          <w:color w:val="000000"/>
          <w:sz w:val="28"/>
          <w:szCs w:val="28"/>
          <w:shd w:val="clear" w:color="auto" w:fill="FFFF96"/>
        </w:rPr>
        <w:t>2. Chủ tịch Ủy ban nhân dân cấp tỉnh quyết định huy động quân nhân dự bị, phương tiện kỹ thuật dự bị trong trường hợp quy định tại</w:t>
      </w:r>
      <w:bookmarkEnd w:id="67"/>
      <w:r w:rsidRPr="00EB03FA">
        <w:rPr>
          <w:rFonts w:eastAsia="Times New Roman" w:cs="Times New Roman"/>
          <w:color w:val="000000"/>
          <w:sz w:val="28"/>
          <w:szCs w:val="28"/>
        </w:rPr>
        <w:t> </w:t>
      </w:r>
      <w:bookmarkStart w:id="68" w:name="tc_3"/>
      <w:r w:rsidRPr="00EB03FA">
        <w:rPr>
          <w:rFonts w:eastAsia="Times New Roman" w:cs="Times New Roman"/>
          <w:color w:val="0000FF"/>
          <w:sz w:val="28"/>
          <w:szCs w:val="28"/>
        </w:rPr>
        <w:t>khoản 3 và khoản 4 Điều 24 của Luật này</w:t>
      </w:r>
      <w:bookmarkEnd w:id="68"/>
      <w:r w:rsidRPr="00EB03FA">
        <w:rPr>
          <w:rFonts w:eastAsia="Times New Roman" w:cs="Times New Roman"/>
          <w:color w:val="000000"/>
          <w:sz w:val="28"/>
          <w:szCs w:val="28"/>
        </w:rPr>
        <w: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Chủ tịch Ủy ban nhân dân cấp huyện tổ chức thực hiện quyết định của Chủ tịch Ủy ban nhân dân cấp tỉnh về việc huy động quân nhân dự bị,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Người chỉ huy đơn vị Quân đội nhân dân được giao quản lý địa phương thiết quân luật quyết định huy động quân nhân dự bị,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Chính phủ quy định chi tiết Điều này.</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69" w:name="dieu_27"/>
      <w:r w:rsidRPr="00EB03FA">
        <w:rPr>
          <w:rFonts w:eastAsia="Times New Roman" w:cs="Times New Roman"/>
          <w:b/>
          <w:bCs/>
          <w:color w:val="000000"/>
          <w:sz w:val="28"/>
          <w:szCs w:val="28"/>
        </w:rPr>
        <w:t>Điều 27. Thông báo quyết định, lệnh huy động lực lượng dự bị động viên</w:t>
      </w:r>
      <w:bookmarkEnd w:id="69"/>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Quyết định, lệnh huy động lực lượng dự bị động viên phải thông báo đúng thời hạn, chính xác. Việc thông báo được tiến hành theo hệ thống hành chính từ trung ương đến cơ sở và từ Bộ Quốc phòng đến cơ quan quân sự các cấp, đơn vị thường trực của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Trách nhiệm thông báo quyết định, lệnh huy động lực lượng dự bị động viên được quy định như sau: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a) Bộ Tổng Tham mưu thông báo lệnh huy động đơn vị dự bị động viên của Bộ trưởng Bộ Quốc phòng đến Bộ, cơ quan ngang Bộ, cơ quan thuộc Chính phủ, Ủy ban nhân dân cấp tỉnh, đơn vị trực thuộc Bộ Quốc phòng và chỉ đạo việc thông báo lệnh huy động đến cơ quan quân sự địa phương, đơn vị cơ sở của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Bộ, cơ quan ngang Bộ, cơ quan thuộc Chính phủ thông báo quyết định huy động lực lượng dự bị động viên của Bộ trưởng, Thủ trưởng cơ quan ngang Bộ và cơ quan thuộc Chính phủ đến đơn vị thuộc quyền và chỉ đạo việc thông báo quyết định huy động đến đơn vị cơ sở;</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0" w:name="diem_c_2_27"/>
      <w:r w:rsidRPr="00EB03FA">
        <w:rPr>
          <w:rFonts w:eastAsia="Times New Roman" w:cs="Times New Roman"/>
          <w:color w:val="000000"/>
          <w:sz w:val="28"/>
          <w:szCs w:val="28"/>
          <w:shd w:val="clear" w:color="auto" w:fill="FFFF96"/>
        </w:rPr>
        <w:t>c) Ủy ban nhân dân cấp tỉnh thông báo quyết định huy động lực lượng dự bị động viên của Chủ tịch Ủy ban nhân dân cấp tỉnh đến cơ quan, đơn vị thuộc quyền, các đoàn thể có liên quan và Ủy ban nhân dân cấp huyện.</w:t>
      </w:r>
      <w:bookmarkEnd w:id="70"/>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Bộ Tư lệnh Thủ đô Hà Nội, Bộ Tư lệnh Thành phố Hồ Chí Minh, Bộ Chỉ huy quân sự cấp tỉnh thông báo lệnh huy động đơn vị dự bị động viên của Tư lệnh Bộ Tư lệnh Thủ đô Hà Nội, Tư lệnh Bộ Tư lệnh Thành phố Hồ Chí Minh, Chỉ huy trưởng Bộ Chỉ huy quân sự cấp tỉnh và lệnh gọi sĩ quan dự bị nhập ngũ của cấp có thẩm quyền đến cơ quan quân sự cấp huyện;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1" w:name="diem_d_2_27"/>
      <w:r w:rsidRPr="00EB03FA">
        <w:rPr>
          <w:rFonts w:eastAsia="Times New Roman" w:cs="Times New Roman"/>
          <w:color w:val="000000"/>
          <w:sz w:val="28"/>
          <w:szCs w:val="28"/>
          <w:shd w:val="clear" w:color="auto" w:fill="FFFF96"/>
        </w:rPr>
        <w:t>d) Ủy ban nhân dân cấp huyện thông báo quyết định huy động quân nhân dự bị của Chủ tịch Ủy ban nhân dân cấp huyện đến Ủy ban nhân dân cấp xã và cơ quan, tổ chức có liên quan.</w:t>
      </w:r>
      <w:bookmarkEnd w:id="71"/>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Cơ quan quân sự cấp huyện thông báo quyết định huy động phương tiện kỹ thuật dự bị của Chủ tịch Ủy ban nhân dân cấp tỉnh, lệnh gọi sĩ quan dự bị nhập ngũ của cấp trên và thông báo lệnh gọi quân nhân chuyên nghiệp, hạ sĩ quan, binh sĩ dự bị nhập ngũ của Chỉ huy trưởng Ban chỉ huy quân sự cấp huyện đến Ủy ban nhân dân cấp xã và cơ quan, tổ chức có liên quan;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2" w:name="diem_dd_2_27"/>
      <w:r w:rsidRPr="00EB03FA">
        <w:rPr>
          <w:rFonts w:eastAsia="Times New Roman" w:cs="Times New Roman"/>
          <w:color w:val="000000"/>
          <w:sz w:val="28"/>
          <w:szCs w:val="28"/>
          <w:shd w:val="clear" w:color="auto" w:fill="FFFF96"/>
        </w:rPr>
        <w:t>đ) Ủy ban nhân dân cấp xã, Ủy ban nhân dân cấp huyện nơi không có đơn vị hành chính cấp xã, cơ quan, tổ chức có trách nhiệm chuyển lệnh gọi nhập ngũ của cấp trên đến từng quân nhân dự bị, quyết định huy động phương tiện kỹ thuật dự bị của Chủ tịch Ủy ban nhân dân cấp tỉnh đến từng chủ phương tiện kỹ thuật dự bị;</w:t>
      </w:r>
      <w:bookmarkEnd w:id="72"/>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e) Cơ quan quân sự địa phương và đơn vị thường trực của Quân đội nhân dân có nhiệm vụ giao nhận lực lượng dự bị động viên phải thông báo cho nhau về việc giao nhận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Thời hạn hoàn thành thông báo quyết định huy động và lệnh huy động quân nhân dự bị, phương tiện kỹ thuật dự bị được xác định trong kế hoạch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Bộ trưởng Bộ Quốc phòng quy định việc thông báo quyết định, lệnh huy động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3" w:name="dieu_28"/>
      <w:r w:rsidRPr="00EB03FA">
        <w:rPr>
          <w:rFonts w:eastAsia="Times New Roman" w:cs="Times New Roman"/>
          <w:b/>
          <w:bCs/>
          <w:color w:val="000000"/>
          <w:sz w:val="28"/>
          <w:szCs w:val="28"/>
        </w:rPr>
        <w:t>Điều 28. Tập trung, vận chuyển, giao nhận lực lượng dự bị động viên</w:t>
      </w:r>
      <w:bookmarkEnd w:id="73"/>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4" w:name="khoan_1_28"/>
      <w:r w:rsidRPr="00EB03FA">
        <w:rPr>
          <w:rFonts w:eastAsia="Times New Roman" w:cs="Times New Roman"/>
          <w:color w:val="000000"/>
          <w:sz w:val="28"/>
          <w:szCs w:val="28"/>
          <w:shd w:val="clear" w:color="auto" w:fill="FFFF96"/>
        </w:rPr>
        <w:lastRenderedPageBreak/>
        <w:t>1. Ủy ban nhân dân cấp huyện, Ủy ban nhân dân cấp xã, cơ quan, tổ chức, trong phạm vi nhiệm vụ, quyền hạn của mình, thực, hiện việc tập trung, vận chuyển, bàn giao lực lượng dự bị động viên cho đơn vị thường trực của Quân đội nhân dân; tổ chức tiếp nhận lực lượng dự bị động viên sau khi thực hiện xong nhiệm vụ.</w:t>
      </w:r>
      <w:bookmarkEnd w:id="74"/>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Đơn vị thường trực của Quân đội nhân dân tiếp nhận lực lượng dự bị động viên được bổ sung; bàn giao lực lượng dự bị động viên cho Ủy ban nhân dân các cấp, cơ quan, tổ chức sau khi thực hiện xong nhiệm vụ.</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5" w:name="khoan_3_28"/>
      <w:r w:rsidRPr="00EB03FA">
        <w:rPr>
          <w:rFonts w:eastAsia="Times New Roman" w:cs="Times New Roman"/>
          <w:color w:val="000000"/>
          <w:sz w:val="28"/>
          <w:szCs w:val="28"/>
          <w:shd w:val="clear" w:color="auto" w:fill="FFFF96"/>
        </w:rPr>
        <w:t>3. Địa điểm tập trung lực lượng dự bị động viên do Ủy ban nhân dân cấp huyện xác định. Địa điểm tiếp nhận lực lượng dự bị động viên do đơn vị thường trực của Quân đội nhân dân xác định.</w:t>
      </w:r>
      <w:bookmarkEnd w:id="75"/>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Bộ trưởng Bộ Quốc phòng quy định chi tiết Điều này.</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6" w:name="chuong_3"/>
      <w:r w:rsidRPr="00EB03FA">
        <w:rPr>
          <w:rFonts w:eastAsia="Times New Roman" w:cs="Times New Roman"/>
          <w:b/>
          <w:bCs/>
          <w:color w:val="000000"/>
          <w:sz w:val="28"/>
          <w:szCs w:val="28"/>
          <w:shd w:val="clear" w:color="auto" w:fill="FFFF96"/>
        </w:rPr>
        <w:t>Chương III</w:t>
      </w:r>
      <w:bookmarkEnd w:id="76"/>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7" w:name="chuong_3_name"/>
      <w:r w:rsidRPr="00EB03FA">
        <w:rPr>
          <w:rFonts w:eastAsia="Times New Roman" w:cs="Times New Roman"/>
          <w:b/>
          <w:bCs/>
          <w:color w:val="000000"/>
          <w:sz w:val="28"/>
          <w:szCs w:val="28"/>
        </w:rPr>
        <w:t>CHẾ ĐỘ, CHÍNH SÁCH VÀ KINH PHÍ BẢO ĐẢM CHO XÂY DỰNG, HUY ĐỘNG LỰC LƯỢNG DỰ BỊ ĐỘNG VIÊN</w:t>
      </w:r>
      <w:bookmarkEnd w:id="77"/>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8" w:name="dieu_29"/>
      <w:r w:rsidRPr="00EB03FA">
        <w:rPr>
          <w:rFonts w:eastAsia="Times New Roman" w:cs="Times New Roman"/>
          <w:b/>
          <w:bCs/>
          <w:color w:val="000000"/>
          <w:sz w:val="28"/>
          <w:szCs w:val="28"/>
          <w:shd w:val="clear" w:color="auto" w:fill="FFFF96"/>
        </w:rPr>
        <w:t>Điều 29. Phụ cấp đối với quân nhân dự bị được xếp, bổ nhiệm chức vụ chỉ huy đơn vị dự bị động viên</w:t>
      </w:r>
      <w:bookmarkEnd w:id="78"/>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Quân nhân dự bị đã xếp vào đơn vị dự bị động viên được hưởng phụ cấp.</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Quân nhân dự bị được bổ nhiệm giữ chức vụ chỉ huy đơn vị dự bị động viên từ tiểu đội trưởng hoặc tương đương trở lên được hưởng phụ cấp trách nhiệm quản lý đơn vị và thôi hưởng phụ cấp quy định tại khoản 1 Điều này.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Chính phủ quy định mức phụ cấp, điều kiện và thời gian được hưởng phụ cấp.</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79" w:name="dieu_30"/>
      <w:r w:rsidRPr="00EB03FA">
        <w:rPr>
          <w:rFonts w:eastAsia="Times New Roman" w:cs="Times New Roman"/>
          <w:b/>
          <w:bCs/>
          <w:color w:val="000000"/>
          <w:sz w:val="28"/>
          <w:szCs w:val="28"/>
        </w:rPr>
        <w:t>Điều 30. Chế độ, chính sách đối với quân nhân dự bị trong thời gian tập trung huấn luyện, diễn tập, kiểm tra sẵn sàng động viên, sẵn sàng chiến đấu và huy động khi chưa đến mức tổng động viên hoặc động viên cục bộ</w:t>
      </w:r>
      <w:bookmarkEnd w:id="79"/>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Chế độ tiền lương và phụ cấp đối với quân nhân dự bị được quy định như sau: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Quân nhân dự bị đang lao động, học tập, làm việc trong cơ quan, tổ chức và hưởng lương từ ngân sách nhà nước được cơ quan, tổ chức nơi đang lao động, học tập, làm việc trả nguyên lương và các khoản phụ cấp, trợ cấp, phúc lợi, phụ cấp đi đường và tiền tàu xe. Trường hợp mức lương, phụ cấp thấp hơn mức lương, phụ cấp áp dụng trong Quân đội nhân dân thì đơn vị Quân đội nhân dân trả phần chênh lệch;</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0" w:name="diem_30_1_b"/>
      <w:r w:rsidRPr="00EB03FA">
        <w:rPr>
          <w:rFonts w:eastAsia="Times New Roman" w:cs="Times New Roman"/>
          <w:color w:val="000000"/>
          <w:sz w:val="28"/>
          <w:szCs w:val="28"/>
          <w:shd w:val="clear" w:color="auto" w:fill="FFFF96"/>
        </w:rPr>
        <w:t>b) Quân nhân dự bị không thuộc các đối tượng theo quy định tại điểm a khoản này được đơn vị Quân đội nhân dân cấp một khoản phụ cấp theo ngày làm việc trên cơ sở mức tiền lương cơ bản của sĩ quan, quân nhân chuyên nghiệp, tại ngũ hoặc bằng mức phụ cấp theo cấp bậc quân hàm của hạ sĩ quan, binh sĩ tại ngũ; tiền tàu xe và phụ cấp đi đường như đối với quân nhân tại ngũ.</w:t>
      </w:r>
      <w:bookmarkEnd w:id="80"/>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2. Quân nhân dự bị được cấp hoặc mượn quân trang, đồ dùng sinh hoạt và bảo đảm tiền ăn theo chế độ hiện hành đối với sĩ quan, quân nhân chuyên nghiệp, hạ sĩ quan, binh sĩ tại ngũ.</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Quân nhân dự bị đang lao động, học tập, làm việc trong cơ quan, tổ chức nếu đang nghỉ phép năm mà được gọi huấn luyện, diễn tập, kiểm tra sẵn sàng động viên, sẵn sàng chiến đấu, huy động khi chưa đến mức tổng động viên hoặc động viên cục bộ thì những ngày phép còn lại được nghỉ tiếp sau khi kết thúc nhiệm vụ hoặc được nghỉ bù vào thời gian thích hợp.</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Quân nhân dự bị khi thực hiện nhiệm vụ bị thương hoặc hy sinh được công nhận là thương binh hoặc liệt sĩ thì bản thân và gia đình được hưởng chế độ, chính sách theo quy định của pháp luật về ưu đãi người có công với cách mạng.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5. Quân nhân dự bị khi thực hiện công việc nặng nhọc, độc hại, nguy hiểm, đặc biệt nặng nhọc, độc hại, nguy hiểm theo quy định của pháp luật về lao động được hưởng chế độ, chính sách như đối với người lao động làm cùng công việc.</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1" w:name="khoan_30_6"/>
      <w:r w:rsidRPr="00EB03FA">
        <w:rPr>
          <w:rFonts w:eastAsia="Times New Roman" w:cs="Times New Roman"/>
          <w:color w:val="000000"/>
          <w:sz w:val="28"/>
          <w:szCs w:val="28"/>
          <w:shd w:val="clear" w:color="auto" w:fill="FFFF96"/>
        </w:rPr>
        <w:t>6. Quân nhân dự bị tham gia bảo hiểm xã hội, bảo hiểm y tế mà bị ốm đau, bị tai nạn, chết hoặc bị suy giảm khả năng lao động thì được hưởng chế độ, chính sách theo quy định của pháp luật về bảo hiểm xã hội, bảo hiểm y tế; trường hợp không tham gia bảo hiểm xã hội, bảo hiểm y tế thì được hưởng chế độ, chính sách theo quy định của Chính phủ.</w:t>
      </w:r>
      <w:bookmarkEnd w:id="81"/>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2" w:name="dieu_31"/>
      <w:r w:rsidRPr="00EB03FA">
        <w:rPr>
          <w:rFonts w:eastAsia="Times New Roman" w:cs="Times New Roman"/>
          <w:b/>
          <w:bCs/>
          <w:color w:val="000000"/>
          <w:sz w:val="28"/>
          <w:szCs w:val="28"/>
          <w:shd w:val="clear" w:color="auto" w:fill="FFFF96"/>
        </w:rPr>
        <w:t>Điều 31. Chế độ trợ cấp đối với gia đình quân nhân dự bị</w:t>
      </w:r>
      <w:bookmarkEnd w:id="82"/>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Gia đình quân nhân dự bị được hưởng trợ cấp trong thời gian quân nhân dự bị tập trung huấn luyện, diễn tập, kiểm tra sẵn sàng động viên, sẵn sàng chiến đấu và huy động khi chưa đến mức tổng động viên hoặc động viên cục bộ theo quy định của Chính phủ.</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3" w:name="dieu_32"/>
      <w:r w:rsidRPr="00EB03FA">
        <w:rPr>
          <w:rFonts w:eastAsia="Times New Roman" w:cs="Times New Roman"/>
          <w:b/>
          <w:bCs/>
          <w:color w:val="000000"/>
          <w:sz w:val="28"/>
          <w:szCs w:val="28"/>
        </w:rPr>
        <w:t>Điều 32. Chế độ, chính sách đối với người vận hành, điều khiển phương tiện kỹ thuật dự bị trong thời gian được huy động</w:t>
      </w:r>
      <w:bookmarkEnd w:id="83"/>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Người vận hành, điều khiển phương tiện kỹ thuật dự bị được bảo đảm tiền ăn tương đương với tiền ăn của chiến sĩ bộ binh; trường hợp bị ốm đau, bị tai nạn, bị thương, chết, bị suy giảm khả năng lao động hoặc khi thực hiện công việc nặng nhọc, độc hại, nguy hiểm, đặc biệt nặng nhọc, độc hại, nguy hiểm theo quy định của pháp luật về lao động thì bản thân và gia đình được hưởng chế độ, chính sách như đối với quân nhân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Người vận hành, điều khiển phương tiện kỹ thuật dự bị đang hưởng lương từ ngân sách nhà nước được cơ quan, tổ chức nơi đang lao động, làm việc trả nguyên lương, các khoản phụ cấp, trợ cấp, phúc lợi, phụ cấp đi đường và tiền tàu xe; trường hợp không hưởng lương từ ngân sách nhà nước thì được đơn vị Quân đội nhân dân chi trả tiền công lao động cho ngày làm việc tính theo mức thu nhập trung bình 03 tháng liền kề của công việc mà người đó thực hiện trước khi được huy động, phụ cấp đi đường và tiền tàu xe.</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4" w:name="dieu_33"/>
      <w:r w:rsidRPr="00EB03FA">
        <w:rPr>
          <w:rFonts w:eastAsia="Times New Roman" w:cs="Times New Roman"/>
          <w:b/>
          <w:bCs/>
          <w:color w:val="000000"/>
          <w:sz w:val="28"/>
          <w:szCs w:val="28"/>
          <w:shd w:val="clear" w:color="auto" w:fill="FFFF96"/>
        </w:rPr>
        <w:t>Điều 33. Nguồn kinh phí</w:t>
      </w:r>
      <w:bookmarkEnd w:id="84"/>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1. Ngân sách nhà nước bảo đảm cho việc xây dựng, huy động lực lượng dự bị động viên được bố trí trong dự toán chi hằng năm của Bộ, cơ quan ngang Bộ, cơ quan thuộc Chính phủ và địa phương theo quy định của pháp luật về ngân sách nhà nước.</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Các nguồn thu hợp pháp khác.</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5" w:name="dieu_34"/>
      <w:r w:rsidRPr="00EB03FA">
        <w:rPr>
          <w:rFonts w:eastAsia="Times New Roman" w:cs="Times New Roman"/>
          <w:b/>
          <w:bCs/>
          <w:color w:val="000000"/>
          <w:sz w:val="28"/>
          <w:szCs w:val="28"/>
        </w:rPr>
        <w:t>Điều 34. Nội dung chi cho xây dựng, huy động lực lượng dự bị động viên</w:t>
      </w:r>
      <w:bookmarkEnd w:id="85"/>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Bộ Quốc phòng chi cho các công việc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Đăng ký, quản lý và kiểm tra sức khỏe quân nhân dự bị; đăng ký, quản lý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Huấn luyện, diễn tập, kiểm tra sẵn sàng động viên, sẵn sàng chiến đấu đơn vị dự bị động viên thuộc bộ đội chủ lực và huấn luyện tạo nguồn sĩ quan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Bảo đảm trang bị, phương tiện cho chỉ huy động viên; xây dựng trạm tiếp nhận quân nhân dự bị, phương tiện kỹ thuật dự bị của đơn vị dự bị động viên thuộc bộ đội chủ lực;</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Dự trữ vật chất hậu cần, kỹ thuật cho lực lượng dự bị động viên thuộc bộ đội chủ lực;</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đ) Bồi thường thiệt hại phương tiện kỹ thuật dự bị và các chi phí khác do đơn vị Quân đội nhân dân huy động phục vụ huấn luyện, diễn tập, kiểm tra sẵn sàng động viên, sẵn sàng chiến đấu;</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e) Huy động, điều động phương tiện kỹ thuật dự bị bổ sung cho lực lượng thường trực của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g) Dự trữ trang bị quân sự cho lực lượng dự bị động viên trong phạm vi cả nước;</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h) Chi trả phụ cấp cho quân nhân dự bị theo quy định tại </w:t>
      </w:r>
      <w:bookmarkStart w:id="86" w:name="tc_4"/>
      <w:r w:rsidRPr="00EB03FA">
        <w:rPr>
          <w:rFonts w:eastAsia="Times New Roman" w:cs="Times New Roman"/>
          <w:color w:val="0000FF"/>
          <w:sz w:val="28"/>
          <w:szCs w:val="28"/>
        </w:rPr>
        <w:t>Điều 29 của Luật này</w:t>
      </w:r>
      <w:bookmarkEnd w:id="86"/>
      <w:r w:rsidRPr="00EB03FA">
        <w:rPr>
          <w:rFonts w:eastAsia="Times New Roman" w:cs="Times New Roman"/>
          <w:color w:val="000000"/>
          <w:sz w:val="28"/>
          <w:szCs w:val="28"/>
        </w:rPr>
        <w:t>;</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i) Tập huấn, in sổ sách, mẫu biểu, sơ kết, tổng kết, bảo đảm trang bị vật chất phục vụ cho công tác xây dựng, huy động, tiếp nhận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k) Huy động và tiếp nhận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Bộ, cơ quan ngang Bộ, cơ quan thuộc Chính phủ chi cho các công việc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Tổ chức, quản lý đơn vị dự bị động viên theo chỉ tiêu được giao;</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Huấn luyện, diễn tập, kiểm tra sẵn sàng động viên, sẵn sàng chiến đấu đơn vị chuyên môn dự bị được Thủ tướng Chính phủ giao; tuyển chọn công dân đào tạo sĩ quan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Huy động, bàn giao đơn vị dự bị động viên cho lực lượng thường trực của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Dự trữ phương tiện kỹ thuật dự bị theo chỉ tiêu Thủ tướng Chính phủ giao;</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đ) Tập huấn, in sổ sách, mẫu biểu, bảo đảm trang bị vật chất phục vụ cho công tác xây dựng, huy động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7" w:name="khoan_3_34"/>
      <w:r w:rsidRPr="00EB03FA">
        <w:rPr>
          <w:rFonts w:eastAsia="Times New Roman" w:cs="Times New Roman"/>
          <w:color w:val="000000"/>
          <w:sz w:val="28"/>
          <w:szCs w:val="28"/>
          <w:shd w:val="clear" w:color="auto" w:fill="FFFF96"/>
        </w:rPr>
        <w:t>3. Ủy ban nhân dân cấp tỉnh chi cho các công việc sau đây:</w:t>
      </w:r>
      <w:bookmarkEnd w:id="87"/>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Đăng ký, quản lý quân nhân dự bị,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Huấn luyện, diễn tập, kiểm tra sẵn sàng động viên, sẵn sàng chiến đấu đơn vị dự bị động Viên thuộc bộ đội địa phương và huấn luyện tạo nguồn sĩ quan dự bị;</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8" w:name="diem_c_3_34"/>
      <w:r w:rsidRPr="00EB03FA">
        <w:rPr>
          <w:rFonts w:eastAsia="Times New Roman" w:cs="Times New Roman"/>
          <w:color w:val="000000"/>
          <w:sz w:val="28"/>
          <w:szCs w:val="28"/>
          <w:shd w:val="clear" w:color="auto" w:fill="FFFF96"/>
        </w:rPr>
        <w:t>c) Bảo đảm trang bị, phương tiện cho chỉ huy động viên; bảo đảm thao trường, bãi tập, doanh trại phục vụ huấn luyện đơn vị dự bị động viên, xây dựng trạm tiếp nhận quân nhân dự bị, phương tiện kỹ thuật dự bị thuộc bộ đội địa phương;</w:t>
      </w:r>
      <w:bookmarkEnd w:id="88"/>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Dự trữ vật chất hậu cần, kỹ thuật cho lực lượng dự bị động viên thuộc bộ đội địa phương;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đ) Bồi thường thiệt hại phương tiện kỹ thuật dự bị và các chi phí khác do Ủy ban nhân dân cấp tỉnh huy động phục vụ, huấn luyện, diễn tập, kiểm tra sẵn sàng động viên, sẵn sàng chiến đấu và huy động khi chưa đến mức tổng động viên hoặc động viên cục bộ;</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e) Huy động, bàn giao đơn vị dự bị động viên cho lực lượng thường trực của Quân đội nhân dân;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g) Huy động lực lượng dự bị động viên khi chưa đến mức tổng động viên hoặc động viên cục bộ;</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h) Trợ cấp cho gia đình quân nhân dự bị trong thời gian quân phân dự bị tập trung huấn luyện, diễn tập, kiểm tra sẵn sàng động viên, sẵn sàng chiến đấu và huy động khi chưa đến mức tổng động viên hoặc động viên cục bộ;</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i) Thực hiện chế độ, chính sách đối với người vận hành, điều khiển phương tiện kỹ thuật dự bị được huy động theo quy định của Luật này;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k) Tập huấn, in sổ sách, mẫu biểu, bảo đảm trang bị vật chất cho công tác xây dựng, huy động, tiếp nhận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89" w:name="khoan_4_34"/>
      <w:r w:rsidRPr="00EB03FA">
        <w:rPr>
          <w:rFonts w:eastAsia="Times New Roman" w:cs="Times New Roman"/>
          <w:color w:val="000000"/>
          <w:sz w:val="28"/>
          <w:szCs w:val="28"/>
          <w:shd w:val="clear" w:color="auto" w:fill="FFFF96"/>
        </w:rPr>
        <w:t>4. Ủy ban nhân dân cấp huyện chi cho các công việc sau đây:</w:t>
      </w:r>
      <w:bookmarkEnd w:id="89"/>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Đăng ký, quản lý và kiểm tra sức khỏe quân nhân dự bị; đăng ký, quản lý phương tiện kỹ thuật dự bị; sinh hoạt đơn vị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Bảo đảm trang bị, phương tiện cho chỉ huy động viên, xây dựng trạm tập trung quân nhân dự bị,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Dự trữ vật chất hậu cần, kỹ thuật cho lực lượng dự bị động viên thuộc bộ đội địa phương;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Thực hiện chế độ, chính sách đối với người vận hành, điều khiển phương tiện, kỹ thuật dự bị được huy động theo quy định của Luật này;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đ) Tập trung, vận chuyển, giao nhận quân nhân dự bị, phương tiện kỹ thuật dự bị.</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0" w:name="khoan_5_34"/>
      <w:r w:rsidRPr="00EB03FA">
        <w:rPr>
          <w:rFonts w:eastAsia="Times New Roman" w:cs="Times New Roman"/>
          <w:color w:val="000000"/>
          <w:sz w:val="28"/>
          <w:szCs w:val="28"/>
          <w:shd w:val="clear" w:color="auto" w:fill="FFFF96"/>
        </w:rPr>
        <w:t>5. Ủy ban nhân dân cấp xã, cơ quan, tổ chức chi cho việc đăng ký, quản lý, sinh hoạt và kiểm tra sức khỏe quân nhân dự bị; quản lý phương tiện kỹ thuật dự bị; tập trung, vận chuyển, giao nhận quân nhân dự bị, phương tiện kỹ thuật dự bị.</w:t>
      </w:r>
      <w:bookmarkEnd w:id="90"/>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1" w:name="chuong_4"/>
      <w:r w:rsidRPr="00EB03FA">
        <w:rPr>
          <w:rFonts w:eastAsia="Times New Roman" w:cs="Times New Roman"/>
          <w:b/>
          <w:bCs/>
          <w:color w:val="000000"/>
          <w:sz w:val="28"/>
          <w:szCs w:val="28"/>
        </w:rPr>
        <w:t>Chương IV</w:t>
      </w:r>
      <w:bookmarkEnd w:id="91"/>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2" w:name="chuong_4_name"/>
      <w:r w:rsidRPr="00EB03FA">
        <w:rPr>
          <w:rFonts w:eastAsia="Times New Roman" w:cs="Times New Roman"/>
          <w:b/>
          <w:bCs/>
          <w:color w:val="000000"/>
          <w:sz w:val="28"/>
          <w:szCs w:val="28"/>
        </w:rPr>
        <w:t>TRÁCH NHIỆM CỦA CƠ QUAN, TỔ CHỨC TRONG XÂY DỰNG, HUY ĐỘNG LỰC LƯỢNG DỰ BỊ ĐỘNG VIÊN</w:t>
      </w:r>
      <w:bookmarkEnd w:id="92"/>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3" w:name="dieu_35"/>
      <w:r w:rsidRPr="00EB03FA">
        <w:rPr>
          <w:rFonts w:eastAsia="Times New Roman" w:cs="Times New Roman"/>
          <w:b/>
          <w:bCs/>
          <w:color w:val="000000"/>
          <w:sz w:val="28"/>
          <w:szCs w:val="28"/>
        </w:rPr>
        <w:t>Điều 35. Trách nhiệm của Chính phủ</w:t>
      </w:r>
      <w:bookmarkEnd w:id="93"/>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Chính phủ thống nhất quản lý nhà nước về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Nội dung quản lý nhà nước về xây dựng, huy động lực lượng dự bị động viên bao gồm:</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Ban hành, trình cấp có thẩm quyền ban hành và tổ chức thực hiện các văn bản quy phạm pháp luật về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Xây dựng và tổ chức thực hiện chiến lược, chính sách, kế hoạch về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c) Quy định và tổ chức thực hiện chế độ, chính sách về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d) Tuyên truyền, phổ biến đường lối, quan điểm của Đảng, chính sách, pháp luật của Nhà nước về xây dựng, huy động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4" w:name="diem_dd_2_35"/>
      <w:r w:rsidRPr="00EB03FA">
        <w:rPr>
          <w:rFonts w:eastAsia="Times New Roman" w:cs="Times New Roman"/>
          <w:color w:val="000000"/>
          <w:sz w:val="28"/>
          <w:szCs w:val="28"/>
          <w:shd w:val="clear" w:color="auto" w:fill="FFFF96"/>
        </w:rPr>
        <w:t>đ) Kiểm tra, thanh tra, xử lý vi phạm, giải quyết khiếu nại, tố cáo, sơ kết, tổng kết, thi đua, khen thưởng về xây dựng, huy động lực lượng dự bị động viên.</w:t>
      </w:r>
      <w:bookmarkEnd w:id="94"/>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5" w:name="dieu_36"/>
      <w:r w:rsidRPr="00EB03FA">
        <w:rPr>
          <w:rFonts w:eastAsia="Times New Roman" w:cs="Times New Roman"/>
          <w:b/>
          <w:bCs/>
          <w:color w:val="000000"/>
          <w:sz w:val="28"/>
          <w:szCs w:val="28"/>
        </w:rPr>
        <w:t>Điều 36. Trách nhiệm của Bộ Quốc phòng</w:t>
      </w:r>
      <w:bookmarkEnd w:id="95"/>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Bộ Quốc phòng chịu trách nhiệm trước Chính phủ thực hiện quản lý nhà nước về xây dựng, huy động lực lượng dự bị động viên và có trách nhiệm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Trình Chính phủ, Thủ tướng Chính phủ ban hành hoặc ban hành theo thẩm quyền văn bản quy phạm pháp luật về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Chủ trì, phối hợp với Bộ, cơ quan ngang Bộ, cơ quan thuộc Chính phủ xây dựng chiến lược, chính sách, Kế hoạch nhà nước về xây dựng và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3. Phối hợp với Bộ, cơ quan ngang Bộ, cơ quan thuộc Chính phủ xây dựng kế hoạch về xây dựng, huy động lực lượng dự bị động viên của Bộ, cơ quan ngang Bộ, cơ quan thuộc Chính phủ;</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4. Quy định quy mô, loại hình tổ chức, số lượng đơn vị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5. Chủ trì, phối hợp hướng dẫn Bộ, ngành trung ương, chính quyền địa phương trong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6. Chỉ đạo, hướng dẫn cơ quan, đơn vị quân đội phối hợp với chính quyền địa phương trong xây dựng, huy động và tiếp nhận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6" w:name="khoan_7_36"/>
      <w:r w:rsidRPr="00EB03FA">
        <w:rPr>
          <w:rFonts w:eastAsia="Times New Roman" w:cs="Times New Roman"/>
          <w:color w:val="000000"/>
          <w:sz w:val="28"/>
          <w:szCs w:val="28"/>
        </w:rPr>
        <w:t>7. Chủ trì, phối hợp với Bộ, ngành trung ương, chính quyền địa phương và cơ quan, tổ chức có liên quan kiểm tra, thanh tra, xử lý vi phạm, giải quyết khiếu nại, tố cáo, sơ kết, tổng kết, thi đua, khen thưởng về xây dựng, huy động lực lượng dự bị động viên;</w:t>
      </w:r>
      <w:bookmarkEnd w:id="96"/>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8. Chủ trì, phối hợp với Bộ, cơ quan ngang Bộ, cơ quan thuộc Chính phủ, Ủy ban nhân dân các cấp xây dựng cơ sở dữ liệu về đăng ký, quản lý quân nhân dự bị và phương tiện kỹ thuật dự bị;</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9. Thực hiện các nhiệm vụ khác về xây dựng, huy động lực lượng dự bị động viên theo quy định của pháp luật.</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7" w:name="dieu_37"/>
      <w:r w:rsidRPr="00EB03FA">
        <w:rPr>
          <w:rFonts w:eastAsia="Times New Roman" w:cs="Times New Roman"/>
          <w:b/>
          <w:bCs/>
          <w:color w:val="000000"/>
          <w:sz w:val="28"/>
          <w:szCs w:val="28"/>
        </w:rPr>
        <w:t>Điều 37. Trách nhiệm của Bộ, cơ quan ngang Bộ, cơ quan thuộc Chính phủ</w:t>
      </w:r>
      <w:bookmarkEnd w:id="97"/>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Phối hợp với Bộ Quốc phòng, cơ quan, tổ chức có liên quan lập và thực hiện kế hoạch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Chỉ đạo, hướng dẫn đơn vị thuộc quyền xây dựng đơn vị chuyên môn dự bị bảo đảm đủ số lượng, chất lượng đáp ứng yêu cầu nhiệm vụ.</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98" w:name="dieu_38"/>
      <w:r w:rsidRPr="00EB03FA">
        <w:rPr>
          <w:rFonts w:eastAsia="Times New Roman" w:cs="Times New Roman"/>
          <w:b/>
          <w:bCs/>
          <w:color w:val="000000"/>
          <w:sz w:val="28"/>
          <w:szCs w:val="28"/>
        </w:rPr>
        <w:t>Điều 38. Trách nhiệm của chính quyền địa phương các cấp</w:t>
      </w:r>
      <w:bookmarkEnd w:id="98"/>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Hội đồng nhân dân các cấp, trong phạm vi nhiệm vụ, quyền hạn của mình, có trách nhiệm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Quyết định ngân sách bảo đảm cho việc xây dựng, huy động lực lượng dự bị động viên của địa phương;</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Giám sát việc tuân thủ </w:t>
      </w:r>
      <w:bookmarkStart w:id="99" w:name="tvpllink_khhhnejlqt_2"/>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"https://thuvienphapluat.vn/van-ban/Bo-may-hanh-chinh/Hien-phap-nam-2013-215627.aspx"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Hiến pháp</w:t>
      </w:r>
      <w:r w:rsidRPr="00EB03FA">
        <w:rPr>
          <w:rFonts w:eastAsia="Times New Roman" w:cs="Times New Roman"/>
          <w:color w:val="000000"/>
          <w:sz w:val="28"/>
          <w:szCs w:val="28"/>
        </w:rPr>
        <w:fldChar w:fldCharType="end"/>
      </w:r>
      <w:bookmarkEnd w:id="99"/>
      <w:r w:rsidRPr="00EB03FA">
        <w:rPr>
          <w:rFonts w:eastAsia="Times New Roman" w:cs="Times New Roman"/>
          <w:color w:val="000000"/>
          <w:sz w:val="28"/>
          <w:szCs w:val="28"/>
        </w:rPr>
        <w:t>, pháp luật và thực hiện nghị quyết của Hội đồng nhân dân trong xây dựng, huy động lực lượng dự bị động viên.</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Ủy ban nhân dân các cấp, trong phạm vi, nhiệm vụ, quyền hạn của mình, có trách nhiệm sau đây:</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a) Thực hiện quản lý nhà nước về xây dựng, huy động lực lượng dự bị động viên ở địa phương;</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b) Chủ trì, phối hợp với đơn vị Quân đội nhân dân thực hiện xây dựng, huy động, tiếp nhận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00" w:name="dieu_39"/>
      <w:r w:rsidRPr="00EB03FA">
        <w:rPr>
          <w:rFonts w:eastAsia="Times New Roman" w:cs="Times New Roman"/>
          <w:b/>
          <w:bCs/>
          <w:color w:val="000000"/>
          <w:sz w:val="28"/>
          <w:szCs w:val="28"/>
        </w:rPr>
        <w:t>Điều 39. Trách nhiệm của Mặt trận Tổ quốc Việt Nam và các tổ chức thành viên của Mặt trận</w:t>
      </w:r>
      <w:bookmarkEnd w:id="100"/>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Mặt trận Tổ quốc Việt Nam và các tổ chức thành viên của Mặt trận, trong phạm vi nhiệm vụ, quyền hạn của mình, có trách nhiệm tuyên truyền, vận động Nhân dân thực hiện pháp luật về lực lượng dự bị động viên; giám sát việc thực hiện pháp luật về lực lượng dự bị động viên.</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01" w:name="dieu_40"/>
      <w:r w:rsidRPr="00EB03FA">
        <w:rPr>
          <w:rFonts w:eastAsia="Times New Roman" w:cs="Times New Roman"/>
          <w:b/>
          <w:bCs/>
          <w:color w:val="000000"/>
          <w:sz w:val="28"/>
          <w:szCs w:val="28"/>
        </w:rPr>
        <w:t>Điều 40. Trách nhiệm của cơ quan, tổ chức</w:t>
      </w:r>
      <w:bookmarkEnd w:id="101"/>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lastRenderedPageBreak/>
        <w:t>Cơ quan, tổ chức nơi quân nhân dự bị đang lao động, học tập, làm việc có trách nhiệm phối hợp với địa phương bố trí thời gian cho quân nhân dự bị tập trung huấn luyện, diễn tập, kiểm tra sẵn sàng động viên, sẵn sàng chiến đấu và thực hiện nhiệm vụ khi chưa đến mức tổng động viên hoặc động viên cục bộ; tiếp nhận, bố trí công việc cho quân nhân dự bị khi kết thúc huấn luyện, diễn tập, kiểm tra sẵn sàng động viên, sẵn sàng chiến đấu và thực hiện xong nhiệm vụ.</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02" w:name="chuong_5"/>
      <w:r w:rsidRPr="00EB03FA">
        <w:rPr>
          <w:rFonts w:eastAsia="Times New Roman" w:cs="Times New Roman"/>
          <w:b/>
          <w:bCs/>
          <w:color w:val="000000"/>
          <w:sz w:val="28"/>
          <w:szCs w:val="28"/>
        </w:rPr>
        <w:t>Chương V</w:t>
      </w:r>
      <w:bookmarkEnd w:id="102"/>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03" w:name="chuong_5_name"/>
      <w:r w:rsidRPr="00EB03FA">
        <w:rPr>
          <w:rFonts w:eastAsia="Times New Roman" w:cs="Times New Roman"/>
          <w:b/>
          <w:bCs/>
          <w:color w:val="000000"/>
          <w:sz w:val="28"/>
          <w:szCs w:val="28"/>
        </w:rPr>
        <w:t>ĐIỀU KHOẢN THI HÀNH</w:t>
      </w:r>
      <w:bookmarkEnd w:id="103"/>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bookmarkStart w:id="104" w:name="dieu_41"/>
      <w:r w:rsidRPr="00EB03FA">
        <w:rPr>
          <w:rFonts w:eastAsia="Times New Roman" w:cs="Times New Roman"/>
          <w:b/>
          <w:bCs/>
          <w:color w:val="000000"/>
          <w:sz w:val="28"/>
          <w:szCs w:val="28"/>
        </w:rPr>
        <w:t>Điều 41. Hiệu lực thi hành</w:t>
      </w:r>
      <w:bookmarkEnd w:id="104"/>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1. Luật này có hiệu lực thi hành từ ngày 01 tháng 7 năm 2020.</w:t>
      </w:r>
    </w:p>
    <w:p w:rsidR="00EB03FA" w:rsidRPr="00EB03FA" w:rsidRDefault="00EB03FA" w:rsidP="00EB03FA">
      <w:pPr>
        <w:shd w:val="clear" w:color="auto" w:fill="FFFFFF"/>
        <w:spacing w:after="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2. </w:t>
      </w:r>
      <w:bookmarkStart w:id="105" w:name="tvpllink_ohuihuckuu"/>
      <w:r w:rsidRPr="00EB03FA">
        <w:rPr>
          <w:rFonts w:eastAsia="Times New Roman" w:cs="Times New Roman"/>
          <w:color w:val="000000"/>
          <w:sz w:val="28"/>
          <w:szCs w:val="28"/>
        </w:rPr>
        <w:fldChar w:fldCharType="begin"/>
      </w:r>
      <w:r w:rsidRPr="00EB03FA">
        <w:rPr>
          <w:rFonts w:eastAsia="Times New Roman" w:cs="Times New Roman"/>
          <w:color w:val="000000"/>
          <w:sz w:val="28"/>
          <w:szCs w:val="28"/>
        </w:rPr>
        <w:instrText xml:space="preserve"> HYPERLINK "https://thuvienphapluat.vn/van-ban/Linh-vuc-khac/Phap-lenh-Luc-luong-Du-bi-dong-vien-1996-51-L-CTN-40008.aspx" \t "_blank" </w:instrText>
      </w:r>
      <w:r w:rsidRPr="00EB03FA">
        <w:rPr>
          <w:rFonts w:eastAsia="Times New Roman" w:cs="Times New Roman"/>
          <w:color w:val="000000"/>
          <w:sz w:val="28"/>
          <w:szCs w:val="28"/>
        </w:rPr>
        <w:fldChar w:fldCharType="separate"/>
      </w:r>
      <w:r w:rsidRPr="00EB03FA">
        <w:rPr>
          <w:rFonts w:eastAsia="Times New Roman" w:cs="Times New Roman"/>
          <w:color w:val="0E70C3"/>
          <w:sz w:val="28"/>
          <w:szCs w:val="28"/>
          <w:u w:val="single"/>
        </w:rPr>
        <w:t>Pháp lệnh về lực lượng dự bị động viên</w:t>
      </w:r>
      <w:r w:rsidRPr="00EB03FA">
        <w:rPr>
          <w:rFonts w:eastAsia="Times New Roman" w:cs="Times New Roman"/>
          <w:color w:val="000000"/>
          <w:sz w:val="28"/>
          <w:szCs w:val="28"/>
        </w:rPr>
        <w:fldChar w:fldCharType="end"/>
      </w:r>
      <w:bookmarkEnd w:id="105"/>
      <w:r w:rsidRPr="00EB03FA">
        <w:rPr>
          <w:rFonts w:eastAsia="Times New Roman" w:cs="Times New Roman"/>
          <w:color w:val="000000"/>
          <w:sz w:val="28"/>
          <w:szCs w:val="28"/>
        </w:rPr>
        <w:t> ngày 27 tháng 8 năm 1996 hết hiệu lực kể từ ngày Luật này có hiệu lực thi hành.</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i/>
          <w:iCs/>
          <w:color w:val="000000"/>
          <w:sz w:val="28"/>
          <w:szCs w:val="28"/>
        </w:rPr>
        <w:t>Luật này được Quốc hội nước Cộng hòa xã hội chủ nghĩa Việt Nam khóa XIV, kỳ họp thứ 8 thông qua ngày 26 tháng 11 năm 2019.</w:t>
      </w:r>
    </w:p>
    <w:p w:rsidR="00EB03FA" w:rsidRPr="00EB03FA" w:rsidRDefault="00EB03FA" w:rsidP="00EB03FA">
      <w:pPr>
        <w:shd w:val="clear" w:color="auto" w:fill="FFFFFF"/>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B03FA" w:rsidRPr="00EB03FA" w:rsidTr="00EB03FA">
        <w:trPr>
          <w:tblCellSpacing w:w="0" w:type="dxa"/>
        </w:trPr>
        <w:tc>
          <w:tcPr>
            <w:tcW w:w="4428" w:type="dxa"/>
            <w:shd w:val="clear" w:color="auto" w:fill="FFFFFF"/>
            <w:tcMar>
              <w:top w:w="0" w:type="dxa"/>
              <w:left w:w="108" w:type="dxa"/>
              <w:bottom w:w="0" w:type="dxa"/>
              <w:right w:w="108" w:type="dxa"/>
            </w:tcMar>
            <w:hideMark/>
          </w:tcPr>
          <w:p w:rsidR="00EB03FA" w:rsidRPr="00EB03FA" w:rsidRDefault="00EB03FA" w:rsidP="00EB03FA">
            <w:pPr>
              <w:spacing w:before="120" w:after="120" w:line="234" w:lineRule="atLeast"/>
              <w:ind w:firstLine="567"/>
              <w:jc w:val="both"/>
              <w:rPr>
                <w:rFonts w:eastAsia="Times New Roman" w:cs="Times New Roman"/>
                <w:color w:val="000000"/>
                <w:sz w:val="28"/>
                <w:szCs w:val="28"/>
              </w:rPr>
            </w:pPr>
            <w:r w:rsidRPr="00EB03FA">
              <w:rPr>
                <w:rFonts w:eastAsia="Times New Roman" w:cs="Times New Roman"/>
                <w:color w:val="000000"/>
                <w:sz w:val="28"/>
                <w:szCs w:val="28"/>
              </w:rPr>
              <w:t> </w:t>
            </w:r>
          </w:p>
        </w:tc>
        <w:tc>
          <w:tcPr>
            <w:tcW w:w="4428" w:type="dxa"/>
            <w:shd w:val="clear" w:color="auto" w:fill="FFFFFF"/>
            <w:tcMar>
              <w:top w:w="0" w:type="dxa"/>
              <w:left w:w="108" w:type="dxa"/>
              <w:bottom w:w="0" w:type="dxa"/>
              <w:right w:w="108" w:type="dxa"/>
            </w:tcMar>
            <w:hideMark/>
          </w:tcPr>
          <w:p w:rsidR="00EB03FA" w:rsidRPr="00EB03FA" w:rsidRDefault="00EB03FA" w:rsidP="00EB03FA">
            <w:pPr>
              <w:spacing w:before="120" w:after="120" w:line="234" w:lineRule="atLeast"/>
              <w:ind w:firstLine="567"/>
              <w:jc w:val="both"/>
              <w:rPr>
                <w:rFonts w:eastAsia="Times New Roman" w:cs="Times New Roman"/>
                <w:color w:val="000000"/>
                <w:sz w:val="28"/>
                <w:szCs w:val="28"/>
              </w:rPr>
            </w:pPr>
            <w:r w:rsidRPr="00EB03FA">
              <w:rPr>
                <w:rFonts w:eastAsia="Times New Roman" w:cs="Times New Roman"/>
                <w:b/>
                <w:bCs/>
                <w:color w:val="000000"/>
                <w:sz w:val="28"/>
                <w:szCs w:val="28"/>
              </w:rPr>
              <w:t>CHỦ TỊCH QUỐC HỘI</w:t>
            </w:r>
            <w:r w:rsidRPr="00EB03FA">
              <w:rPr>
                <w:rFonts w:eastAsia="Times New Roman" w:cs="Times New Roman"/>
                <w:b/>
                <w:bCs/>
                <w:color w:val="000000"/>
                <w:sz w:val="28"/>
                <w:szCs w:val="28"/>
              </w:rPr>
              <w:br/>
            </w:r>
            <w:r w:rsidRPr="00EB03FA">
              <w:rPr>
                <w:rFonts w:eastAsia="Times New Roman" w:cs="Times New Roman"/>
                <w:b/>
                <w:bCs/>
                <w:color w:val="000000"/>
                <w:sz w:val="28"/>
                <w:szCs w:val="28"/>
              </w:rPr>
              <w:br/>
            </w:r>
            <w:r w:rsidRPr="00EB03FA">
              <w:rPr>
                <w:rFonts w:eastAsia="Times New Roman" w:cs="Times New Roman"/>
                <w:b/>
                <w:bCs/>
                <w:color w:val="000000"/>
                <w:sz w:val="28"/>
                <w:szCs w:val="28"/>
              </w:rPr>
              <w:br/>
            </w:r>
            <w:r w:rsidRPr="00EB03FA">
              <w:rPr>
                <w:rFonts w:eastAsia="Times New Roman" w:cs="Times New Roman"/>
                <w:b/>
                <w:bCs/>
                <w:color w:val="000000"/>
                <w:sz w:val="28"/>
                <w:szCs w:val="28"/>
              </w:rPr>
              <w:br/>
            </w:r>
            <w:r w:rsidRPr="00EB03FA">
              <w:rPr>
                <w:rFonts w:eastAsia="Times New Roman" w:cs="Times New Roman"/>
                <w:b/>
                <w:bCs/>
                <w:color w:val="000000"/>
                <w:sz w:val="28"/>
                <w:szCs w:val="28"/>
              </w:rPr>
              <w:br/>
              <w:t>Nguyễn Thị Kim Ngân</w:t>
            </w:r>
          </w:p>
        </w:tc>
      </w:tr>
    </w:tbl>
    <w:p w:rsidR="00354BE7" w:rsidRPr="00EB03FA" w:rsidRDefault="00354BE7" w:rsidP="00EB03FA">
      <w:pPr>
        <w:ind w:firstLine="567"/>
        <w:jc w:val="both"/>
        <w:rPr>
          <w:rFonts w:cs="Times New Roman"/>
          <w:sz w:val="28"/>
          <w:szCs w:val="28"/>
        </w:rPr>
      </w:pPr>
    </w:p>
    <w:sectPr w:rsidR="00354BE7" w:rsidRPr="00EB03FA" w:rsidSect="00EB03FA">
      <w:headerReference w:type="default" r:id="rId6"/>
      <w:pgSz w:w="11909" w:h="16834"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7897" w:rsidRDefault="00C67897" w:rsidP="00EB03FA">
      <w:pPr>
        <w:spacing w:after="0" w:line="240" w:lineRule="auto"/>
      </w:pPr>
      <w:r>
        <w:separator/>
      </w:r>
    </w:p>
  </w:endnote>
  <w:endnote w:type="continuationSeparator" w:id="0">
    <w:p w:rsidR="00C67897" w:rsidRDefault="00C67897" w:rsidP="00EB0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7897" w:rsidRDefault="00C67897" w:rsidP="00EB03FA">
      <w:pPr>
        <w:spacing w:after="0" w:line="240" w:lineRule="auto"/>
      </w:pPr>
      <w:r>
        <w:separator/>
      </w:r>
    </w:p>
  </w:footnote>
  <w:footnote w:type="continuationSeparator" w:id="0">
    <w:p w:rsidR="00C67897" w:rsidRDefault="00C67897" w:rsidP="00EB0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9031026"/>
      <w:docPartObj>
        <w:docPartGallery w:val="Page Numbers (Top of Page)"/>
        <w:docPartUnique/>
      </w:docPartObj>
    </w:sdtPr>
    <w:sdtEndPr>
      <w:rPr>
        <w:noProof/>
      </w:rPr>
    </w:sdtEndPr>
    <w:sdtContent>
      <w:p w:rsidR="00EB03FA" w:rsidRDefault="00EB03FA">
        <w:pPr>
          <w:pStyle w:val="Header"/>
          <w:jc w:val="center"/>
        </w:pPr>
        <w:r>
          <w:fldChar w:fldCharType="begin"/>
        </w:r>
        <w:r>
          <w:instrText xml:space="preserve"> PAGE   \* MERGEFORMAT </w:instrText>
        </w:r>
        <w:r>
          <w:fldChar w:fldCharType="separate"/>
        </w:r>
        <w:r>
          <w:rPr>
            <w:noProof/>
          </w:rPr>
          <w:t>19</w:t>
        </w:r>
        <w:r>
          <w:rPr>
            <w:noProof/>
          </w:rPr>
          <w:fldChar w:fldCharType="end"/>
        </w:r>
      </w:p>
    </w:sdtContent>
  </w:sdt>
  <w:p w:rsidR="00EB03FA" w:rsidRDefault="00EB03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3FA"/>
    <w:rsid w:val="00354BE7"/>
    <w:rsid w:val="00C67897"/>
    <w:rsid w:val="00CA73A3"/>
    <w:rsid w:val="00EB0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16767-8B14-4EF3-A44C-D1E34FD7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03F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EB03FA"/>
    <w:rPr>
      <w:color w:val="0000FF"/>
      <w:u w:val="single"/>
    </w:rPr>
  </w:style>
  <w:style w:type="paragraph" w:styleId="Header">
    <w:name w:val="header"/>
    <w:basedOn w:val="Normal"/>
    <w:link w:val="HeaderChar"/>
    <w:uiPriority w:val="99"/>
    <w:unhideWhenUsed/>
    <w:rsid w:val="00EB03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3FA"/>
  </w:style>
  <w:style w:type="paragraph" w:styleId="Footer">
    <w:name w:val="footer"/>
    <w:basedOn w:val="Normal"/>
    <w:link w:val="FooterChar"/>
    <w:uiPriority w:val="99"/>
    <w:unhideWhenUsed/>
    <w:rsid w:val="00EB0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37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6568</Words>
  <Characters>37440</Characters>
  <Application>Microsoft Office Word</Application>
  <DocSecurity>0</DocSecurity>
  <Lines>312</Lines>
  <Paragraphs>87</Paragraphs>
  <ScaleCrop>false</ScaleCrop>
  <Company/>
  <LinksUpToDate>false</LinksUpToDate>
  <CharactersWithSpaces>43921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2026-05-16T08:52:00Z</dcterms:created>
  <dcterms:modified xsi:type="dcterms:W3CDTF">2026-05-16T08:53:00Z</dcterms:modified>
</cp:coreProperties>
</file>