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D351B" w14:textId="5D656CF0" w:rsidR="007B791D" w:rsidRPr="007B791D" w:rsidRDefault="007B791D" w:rsidP="007B791D">
      <w:pPr>
        <w:pStyle w:val="ThngthngWeb"/>
        <w:spacing w:before="0" w:beforeAutospacing="0" w:after="75" w:afterAutospacing="0"/>
        <w:jc w:val="center"/>
        <w:rPr>
          <w:b/>
          <w:bCs/>
          <w:color w:val="212529"/>
          <w:sz w:val="28"/>
          <w:szCs w:val="28"/>
        </w:rPr>
      </w:pPr>
      <w:r w:rsidRPr="007B791D">
        <w:rPr>
          <w:b/>
          <w:bCs/>
          <w:color w:val="212529"/>
          <w:sz w:val="28"/>
          <w:szCs w:val="28"/>
        </w:rPr>
        <w:t>CÁCH NHẬN BIẾT CÁC YẾU TỐ NGUY HIỂM, YẾU TỐ CÓ HẠI TẠI NƠI LÀM VIỆC</w:t>
      </w:r>
    </w:p>
    <w:p w14:paraId="244437DF" w14:textId="58E418EE" w:rsidR="00412C2F" w:rsidRPr="007B791D" w:rsidRDefault="00412C2F" w:rsidP="007B791D">
      <w:pPr>
        <w:pStyle w:val="ThngthngWeb"/>
        <w:spacing w:before="0" w:beforeAutospacing="0" w:after="75" w:afterAutospacing="0"/>
        <w:jc w:val="both"/>
        <w:rPr>
          <w:b/>
          <w:bCs/>
          <w:color w:val="212529"/>
          <w:sz w:val="28"/>
          <w:szCs w:val="28"/>
        </w:rPr>
      </w:pPr>
      <w:r w:rsidRPr="007B791D">
        <w:rPr>
          <w:b/>
          <w:bCs/>
          <w:color w:val="212529"/>
          <w:sz w:val="28"/>
          <w:szCs w:val="28"/>
        </w:rPr>
        <w:t>1. Các yếu tố nguy hiểm:</w:t>
      </w:r>
    </w:p>
    <w:p w14:paraId="68201AFC" w14:textId="77777777" w:rsidR="00412C2F" w:rsidRPr="007B791D" w:rsidRDefault="00412C2F" w:rsidP="007B791D">
      <w:pPr>
        <w:pStyle w:val="ThngthngWeb"/>
        <w:spacing w:before="0" w:beforeAutospacing="0" w:after="75" w:afterAutospacing="0"/>
        <w:ind w:firstLine="720"/>
        <w:jc w:val="both"/>
        <w:rPr>
          <w:b/>
          <w:bCs/>
          <w:color w:val="212529"/>
          <w:sz w:val="28"/>
          <w:szCs w:val="28"/>
        </w:rPr>
      </w:pPr>
      <w:r w:rsidRPr="007B791D">
        <w:rPr>
          <w:b/>
          <w:bCs/>
          <w:color w:val="212529"/>
          <w:sz w:val="28"/>
          <w:szCs w:val="28"/>
        </w:rPr>
        <w:t>a) Khái niệm:</w:t>
      </w:r>
    </w:p>
    <w:p w14:paraId="32B81F7F"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Là các yếu tố khi tác động vào con người thường gây chấn thương, dập thương các bộ phận hoặc hủy hoại cơ thể con người. Sự tác động đó gây tai nạn tức thì, có khi tử vong.</w:t>
      </w:r>
    </w:p>
    <w:p w14:paraId="5C9D1ED5" w14:textId="77777777" w:rsidR="00412C2F" w:rsidRPr="007B791D" w:rsidRDefault="00412C2F" w:rsidP="007B791D">
      <w:pPr>
        <w:pStyle w:val="ThngthngWeb"/>
        <w:spacing w:before="0" w:beforeAutospacing="0" w:after="75" w:afterAutospacing="0"/>
        <w:ind w:firstLine="720"/>
        <w:jc w:val="both"/>
        <w:rPr>
          <w:b/>
          <w:bCs/>
          <w:color w:val="212529"/>
          <w:sz w:val="28"/>
          <w:szCs w:val="28"/>
        </w:rPr>
      </w:pPr>
      <w:r w:rsidRPr="007B791D">
        <w:rPr>
          <w:b/>
          <w:bCs/>
          <w:color w:val="212529"/>
          <w:sz w:val="28"/>
          <w:szCs w:val="28"/>
        </w:rPr>
        <w:t>b) Vùng nguy hiểm là gì? </w:t>
      </w:r>
    </w:p>
    <w:p w14:paraId="12B4A71A"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Là khoảng không gian xác định, trong đó tồn tại các yếu tố nguy hiểm, có hại có khả năng gây ra chấn thương trong sản xuất dưới dạng tai nạn lao động (TNLĐ)</w:t>
      </w:r>
    </w:p>
    <w:p w14:paraId="377B3C21"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Các loại vùng nguy hiểm:</w:t>
      </w:r>
    </w:p>
    <w:p w14:paraId="0DBE93DC"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Vùng nguy hiểm của các cơ cấu truyền động làm việc như: trục, khuỷu, khớp máy.</w:t>
      </w:r>
    </w:p>
    <w:p w14:paraId="633B188A"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Vùng nguy hiểm của các bộ phận chuyển động làm việc như: mô tơ, bánh răng, trục máy.</w:t>
      </w:r>
    </w:p>
    <w:p w14:paraId="6D295A1F"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Vùng nguy hiểm khi gia công dụng cụ hoặc, vật liệu gia công văng bắn.</w:t>
      </w:r>
    </w:p>
    <w:p w14:paraId="667337FE"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Vùng nguy hiểm của các khu vực sản xuất, nơi lắp đặt các thiết bị điện hay đường dây điện đi qua.</w:t>
      </w:r>
    </w:p>
    <w:p w14:paraId="6D37F84B"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Vùng nguy hiểm cũng có thể là các khu vực như: hầm, hố.</w:t>
      </w:r>
    </w:p>
    <w:p w14:paraId="173D3A1A"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Vùng nguy hiểm luôn thay đổi về các hướng và phương như: vùng làm việc xung quanh thiết bị nâng, vận chuyển...</w:t>
      </w:r>
    </w:p>
    <w:p w14:paraId="22EABDCE"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sym w:font="Symbol" w:char="F076"/>
      </w:r>
      <w:r w:rsidRPr="00412C2F">
        <w:rPr>
          <w:color w:val="212529"/>
          <w:sz w:val="28"/>
          <w:szCs w:val="28"/>
        </w:rPr>
        <w:t xml:space="preserve"> Tính chất vùng nguy hiểm:</w:t>
      </w:r>
    </w:p>
    <w:p w14:paraId="228050D1"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Có 3 tính chất:</w:t>
      </w:r>
    </w:p>
    <w:p w14:paraId="2FA9389E"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Cố định theo không gian, thời gian</w:t>
      </w:r>
    </w:p>
    <w:p w14:paraId="09EDE54F"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Thay đổi theo không gian, thời gian</w:t>
      </w:r>
    </w:p>
    <w:p w14:paraId="0682CE5C"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Có thể xuất hiện thường xuyên, chu kỳ hoặc bất ngờ</w:t>
      </w:r>
    </w:p>
    <w:p w14:paraId="63335DE9" w14:textId="77777777" w:rsidR="00412C2F" w:rsidRPr="007B791D" w:rsidRDefault="00412C2F" w:rsidP="007B791D">
      <w:pPr>
        <w:pStyle w:val="ThngthngWeb"/>
        <w:spacing w:before="0" w:beforeAutospacing="0" w:after="75" w:afterAutospacing="0"/>
        <w:ind w:firstLine="720"/>
        <w:jc w:val="both"/>
        <w:rPr>
          <w:b/>
          <w:bCs/>
          <w:color w:val="212529"/>
          <w:sz w:val="28"/>
          <w:szCs w:val="28"/>
        </w:rPr>
      </w:pPr>
      <w:r w:rsidRPr="007B791D">
        <w:rPr>
          <w:b/>
          <w:bCs/>
          <w:color w:val="212529"/>
          <w:sz w:val="28"/>
          <w:szCs w:val="28"/>
        </w:rPr>
        <w:t>c) Các yếu tố nguy hiểm thường gặp trong sản xuất:</w:t>
      </w:r>
    </w:p>
    <w:p w14:paraId="44A6A037"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Các bộ phận và cơ cấu chuyển động của máy, thiết bị</w:t>
      </w:r>
    </w:p>
    <w:p w14:paraId="475D3F63"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Nguy hiểm điện</w:t>
      </w:r>
    </w:p>
    <w:p w14:paraId="5F5597E6"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-Nguy hiểm nổ (Nổ vật lý, nổ hóa học)</w:t>
      </w:r>
    </w:p>
    <w:p w14:paraId="71B131B6"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Nguy hiểm nhiệt (nóng, lạnh)</w:t>
      </w:r>
    </w:p>
    <w:p w14:paraId="35CD072F"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xml:space="preserve">- Nguy hiểm do hoá chất công </w:t>
      </w:r>
      <w:proofErr w:type="gramStart"/>
      <w:r w:rsidRPr="00412C2F">
        <w:rPr>
          <w:color w:val="212529"/>
          <w:sz w:val="28"/>
          <w:szCs w:val="28"/>
        </w:rPr>
        <w:t>nghiệp;</w:t>
      </w:r>
      <w:proofErr w:type="gramEnd"/>
    </w:p>
    <w:p w14:paraId="1599577D"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Một số yếu tố nguy hiểm khác (thiên tai, lũ lụt, đất lở hay đá đè; làm việc trong khoang hầm kín, thiếu dưỡng khí; vật rơi từ trên cao; công trình bị đổ sập, sập lò; làm việc ở các vị tri trên cao, cheo leo nguy hiểm...)</w:t>
      </w:r>
    </w:p>
    <w:p w14:paraId="36BE1FD7" w14:textId="03C05C22" w:rsidR="00412C2F" w:rsidRPr="007B791D" w:rsidRDefault="00412C2F" w:rsidP="007B791D">
      <w:pPr>
        <w:pStyle w:val="ThngthngWeb"/>
        <w:spacing w:before="0" w:beforeAutospacing="0" w:after="75" w:afterAutospacing="0"/>
        <w:ind w:firstLine="720"/>
        <w:jc w:val="both"/>
        <w:rPr>
          <w:b/>
          <w:bCs/>
          <w:color w:val="212529"/>
          <w:sz w:val="28"/>
          <w:szCs w:val="28"/>
        </w:rPr>
      </w:pPr>
      <w:r w:rsidRPr="007B791D">
        <w:rPr>
          <w:b/>
          <w:bCs/>
          <w:color w:val="212529"/>
          <w:sz w:val="28"/>
          <w:szCs w:val="28"/>
        </w:rPr>
        <w:lastRenderedPageBreak/>
        <w:t>d</w:t>
      </w:r>
      <w:r w:rsidR="007B791D" w:rsidRPr="007B791D">
        <w:rPr>
          <w:b/>
          <w:bCs/>
          <w:color w:val="212529"/>
          <w:sz w:val="28"/>
          <w:szCs w:val="28"/>
        </w:rPr>
        <w:t>)</w:t>
      </w:r>
      <w:r w:rsidRPr="007B791D">
        <w:rPr>
          <w:b/>
          <w:bCs/>
          <w:color w:val="212529"/>
          <w:sz w:val="28"/>
          <w:szCs w:val="28"/>
        </w:rPr>
        <w:t xml:space="preserve"> Các biện pháp khắc phục các yếu tố nguy hiểm và phòng ngừa TNLĐ</w:t>
      </w:r>
    </w:p>
    <w:p w14:paraId="36D8553F" w14:textId="059B3A87" w:rsidR="00412C2F" w:rsidRPr="00412C2F" w:rsidRDefault="00412C2F" w:rsidP="007B791D">
      <w:pPr>
        <w:pStyle w:val="ThngthngWeb"/>
        <w:spacing w:before="0" w:beforeAutospacing="0" w:after="75" w:afterAutospacing="0"/>
        <w:jc w:val="both"/>
        <w:rPr>
          <w:color w:val="212529"/>
          <w:sz w:val="28"/>
          <w:szCs w:val="28"/>
        </w:rPr>
      </w:pPr>
      <w:r w:rsidRPr="00412C2F">
        <w:rPr>
          <w:color w:val="212529"/>
          <w:sz w:val="28"/>
          <w:szCs w:val="28"/>
        </w:rPr>
        <w:t>   </w:t>
      </w:r>
      <w:r w:rsidR="007B791D">
        <w:rPr>
          <w:color w:val="212529"/>
          <w:sz w:val="28"/>
          <w:szCs w:val="28"/>
        </w:rPr>
        <w:tab/>
      </w:r>
      <w:r w:rsidRPr="00412C2F">
        <w:rPr>
          <w:color w:val="212529"/>
          <w:sz w:val="28"/>
          <w:szCs w:val="28"/>
        </w:rPr>
        <w:t xml:space="preserve">- Sử dụng Thiết bị che chắn; Thiết bị bảo </w:t>
      </w:r>
      <w:proofErr w:type="gramStart"/>
      <w:r w:rsidRPr="00412C2F">
        <w:rPr>
          <w:color w:val="212529"/>
          <w:sz w:val="28"/>
          <w:szCs w:val="28"/>
        </w:rPr>
        <w:t>hiểm;</w:t>
      </w:r>
      <w:proofErr w:type="gramEnd"/>
    </w:p>
    <w:p w14:paraId="244B1912" w14:textId="2F210D08" w:rsidR="00412C2F" w:rsidRPr="00412C2F" w:rsidRDefault="00412C2F" w:rsidP="007B791D">
      <w:pPr>
        <w:pStyle w:val="ThngthngWeb"/>
        <w:spacing w:before="0" w:beforeAutospacing="0" w:after="75" w:afterAutospacing="0"/>
        <w:jc w:val="both"/>
        <w:rPr>
          <w:color w:val="212529"/>
          <w:sz w:val="28"/>
          <w:szCs w:val="28"/>
        </w:rPr>
      </w:pPr>
      <w:r w:rsidRPr="00412C2F">
        <w:rPr>
          <w:color w:val="212529"/>
          <w:sz w:val="28"/>
          <w:szCs w:val="28"/>
        </w:rPr>
        <w:t>   </w:t>
      </w:r>
      <w:r w:rsidR="007B791D">
        <w:rPr>
          <w:color w:val="212529"/>
          <w:sz w:val="28"/>
          <w:szCs w:val="28"/>
        </w:rPr>
        <w:tab/>
      </w:r>
      <w:r w:rsidRPr="00412C2F">
        <w:rPr>
          <w:color w:val="212529"/>
          <w:sz w:val="28"/>
          <w:szCs w:val="28"/>
        </w:rPr>
        <w:t xml:space="preserve">- Sử dụng Hệ thống tín hiệu; Màu sắc dấu hiệu và biển </w:t>
      </w:r>
      <w:proofErr w:type="gramStart"/>
      <w:r w:rsidRPr="00412C2F">
        <w:rPr>
          <w:color w:val="212529"/>
          <w:sz w:val="28"/>
          <w:szCs w:val="28"/>
        </w:rPr>
        <w:t>báo;</w:t>
      </w:r>
      <w:proofErr w:type="gramEnd"/>
    </w:p>
    <w:p w14:paraId="700D9071" w14:textId="21FDCA65" w:rsidR="00412C2F" w:rsidRPr="00412C2F" w:rsidRDefault="00412C2F" w:rsidP="007B791D">
      <w:pPr>
        <w:pStyle w:val="ThngthngWeb"/>
        <w:spacing w:before="0" w:beforeAutospacing="0" w:after="75" w:afterAutospacing="0"/>
        <w:jc w:val="both"/>
        <w:rPr>
          <w:color w:val="212529"/>
          <w:sz w:val="28"/>
          <w:szCs w:val="28"/>
        </w:rPr>
      </w:pPr>
      <w:r w:rsidRPr="00412C2F">
        <w:rPr>
          <w:color w:val="212529"/>
          <w:sz w:val="28"/>
          <w:szCs w:val="28"/>
        </w:rPr>
        <w:t>  </w:t>
      </w:r>
      <w:r w:rsidR="007B791D">
        <w:rPr>
          <w:color w:val="212529"/>
          <w:sz w:val="28"/>
          <w:szCs w:val="28"/>
        </w:rPr>
        <w:tab/>
      </w:r>
      <w:r w:rsidRPr="00412C2F">
        <w:rPr>
          <w:color w:val="212529"/>
          <w:sz w:val="28"/>
          <w:szCs w:val="28"/>
        </w:rPr>
        <w:t xml:space="preserve"> - Đảm bảo khoảng cách an toàn, giới hạn an </w:t>
      </w:r>
      <w:proofErr w:type="gramStart"/>
      <w:r w:rsidRPr="00412C2F">
        <w:rPr>
          <w:color w:val="212529"/>
          <w:sz w:val="28"/>
          <w:szCs w:val="28"/>
        </w:rPr>
        <w:t>toàn;</w:t>
      </w:r>
      <w:proofErr w:type="gramEnd"/>
      <w:r w:rsidRPr="00412C2F">
        <w:rPr>
          <w:color w:val="212529"/>
          <w:sz w:val="28"/>
          <w:szCs w:val="28"/>
        </w:rPr>
        <w:t> </w:t>
      </w:r>
    </w:p>
    <w:p w14:paraId="536B3523" w14:textId="204A3A0B" w:rsidR="00412C2F" w:rsidRPr="00412C2F" w:rsidRDefault="00412C2F" w:rsidP="007B791D">
      <w:pPr>
        <w:pStyle w:val="ThngthngWeb"/>
        <w:spacing w:before="0" w:beforeAutospacing="0" w:after="75" w:afterAutospacing="0"/>
        <w:jc w:val="both"/>
        <w:rPr>
          <w:color w:val="212529"/>
          <w:sz w:val="28"/>
          <w:szCs w:val="28"/>
        </w:rPr>
      </w:pPr>
      <w:r w:rsidRPr="00412C2F">
        <w:rPr>
          <w:color w:val="212529"/>
          <w:sz w:val="28"/>
          <w:szCs w:val="28"/>
        </w:rPr>
        <w:t>  </w:t>
      </w:r>
      <w:r w:rsidR="007B791D">
        <w:rPr>
          <w:color w:val="212529"/>
          <w:sz w:val="28"/>
          <w:szCs w:val="28"/>
        </w:rPr>
        <w:tab/>
      </w:r>
      <w:r w:rsidRPr="00412C2F">
        <w:rPr>
          <w:color w:val="212529"/>
          <w:sz w:val="28"/>
          <w:szCs w:val="28"/>
        </w:rPr>
        <w:t xml:space="preserve"> - Lắp đặt cơ cấu điều khiển, phanh hãm, điều khiển từ </w:t>
      </w:r>
      <w:proofErr w:type="gramStart"/>
      <w:r w:rsidRPr="00412C2F">
        <w:rPr>
          <w:color w:val="212529"/>
          <w:sz w:val="28"/>
          <w:szCs w:val="28"/>
        </w:rPr>
        <w:t>xa;</w:t>
      </w:r>
      <w:proofErr w:type="gramEnd"/>
      <w:r w:rsidRPr="00412C2F">
        <w:rPr>
          <w:color w:val="212529"/>
          <w:sz w:val="28"/>
          <w:szCs w:val="28"/>
        </w:rPr>
        <w:t> </w:t>
      </w:r>
    </w:p>
    <w:p w14:paraId="52E263BE" w14:textId="5AA1780F" w:rsidR="00412C2F" w:rsidRPr="00412C2F" w:rsidRDefault="00412C2F" w:rsidP="007B791D">
      <w:pPr>
        <w:pStyle w:val="ThngthngWeb"/>
        <w:spacing w:before="0" w:beforeAutospacing="0" w:after="75" w:afterAutospacing="0"/>
        <w:jc w:val="both"/>
        <w:rPr>
          <w:color w:val="212529"/>
          <w:sz w:val="28"/>
          <w:szCs w:val="28"/>
        </w:rPr>
      </w:pPr>
      <w:r w:rsidRPr="00412C2F">
        <w:rPr>
          <w:color w:val="212529"/>
          <w:sz w:val="28"/>
          <w:szCs w:val="28"/>
        </w:rPr>
        <w:t>   </w:t>
      </w:r>
      <w:r w:rsidR="007B791D">
        <w:rPr>
          <w:color w:val="212529"/>
          <w:sz w:val="28"/>
          <w:szCs w:val="28"/>
        </w:rPr>
        <w:tab/>
      </w:r>
      <w:r w:rsidRPr="00412C2F">
        <w:rPr>
          <w:color w:val="212529"/>
          <w:sz w:val="28"/>
          <w:szCs w:val="28"/>
        </w:rPr>
        <w:t>- Thiết bị an toàn đặc biệt khác (nối đất bảo vệ, tự động cắt điện, thảm cách điện, phao bơi…</w:t>
      </w:r>
      <w:proofErr w:type="gramStart"/>
      <w:r w:rsidRPr="00412C2F">
        <w:rPr>
          <w:color w:val="212529"/>
          <w:sz w:val="28"/>
          <w:szCs w:val="28"/>
        </w:rPr>
        <w:t>);</w:t>
      </w:r>
      <w:proofErr w:type="gramEnd"/>
    </w:p>
    <w:p w14:paraId="52195CAB" w14:textId="7F87BCE6" w:rsidR="00412C2F" w:rsidRPr="00412C2F" w:rsidRDefault="00412C2F" w:rsidP="007B791D">
      <w:pPr>
        <w:pStyle w:val="ThngthngWeb"/>
        <w:spacing w:before="0" w:beforeAutospacing="0" w:after="75" w:afterAutospacing="0"/>
        <w:jc w:val="both"/>
        <w:rPr>
          <w:color w:val="212529"/>
          <w:sz w:val="28"/>
          <w:szCs w:val="28"/>
        </w:rPr>
      </w:pPr>
      <w:r w:rsidRPr="00412C2F">
        <w:rPr>
          <w:color w:val="212529"/>
          <w:sz w:val="28"/>
          <w:szCs w:val="28"/>
        </w:rPr>
        <w:t>  </w:t>
      </w:r>
      <w:r w:rsidR="007B791D">
        <w:rPr>
          <w:color w:val="212529"/>
          <w:sz w:val="28"/>
          <w:szCs w:val="28"/>
        </w:rPr>
        <w:tab/>
      </w:r>
      <w:r w:rsidRPr="00412C2F">
        <w:rPr>
          <w:color w:val="212529"/>
          <w:sz w:val="28"/>
          <w:szCs w:val="28"/>
        </w:rPr>
        <w:t xml:space="preserve"> - Kiểm tra nghiệm </w:t>
      </w:r>
      <w:proofErr w:type="gramStart"/>
      <w:r w:rsidRPr="00412C2F">
        <w:rPr>
          <w:color w:val="212529"/>
          <w:sz w:val="28"/>
          <w:szCs w:val="28"/>
        </w:rPr>
        <w:t>thử;</w:t>
      </w:r>
      <w:proofErr w:type="gramEnd"/>
      <w:r w:rsidRPr="00412C2F">
        <w:rPr>
          <w:color w:val="212529"/>
          <w:sz w:val="28"/>
          <w:szCs w:val="28"/>
        </w:rPr>
        <w:t> </w:t>
      </w:r>
    </w:p>
    <w:p w14:paraId="3204F47F" w14:textId="1566C183" w:rsidR="00412C2F" w:rsidRPr="00412C2F" w:rsidRDefault="00412C2F" w:rsidP="007B791D">
      <w:pPr>
        <w:pStyle w:val="ThngthngWeb"/>
        <w:spacing w:before="0" w:beforeAutospacing="0" w:after="75" w:afterAutospacing="0"/>
        <w:jc w:val="both"/>
        <w:rPr>
          <w:color w:val="212529"/>
          <w:sz w:val="28"/>
          <w:szCs w:val="28"/>
        </w:rPr>
      </w:pPr>
      <w:r w:rsidRPr="00412C2F">
        <w:rPr>
          <w:color w:val="212529"/>
          <w:sz w:val="28"/>
          <w:szCs w:val="28"/>
        </w:rPr>
        <w:t>   </w:t>
      </w:r>
      <w:r w:rsidR="007B791D">
        <w:rPr>
          <w:color w:val="212529"/>
          <w:sz w:val="28"/>
          <w:szCs w:val="28"/>
        </w:rPr>
        <w:tab/>
      </w:r>
      <w:r w:rsidRPr="00412C2F">
        <w:rPr>
          <w:color w:val="212529"/>
          <w:sz w:val="28"/>
          <w:szCs w:val="28"/>
        </w:rPr>
        <w:t>- Trang bị phương tiện bảo vệ cá nhân.</w:t>
      </w:r>
    </w:p>
    <w:p w14:paraId="032486F4" w14:textId="37B0414A" w:rsidR="00412C2F" w:rsidRPr="007B791D" w:rsidRDefault="00412C2F" w:rsidP="007B791D">
      <w:pPr>
        <w:pStyle w:val="ThngthngWeb"/>
        <w:spacing w:before="0" w:beforeAutospacing="0" w:after="75" w:afterAutospacing="0"/>
        <w:jc w:val="both"/>
        <w:rPr>
          <w:b/>
          <w:bCs/>
          <w:color w:val="212529"/>
          <w:sz w:val="28"/>
          <w:szCs w:val="28"/>
        </w:rPr>
      </w:pPr>
      <w:r w:rsidRPr="00412C2F">
        <w:rPr>
          <w:color w:val="212529"/>
          <w:sz w:val="28"/>
          <w:szCs w:val="28"/>
        </w:rPr>
        <w:t> </w:t>
      </w:r>
      <w:r w:rsidRPr="007B791D">
        <w:rPr>
          <w:b/>
          <w:bCs/>
          <w:color w:val="212529"/>
          <w:sz w:val="28"/>
          <w:szCs w:val="28"/>
        </w:rPr>
        <w:t>2. Các yếu tố có hại</w:t>
      </w:r>
    </w:p>
    <w:p w14:paraId="2B59F7D0" w14:textId="77777777" w:rsidR="00412C2F" w:rsidRPr="007B791D" w:rsidRDefault="00412C2F" w:rsidP="007B791D">
      <w:pPr>
        <w:pStyle w:val="ThngthngWeb"/>
        <w:spacing w:before="0" w:beforeAutospacing="0" w:after="75" w:afterAutospacing="0"/>
        <w:ind w:firstLine="720"/>
        <w:jc w:val="both"/>
        <w:rPr>
          <w:b/>
          <w:bCs/>
          <w:color w:val="212529"/>
          <w:sz w:val="28"/>
          <w:szCs w:val="28"/>
        </w:rPr>
      </w:pPr>
      <w:r w:rsidRPr="007B791D">
        <w:rPr>
          <w:b/>
          <w:bCs/>
          <w:color w:val="212529"/>
          <w:sz w:val="28"/>
          <w:szCs w:val="28"/>
        </w:rPr>
        <w:t>a) Khái niệm: </w:t>
      </w:r>
    </w:p>
    <w:p w14:paraId="3584B0BF"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Các yếu tố khi tác động vượt qua giới hạn chịu đựng của con người sẽ gây tổn hại đến các bộ phận của cơ thể, làm giảm khả năng lao động. Sự tác động thường diễn ra từ từ, lâu dài. Hậu quả cuối cùng là gây ra bệnh nghề nghiệp.</w:t>
      </w:r>
    </w:p>
    <w:p w14:paraId="3E7D531F" w14:textId="77777777" w:rsidR="00412C2F" w:rsidRPr="007B791D" w:rsidRDefault="00412C2F" w:rsidP="007B791D">
      <w:pPr>
        <w:pStyle w:val="ThngthngWeb"/>
        <w:spacing w:before="0" w:beforeAutospacing="0" w:after="75" w:afterAutospacing="0"/>
        <w:ind w:firstLine="720"/>
        <w:jc w:val="both"/>
        <w:rPr>
          <w:b/>
          <w:bCs/>
          <w:color w:val="212529"/>
          <w:sz w:val="28"/>
          <w:szCs w:val="28"/>
        </w:rPr>
      </w:pPr>
      <w:r w:rsidRPr="007B791D">
        <w:rPr>
          <w:b/>
          <w:bCs/>
          <w:color w:val="212529"/>
          <w:sz w:val="28"/>
          <w:szCs w:val="28"/>
        </w:rPr>
        <w:t>b) Các yếu tố có hại trong sản xuất</w:t>
      </w:r>
    </w:p>
    <w:p w14:paraId="68EAADE4"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Các yếu tố vệ sinh môi trường lao động</w:t>
      </w:r>
    </w:p>
    <w:p w14:paraId="0E1DF7AC"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Yếu tố vật lý: Vi khí hậu xấu; tiếng ồn, rung, bức xạ và phóng xạ, chiếu sáng không hợp lý, bụi. </w:t>
      </w:r>
    </w:p>
    <w:p w14:paraId="2EB32DEB"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Các hóa chất độc hại. </w:t>
      </w:r>
    </w:p>
    <w:p w14:paraId="2AF55F33"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Các yếu tố vi sinh vật có hại.   </w:t>
      </w:r>
    </w:p>
    <w:p w14:paraId="2251DE4D"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Các yếu tố bất lợi về tư thế lao động</w:t>
      </w:r>
    </w:p>
    <w:p w14:paraId="39CA0158"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Tư thế làm việc gò bó, không gian làm việc chật hẹp.</w:t>
      </w:r>
    </w:p>
    <w:p w14:paraId="15A270DA"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Di chuyển nhiều trong khi làm việc.</w:t>
      </w:r>
    </w:p>
    <w:p w14:paraId="13D0138B"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Làm việc trên cao hay làm việc dưới nước nên khó thao tác.</w:t>
      </w:r>
    </w:p>
    <w:p w14:paraId="308A85C0"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Các yếu tố bất lợi về tổ chức, bố trí nơi làm việc</w:t>
      </w:r>
    </w:p>
    <w:p w14:paraId="4D39F0D0"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Bố trí, sắp xếp máy móc, thiết bị không khoa học.</w:t>
      </w:r>
    </w:p>
    <w:p w14:paraId="42D84224"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Bố trí, sắp xếp người lao động không đúng chuyên môn, nghiệp vụ.</w:t>
      </w:r>
    </w:p>
    <w:p w14:paraId="7D6E2C1A"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Nơi làm việc chật chội, thiếu ánh sáng, khó thao tác.</w:t>
      </w:r>
    </w:p>
    <w:p w14:paraId="069ED729"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Cường độ lao động cao, thời gian làm việc dài, nghỉ ít.</w:t>
      </w:r>
    </w:p>
    <w:p w14:paraId="16B10129"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Các yếu tố bất lợi về tâm - sinh lý lao động</w:t>
      </w:r>
    </w:p>
    <w:p w14:paraId="1F863D64"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Mức độ đơn điệu trong lao động.</w:t>
      </w:r>
    </w:p>
    <w:p w14:paraId="7BEDE158"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Căng thẳng thần kinh tâm lí và mệt mỏi hệ thần kinh trung ương.</w:t>
      </w:r>
    </w:p>
    <w:p w14:paraId="6FEAD9C3"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Căng thẳng thị giác trong khi làm việc.</w:t>
      </w:r>
    </w:p>
    <w:p w14:paraId="1FB10427"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Mức gánh tải tín hiệu thông tin trong khi làm việc.</w:t>
      </w:r>
    </w:p>
    <w:p w14:paraId="64F91ED0" w14:textId="77777777" w:rsidR="00412C2F" w:rsidRPr="007B791D" w:rsidRDefault="00412C2F" w:rsidP="007B791D">
      <w:pPr>
        <w:pStyle w:val="ThngthngWeb"/>
        <w:spacing w:before="0" w:beforeAutospacing="0" w:after="75" w:afterAutospacing="0"/>
        <w:ind w:firstLine="720"/>
        <w:jc w:val="both"/>
        <w:rPr>
          <w:b/>
          <w:bCs/>
          <w:color w:val="212529"/>
          <w:sz w:val="28"/>
          <w:szCs w:val="28"/>
        </w:rPr>
      </w:pPr>
      <w:r w:rsidRPr="007B791D">
        <w:rPr>
          <w:b/>
          <w:bCs/>
          <w:color w:val="212529"/>
          <w:sz w:val="28"/>
          <w:szCs w:val="28"/>
        </w:rPr>
        <w:t>c) Biện pháp khắc phục các yếu tố có hại và phòng ngừa BNN</w:t>
      </w:r>
    </w:p>
    <w:p w14:paraId="441FF8D0"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lastRenderedPageBreak/>
        <w:t xml:space="preserve">- Thông gió; xử lý bụi; Chiếu sáng; Chống tiếng ồn và </w:t>
      </w:r>
      <w:proofErr w:type="gramStart"/>
      <w:r w:rsidRPr="00412C2F">
        <w:rPr>
          <w:color w:val="212529"/>
          <w:sz w:val="28"/>
          <w:szCs w:val="28"/>
        </w:rPr>
        <w:t>rung;</w:t>
      </w:r>
      <w:proofErr w:type="gramEnd"/>
    </w:p>
    <w:p w14:paraId="199928F1"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xml:space="preserve">- Bố trí hợp lý Thời giờ làm việc và nghỉ ngơi; phân công lao động; mặt bằng nhà xưởng; đường đi lại và vận chuyển; diện tích nơi làm việc hợp lý; bảo đảm khoảng không gian cần thiết; Vệ sinh sạch sẽ nơi làm </w:t>
      </w:r>
      <w:proofErr w:type="gramStart"/>
      <w:r w:rsidRPr="00412C2F">
        <w:rPr>
          <w:color w:val="212529"/>
          <w:sz w:val="28"/>
          <w:szCs w:val="28"/>
        </w:rPr>
        <w:t>việc;</w:t>
      </w:r>
      <w:proofErr w:type="gramEnd"/>
    </w:p>
    <w:p w14:paraId="23C4762D"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xml:space="preserve">- Theo dõi, chăm sóc sức </w:t>
      </w:r>
      <w:proofErr w:type="gramStart"/>
      <w:r w:rsidRPr="00412C2F">
        <w:rPr>
          <w:color w:val="212529"/>
          <w:sz w:val="28"/>
          <w:szCs w:val="28"/>
        </w:rPr>
        <w:t>khỏe;</w:t>
      </w:r>
      <w:proofErr w:type="gramEnd"/>
    </w:p>
    <w:p w14:paraId="42F660E8"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Trang bị phương tiện BVCN.</w:t>
      </w:r>
    </w:p>
    <w:p w14:paraId="00F085D8" w14:textId="77777777" w:rsidR="00412C2F" w:rsidRPr="007B791D" w:rsidRDefault="00412C2F" w:rsidP="007B791D">
      <w:pPr>
        <w:pStyle w:val="ThngthngWeb"/>
        <w:spacing w:before="0" w:beforeAutospacing="0" w:after="75" w:afterAutospacing="0"/>
        <w:jc w:val="both"/>
        <w:rPr>
          <w:b/>
          <w:bCs/>
          <w:color w:val="212529"/>
          <w:sz w:val="28"/>
          <w:szCs w:val="28"/>
        </w:rPr>
      </w:pPr>
      <w:r w:rsidRPr="007B791D">
        <w:rPr>
          <w:b/>
          <w:bCs/>
          <w:color w:val="212529"/>
          <w:sz w:val="28"/>
          <w:szCs w:val="28"/>
        </w:rPr>
        <w:t>3. Phương pháp nhận diện các yếu tố nguy hiểm, có hại tại NLV</w:t>
      </w:r>
    </w:p>
    <w:p w14:paraId="264B4F9D" w14:textId="77777777" w:rsidR="00412C2F" w:rsidRPr="007B791D" w:rsidRDefault="00412C2F" w:rsidP="007B791D">
      <w:pPr>
        <w:pStyle w:val="ThngthngWeb"/>
        <w:spacing w:before="0" w:beforeAutospacing="0" w:after="75" w:afterAutospacing="0"/>
        <w:ind w:firstLine="720"/>
        <w:jc w:val="both"/>
        <w:rPr>
          <w:b/>
          <w:bCs/>
          <w:color w:val="212529"/>
          <w:sz w:val="28"/>
          <w:szCs w:val="28"/>
        </w:rPr>
      </w:pPr>
      <w:r w:rsidRPr="007B791D">
        <w:rPr>
          <w:b/>
          <w:bCs/>
          <w:color w:val="212529"/>
          <w:sz w:val="28"/>
          <w:szCs w:val="28"/>
        </w:rPr>
        <w:t>a) Phương pháp giản đơn: </w:t>
      </w:r>
    </w:p>
    <w:p w14:paraId="323A10F4"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 Sử dụng giác quan</w:t>
      </w:r>
    </w:p>
    <w:p w14:paraId="78A93A97"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 Thăm hỏi</w:t>
      </w:r>
    </w:p>
    <w:p w14:paraId="0F39A22A"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 Dùng bản kiểm định</w:t>
      </w:r>
    </w:p>
    <w:p w14:paraId="310EE553" w14:textId="77777777" w:rsidR="00412C2F" w:rsidRPr="007B791D" w:rsidRDefault="00412C2F" w:rsidP="007B791D">
      <w:pPr>
        <w:pStyle w:val="ThngthngWeb"/>
        <w:spacing w:before="0" w:beforeAutospacing="0" w:after="75" w:afterAutospacing="0"/>
        <w:ind w:firstLine="720"/>
        <w:jc w:val="both"/>
        <w:rPr>
          <w:b/>
          <w:bCs/>
          <w:color w:val="212529"/>
          <w:sz w:val="28"/>
          <w:szCs w:val="28"/>
        </w:rPr>
      </w:pPr>
      <w:r w:rsidRPr="007B791D">
        <w:rPr>
          <w:b/>
          <w:bCs/>
          <w:color w:val="212529"/>
          <w:sz w:val="28"/>
          <w:szCs w:val="28"/>
        </w:rPr>
        <w:t>b) Phương pháp khác:</w:t>
      </w:r>
    </w:p>
    <w:p w14:paraId="2380603E"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Thống kê, phân tích</w:t>
      </w:r>
    </w:p>
    <w:p w14:paraId="0EF9021E"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Phân tích</w:t>
      </w:r>
    </w:p>
    <w:p w14:paraId="01D2F957" w14:textId="77777777" w:rsidR="00412C2F" w:rsidRPr="00412C2F" w:rsidRDefault="00412C2F" w:rsidP="007B791D">
      <w:pPr>
        <w:pStyle w:val="ThngthngWeb"/>
        <w:spacing w:before="0" w:beforeAutospacing="0" w:after="75" w:afterAutospacing="0"/>
        <w:ind w:firstLine="720"/>
        <w:jc w:val="both"/>
        <w:rPr>
          <w:color w:val="212529"/>
          <w:sz w:val="28"/>
          <w:szCs w:val="28"/>
        </w:rPr>
      </w:pPr>
      <w:r w:rsidRPr="00412C2F">
        <w:rPr>
          <w:color w:val="212529"/>
          <w:sz w:val="28"/>
          <w:szCs w:val="28"/>
        </w:rPr>
        <w:t>- Khảo sát, đo kiểm</w:t>
      </w:r>
    </w:p>
    <w:p w14:paraId="15B43A2D" w14:textId="77777777" w:rsidR="000C72BD" w:rsidRPr="00412C2F" w:rsidRDefault="000C72BD" w:rsidP="007B791D">
      <w:pPr>
        <w:jc w:val="both"/>
        <w:rPr>
          <w:rFonts w:cs="Times New Roman"/>
          <w:sz w:val="28"/>
          <w:szCs w:val="28"/>
        </w:rPr>
      </w:pPr>
    </w:p>
    <w:sectPr w:rsidR="000C72BD" w:rsidRPr="00412C2F" w:rsidSect="00412C2F">
      <w:headerReference w:type="default" r:id="rId6"/>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C21FB" w14:textId="77777777" w:rsidR="007051D0" w:rsidRDefault="007051D0" w:rsidP="00412C2F">
      <w:pPr>
        <w:spacing w:after="0" w:line="240" w:lineRule="auto"/>
      </w:pPr>
      <w:r>
        <w:separator/>
      </w:r>
    </w:p>
  </w:endnote>
  <w:endnote w:type="continuationSeparator" w:id="0">
    <w:p w14:paraId="34F28A10" w14:textId="77777777" w:rsidR="007051D0" w:rsidRDefault="007051D0" w:rsidP="00412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E084D" w14:textId="77777777" w:rsidR="007051D0" w:rsidRDefault="007051D0" w:rsidP="00412C2F">
      <w:pPr>
        <w:spacing w:after="0" w:line="240" w:lineRule="auto"/>
      </w:pPr>
      <w:r>
        <w:separator/>
      </w:r>
    </w:p>
  </w:footnote>
  <w:footnote w:type="continuationSeparator" w:id="0">
    <w:p w14:paraId="6026C32A" w14:textId="77777777" w:rsidR="007051D0" w:rsidRDefault="007051D0" w:rsidP="00412C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1577342"/>
      <w:docPartObj>
        <w:docPartGallery w:val="Page Numbers (Top of Page)"/>
        <w:docPartUnique/>
      </w:docPartObj>
    </w:sdtPr>
    <w:sdtEndPr>
      <w:rPr>
        <w:noProof/>
      </w:rPr>
    </w:sdtEndPr>
    <w:sdtContent>
      <w:p w14:paraId="4F9EE51F" w14:textId="77777777" w:rsidR="00412C2F" w:rsidRDefault="00412C2F">
        <w:pPr>
          <w:pStyle w:val="utrang"/>
          <w:jc w:val="center"/>
        </w:pPr>
        <w:r>
          <w:fldChar w:fldCharType="begin"/>
        </w:r>
        <w:r>
          <w:instrText xml:space="preserve"> PAGE   \* MERGEFORMAT </w:instrText>
        </w:r>
        <w:r>
          <w:fldChar w:fldCharType="separate"/>
        </w:r>
        <w:r>
          <w:rPr>
            <w:noProof/>
          </w:rPr>
          <w:t>2</w:t>
        </w:r>
        <w:r>
          <w:rPr>
            <w:noProof/>
          </w:rPr>
          <w:fldChar w:fldCharType="end"/>
        </w:r>
      </w:p>
    </w:sdtContent>
  </w:sdt>
  <w:p w14:paraId="1DC8B37A" w14:textId="77777777" w:rsidR="00412C2F" w:rsidRDefault="00412C2F">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C2F"/>
    <w:rsid w:val="000C72BD"/>
    <w:rsid w:val="00412C2F"/>
    <w:rsid w:val="007051D0"/>
    <w:rsid w:val="007B4C1A"/>
    <w:rsid w:val="007B791D"/>
    <w:rsid w:val="008803B7"/>
    <w:rsid w:val="008C1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C6587"/>
  <w15:chartTrackingRefBased/>
  <w15:docId w15:val="{91313D30-C8CF-490C-875D-436C8ACB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semiHidden/>
    <w:unhideWhenUsed/>
    <w:rsid w:val="00412C2F"/>
    <w:pPr>
      <w:spacing w:before="100" w:beforeAutospacing="1" w:after="100" w:afterAutospacing="1" w:line="240" w:lineRule="auto"/>
    </w:pPr>
    <w:rPr>
      <w:rFonts w:eastAsia="Times New Roman" w:cs="Times New Roman"/>
      <w:szCs w:val="24"/>
    </w:rPr>
  </w:style>
  <w:style w:type="paragraph" w:styleId="utrang">
    <w:name w:val="header"/>
    <w:basedOn w:val="Binhthng"/>
    <w:link w:val="utrangChar"/>
    <w:uiPriority w:val="99"/>
    <w:unhideWhenUsed/>
    <w:rsid w:val="00412C2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412C2F"/>
  </w:style>
  <w:style w:type="paragraph" w:styleId="Chntrang">
    <w:name w:val="footer"/>
    <w:basedOn w:val="Binhthng"/>
    <w:link w:val="ChntrangChar"/>
    <w:uiPriority w:val="99"/>
    <w:unhideWhenUsed/>
    <w:rsid w:val="00412C2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412C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334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585</Words>
  <Characters>3340</Characters>
  <Application>Microsoft Office Word</Application>
  <DocSecurity>0</DocSecurity>
  <Lines>27</Lines>
  <Paragraphs>7</Paragraphs>
  <ScaleCrop>false</ScaleCrop>
  <Company>Microsoft</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nguyenngochaue24btt@gmail.com</cp:lastModifiedBy>
  <cp:revision>3</cp:revision>
  <dcterms:created xsi:type="dcterms:W3CDTF">2026-05-19T09:21:00Z</dcterms:created>
  <dcterms:modified xsi:type="dcterms:W3CDTF">2026-06-17T09:24:00Z</dcterms:modified>
</cp:coreProperties>
</file>