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81449" w14:textId="5A57C57C" w:rsidR="006E39F9" w:rsidRPr="006E39F9" w:rsidRDefault="006E39F9" w:rsidP="006E39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Báo Cáo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Sự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Cố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Tấn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Công </w:t>
      </w:r>
      <w:proofErr w:type="spellStart"/>
      <w:r w:rsid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bằng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Phissing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Email</w:t>
      </w:r>
    </w:p>
    <w:p w14:paraId="1B5D4117" w14:textId="77777777" w:rsidR="006E39F9" w:rsidRPr="006E39F9" w:rsidRDefault="006E39F9" w:rsidP="006E39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Thông Tin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Tổng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Quan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Về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Sự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Cố</w:t>
      </w:r>
      <w:proofErr w:type="spellEnd"/>
    </w:p>
    <w:p w14:paraId="6396D5F0" w14:textId="77777777" w:rsidR="006E39F9" w:rsidRPr="006E39F9" w:rsidRDefault="006E39F9" w:rsidP="006E39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Tiêu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đề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sự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cố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Tấn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Phishing Email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nhắm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nhân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ty</w:t>
      </w:r>
    </w:p>
    <w:p w14:paraId="2C9A3613" w14:textId="77777777" w:rsidR="006E39F9" w:rsidRPr="006E39F9" w:rsidRDefault="006E39F9" w:rsidP="006E39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tả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ngắn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gọn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: Phishing email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nhân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đích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đánh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cắp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</w:p>
    <w:p w14:paraId="3319413B" w14:textId="3EBADE6C" w:rsidR="006E39F9" w:rsidRPr="006E39F9" w:rsidRDefault="006E39F9" w:rsidP="006E39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Ngày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và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giờ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phát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hiện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sự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cố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7C3F75">
        <w:rPr>
          <w:rFonts w:ascii="Times New Roman" w:eastAsia="Times New Roman" w:hAnsi="Times New Roman" w:cs="Times New Roman"/>
          <w:kern w:val="0"/>
          <w14:ligatures w14:val="none"/>
        </w:rPr>
        <w:t>DDMMYYY HH MM</w:t>
      </w:r>
    </w:p>
    <w:p w14:paraId="6AE85577" w14:textId="77777777" w:rsidR="006E39F9" w:rsidRPr="006E39F9" w:rsidRDefault="006E39F9" w:rsidP="006E39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Địa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điểm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xảy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sự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cố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email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ty</w:t>
      </w:r>
    </w:p>
    <w:p w14:paraId="6E2398AF" w14:textId="77777777" w:rsidR="006E39F9" w:rsidRPr="006E39F9" w:rsidRDefault="006E39F9" w:rsidP="006E39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Phát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Hiện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và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Xác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Định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Sự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Cố</w:t>
      </w:r>
      <w:proofErr w:type="spellEnd"/>
    </w:p>
    <w:p w14:paraId="66A5657C" w14:textId="77777777" w:rsidR="006E39F9" w:rsidRPr="006E39F9" w:rsidRDefault="006E39F9" w:rsidP="006E39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Cách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thức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phát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hiện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Nhân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email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lạ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cáo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phận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IT</w:t>
      </w:r>
    </w:p>
    <w:p w14:paraId="7233463F" w14:textId="77777777" w:rsidR="006E39F9" w:rsidRPr="006E39F9" w:rsidRDefault="006E39F9" w:rsidP="006E39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Người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phát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hiện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Nhân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IT Lê Thị C</w:t>
      </w:r>
    </w:p>
    <w:p w14:paraId="341AD6EC" w14:textId="77777777" w:rsidR="006E39F9" w:rsidRPr="006E39F9" w:rsidRDefault="006E39F9" w:rsidP="006E39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tả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chi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tiết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nhân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email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mạo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phận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IT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yêu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. Email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chứa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đường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dẫn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trang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web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mạo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B3F547" w14:textId="77777777" w:rsidR="006E39F9" w:rsidRPr="006E39F9" w:rsidRDefault="006E39F9" w:rsidP="006E39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MITRE ATT&amp;CK Techniques</w:t>
      </w:r>
      <w:r w:rsidRPr="006E39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6D55A98" w14:textId="77777777" w:rsidR="006E39F9" w:rsidRPr="006E39F9" w:rsidRDefault="006E39F9" w:rsidP="006E39F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T1566.002 - Phishing: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Spearphishing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Link</w:t>
      </w:r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: Email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chứa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liên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dẫn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trang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web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mạo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013CBB" w14:textId="77777777" w:rsidR="006E39F9" w:rsidRPr="006E39F9" w:rsidRDefault="006E39F9" w:rsidP="006E39F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T1071.001 - Application Layer Protocol: Web Protocols</w:t>
      </w:r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thức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HTTP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truyền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tải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mạo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839EA9" w14:textId="77777777" w:rsidR="006E39F9" w:rsidRPr="006E39F9" w:rsidRDefault="006E39F9" w:rsidP="006E39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Phân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Tích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Sự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Cố</w:t>
      </w:r>
      <w:proofErr w:type="spellEnd"/>
    </w:p>
    <w:p w14:paraId="086A933D" w14:textId="77777777" w:rsidR="006E39F9" w:rsidRPr="006E39F9" w:rsidRDefault="006E39F9" w:rsidP="006E39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Mức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độ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nghiêm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trọng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: Trung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bình</w:t>
      </w:r>
      <w:proofErr w:type="spellEnd"/>
    </w:p>
    <w:p w14:paraId="7B9F3677" w14:textId="77777777" w:rsidR="006E39F9" w:rsidRPr="006E39F9" w:rsidRDefault="006E39F9" w:rsidP="006E39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Loại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tấn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công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: Phishing Email</w:t>
      </w:r>
    </w:p>
    <w:p w14:paraId="25F972FC" w14:textId="77777777" w:rsidR="006E39F9" w:rsidRPr="006E39F9" w:rsidRDefault="006E39F9" w:rsidP="006E39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Đối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tượng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bị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ảnh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hưởng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Nhân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ty,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email</w:t>
      </w:r>
    </w:p>
    <w:p w14:paraId="6DBCFBD8" w14:textId="77777777" w:rsidR="006E39F9" w:rsidRPr="006E39F9" w:rsidRDefault="006E39F9" w:rsidP="006E39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Tác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động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nhân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trang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web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mạo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nguy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mất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ty</w:t>
      </w:r>
    </w:p>
    <w:p w14:paraId="0616868F" w14:textId="77777777" w:rsidR="006E39F9" w:rsidRPr="006E39F9" w:rsidRDefault="006E39F9" w:rsidP="006E39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MITRE ATT&amp;CK Techniques</w:t>
      </w:r>
      <w:r w:rsidRPr="006E39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34BD72" w14:textId="77777777" w:rsidR="006E39F9" w:rsidRPr="006E39F9" w:rsidRDefault="006E39F9" w:rsidP="006E39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T1078 - Valid Accounts</w:t>
      </w:r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Kẻ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tấn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lệ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54794E" w14:textId="77777777" w:rsidR="006E39F9" w:rsidRPr="006E39F9" w:rsidRDefault="006E39F9" w:rsidP="006E39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Điều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Tra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Số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và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Phân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Tích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Lỗ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Hổng</w:t>
      </w:r>
      <w:proofErr w:type="spellEnd"/>
    </w:p>
    <w:p w14:paraId="2EBE9CB3" w14:textId="77777777" w:rsidR="006E39F9" w:rsidRPr="006E39F9" w:rsidRDefault="006E39F9" w:rsidP="006E39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Điều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số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ra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nguyên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nhân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gốc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rễ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lỗ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hổng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vụ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tấn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phishing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tiến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hành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tra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chi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tiết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8E4010" w14:textId="77777777" w:rsidR="006E39F9" w:rsidRPr="006E39F9" w:rsidRDefault="006E39F9" w:rsidP="006E39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Phân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tích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lỗ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hổng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email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mạo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chứa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liên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dẫn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trang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web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mạo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vẻ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ngoài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giống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hệt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trang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ty,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nhưng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khai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domain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bên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ngoài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liên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9F17D7" w14:textId="53539442" w:rsidR="00EB4045" w:rsidRPr="006E39F9" w:rsidRDefault="006E39F9" w:rsidP="00A923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So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sánh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với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các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database CVE</w:t>
      </w:r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kiếm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so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sánh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lỗ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hổng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biết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sở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CVE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xác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liên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tương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nào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0F045D" w14:textId="77777777" w:rsidR="00EB4045" w:rsidRPr="00EB4045" w:rsidRDefault="00EB4045" w:rsidP="00EB40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6.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Tìm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Ra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Lỗ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Hổng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và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Gắn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Nhãn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CVE</w:t>
      </w:r>
    </w:p>
    <w:p w14:paraId="43271157" w14:textId="77777777" w:rsidR="00EB4045" w:rsidRPr="00EB4045" w:rsidRDefault="00EB4045" w:rsidP="00EB404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Phân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Tích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Chi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Tiết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về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Lỗ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Hổng</w:t>
      </w:r>
      <w:proofErr w:type="spellEnd"/>
    </w:p>
    <w:p w14:paraId="4CD1213A" w14:textId="77777777" w:rsidR="00EB4045" w:rsidRPr="00EB4045" w:rsidRDefault="00EB4045" w:rsidP="00EB40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CVE-2022-22965 (Microsoft Exchange Server Remote Code Execution)</w:t>
      </w:r>
      <w:r w:rsidRPr="00EB404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F49A1F" w14:textId="77777777" w:rsidR="00EB4045" w:rsidRPr="00EB4045" w:rsidRDefault="00EB4045" w:rsidP="00EB404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tả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Lỗ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hổng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kẻ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tấn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xa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thi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chủ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Exchange Server,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dẫn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kiểm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soát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tấn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C947E3" w14:textId="77777777" w:rsidR="00EB4045" w:rsidRPr="00EB4045" w:rsidRDefault="00EB4045" w:rsidP="00EB404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Sự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liên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: Phương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thức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tấn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tán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email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mạo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cuộc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tấn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phishing.</w:t>
      </w:r>
    </w:p>
    <w:p w14:paraId="73D7CB3E" w14:textId="77777777" w:rsidR="00EB4045" w:rsidRPr="00EB4045" w:rsidRDefault="00EB4045" w:rsidP="00EB40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CVE-2023-0102 (Apache Log4j Remote Code Execution)</w:t>
      </w:r>
      <w:r w:rsidRPr="00EB404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89D0C6D" w14:textId="77777777" w:rsidR="00EB4045" w:rsidRPr="00EB4045" w:rsidRDefault="00EB4045" w:rsidP="00EB404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tả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Lỗ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hổng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viện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Apache Log4j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kẻ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tấn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xa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thi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bất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pháp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ảnh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hưởng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web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dịch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vụ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F271A8" w14:textId="77777777" w:rsidR="00EB4045" w:rsidRPr="00EB4045" w:rsidRDefault="00EB4045" w:rsidP="00EB404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Sự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liên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Kẻ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tấn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lỗ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hổng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email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mạo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tấn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email.</w:t>
      </w:r>
    </w:p>
    <w:p w14:paraId="68365130" w14:textId="77777777" w:rsidR="00EB4045" w:rsidRPr="00EB4045" w:rsidRDefault="00EB4045" w:rsidP="00EB40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694A142" w14:textId="5238CDA7" w:rsidR="00EB4045" w:rsidRPr="00EB4045" w:rsidRDefault="00EB4045" w:rsidP="00EB40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Đ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ề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Xuất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Biện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Pháp Bảo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Mật</w:t>
      </w:r>
      <w:proofErr w:type="spellEnd"/>
    </w:p>
    <w:p w14:paraId="3EFB4E86" w14:textId="77777777" w:rsidR="00EB4045" w:rsidRPr="00EB4045" w:rsidRDefault="00EB4045" w:rsidP="00EB40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Cập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nhật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và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vá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các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lỗ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hổng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Áp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vá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ngăn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chặn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cuộc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tấn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dựa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lỗ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hổng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CVE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biết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0033BC" w14:textId="77777777" w:rsidR="00EB4045" w:rsidRPr="00EB4045" w:rsidRDefault="00EB4045" w:rsidP="00EB40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Cải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thiện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quy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trình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phân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tích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email</w:t>
      </w:r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Tăng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cường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khả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chặn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email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mạo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đính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kèm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độc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hại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CD90F6" w14:textId="77777777" w:rsidR="00EB4045" w:rsidRPr="00EB4045" w:rsidRDefault="00EB4045" w:rsidP="00EB40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Đào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tạo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nhân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viên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về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ninh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thông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tin</w:t>
      </w:r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Nâng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cao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thức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khả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biệt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cuộc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tấn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phishing.</w:t>
      </w:r>
    </w:p>
    <w:p w14:paraId="5D3EE2CA" w14:textId="77777777" w:rsidR="00EB4045" w:rsidRPr="00EB4045" w:rsidRDefault="00EB4045" w:rsidP="00EB40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8.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Tình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Trạng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Hiện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và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Biện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Pháp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Phòng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Ngừa</w:t>
      </w:r>
      <w:proofErr w:type="spellEnd"/>
    </w:p>
    <w:p w14:paraId="508F4CC7" w14:textId="77777777" w:rsidR="00EB4045" w:rsidRPr="00EB4045" w:rsidRDefault="00EB4045" w:rsidP="00EB40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Tình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trạng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hiện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cố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xử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biện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pháp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khắc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phục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khai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814FA0" w14:textId="77777777" w:rsidR="00EB4045" w:rsidRPr="00EB4045" w:rsidRDefault="00EB4045" w:rsidP="00EB40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Biện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pháp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phòng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ngừa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khai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biện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pháp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rủi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ro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ngăn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chặn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cuộc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tấn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tương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tương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lai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D88518" w14:textId="77777777" w:rsidR="00EB4045" w:rsidRPr="00EB4045" w:rsidRDefault="00EB4045" w:rsidP="00EB40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9.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Bài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Học Kinh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Nghiệm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và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Đề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Xuất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Tương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Lai</w:t>
      </w:r>
    </w:p>
    <w:p w14:paraId="0076A6A4" w14:textId="77777777" w:rsidR="00EB4045" w:rsidRPr="00EB4045" w:rsidRDefault="00EB4045" w:rsidP="00EB40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Bài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học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kinh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nghiệm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cố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thấy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tầm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trọng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lỗ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hổng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đào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nhân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an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ninh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cải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thiện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quy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sớm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cuộc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tấn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E3888A" w14:textId="77777777" w:rsidR="00EB4045" w:rsidRPr="00EB4045" w:rsidRDefault="00EB4045" w:rsidP="00EB40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Đề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xuất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tương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lai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: Liên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tục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sở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CVE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khai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biện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pháp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vệ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E86CD8" w14:textId="77777777" w:rsidR="00EB4045" w:rsidRPr="00EB4045" w:rsidRDefault="00EB4045" w:rsidP="006E39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BEA9E3C" w14:textId="5CDB3BD0" w:rsidR="006E39F9" w:rsidRPr="006E39F9" w:rsidRDefault="00EB4045" w:rsidP="006E39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</w:t>
      </w:r>
      <w:r w:rsidR="006E39F9"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 P</w:t>
      </w:r>
      <w:proofErr w:type="spellStart"/>
      <w:r w:rsidR="006E39F9"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hụ</w:t>
      </w:r>
      <w:proofErr w:type="spellEnd"/>
      <w:r w:rsidR="006E39F9"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="006E39F9"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Lục</w:t>
      </w:r>
      <w:proofErr w:type="spellEnd"/>
      <w:r w:rsidR="006E39F9"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="006E39F9"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và</w:t>
      </w:r>
      <w:proofErr w:type="spellEnd"/>
      <w:r w:rsidR="006E39F9"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Tài Liệu </w:t>
      </w:r>
      <w:proofErr w:type="spellStart"/>
      <w:r w:rsidR="006E39F9"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Kèm</w:t>
      </w:r>
      <w:proofErr w:type="spellEnd"/>
      <w:r w:rsidR="006E39F9"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Theo</w:t>
      </w:r>
    </w:p>
    <w:p w14:paraId="32C52822" w14:textId="77777777" w:rsidR="006E39F9" w:rsidRPr="006E39F9" w:rsidRDefault="006E39F9" w:rsidP="006E39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file</w:t>
      </w:r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Đính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kèm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log file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email</w:t>
      </w:r>
    </w:p>
    <w:p w14:paraId="50A16D01" w14:textId="77777777" w:rsidR="006E39F9" w:rsidRPr="006E39F9" w:rsidRDefault="006E39F9" w:rsidP="006E39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Hình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ảnh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Ảnh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chụp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màn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hình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email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mạo</w:t>
      </w:r>
      <w:proofErr w:type="spellEnd"/>
    </w:p>
    <w:p w14:paraId="5BDF923C" w14:textId="71094AC6" w:rsidR="006E39F9" w:rsidRPr="00EB4045" w:rsidRDefault="006E39F9" w:rsidP="006E39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04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anchor distT="0" distB="0" distL="114300" distR="114300" simplePos="0" relativeHeight="251659264" behindDoc="1" locked="0" layoutInCell="1" allowOverlap="1" wp14:anchorId="419EDAEF" wp14:editId="14591B57">
            <wp:simplePos x="0" y="0"/>
            <wp:positionH relativeFrom="column">
              <wp:posOffset>28575</wp:posOffset>
            </wp:positionH>
            <wp:positionV relativeFrom="paragraph">
              <wp:posOffset>1809750</wp:posOffset>
            </wp:positionV>
            <wp:extent cx="5943600" cy="4599940"/>
            <wp:effectExtent l="0" t="0" r="0" b="0"/>
            <wp:wrapTight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ight>
            <wp:docPr id="1880079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79801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4045">
        <w:rPr>
          <w:rFonts w:ascii="Times New Roman" w:eastAsia="Times New Roman" w:hAnsi="Times New Roman" w:cs="Times New Roman"/>
          <w:kern w:val="0"/>
          <w14:ligatures w14:val="none"/>
        </w:rPr>
        <w:drawing>
          <wp:anchor distT="0" distB="0" distL="114300" distR="114300" simplePos="0" relativeHeight="251658240" behindDoc="1" locked="0" layoutInCell="1" allowOverlap="1" wp14:anchorId="69C5EDFA" wp14:editId="572D3446">
            <wp:simplePos x="0" y="0"/>
            <wp:positionH relativeFrom="column">
              <wp:posOffset>28575</wp:posOffset>
            </wp:positionH>
            <wp:positionV relativeFrom="paragraph">
              <wp:posOffset>406400</wp:posOffset>
            </wp:positionV>
            <wp:extent cx="5943600" cy="1287780"/>
            <wp:effectExtent l="0" t="0" r="0" b="7620"/>
            <wp:wrapTight wrapText="bothSides">
              <wp:wrapPolygon edited="0">
                <wp:start x="0" y="0"/>
                <wp:lineTo x="0" y="21408"/>
                <wp:lineTo x="21531" y="21408"/>
                <wp:lineTo x="21531" y="0"/>
                <wp:lineTo x="0" y="0"/>
              </wp:wrapPolygon>
            </wp:wrapTight>
            <wp:docPr id="6025737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73712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Báo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cáo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chi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tiết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: Báo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cáo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tích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email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mạo</w:t>
      </w:r>
      <w:proofErr w:type="spellEnd"/>
    </w:p>
    <w:p w14:paraId="04B5A8D2" w14:textId="2920F950" w:rsidR="006E39F9" w:rsidRPr="006E39F9" w:rsidRDefault="006E39F9" w:rsidP="006E39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4FB764" w14:textId="77777777" w:rsidR="00EB4045" w:rsidRPr="00EB4045" w:rsidRDefault="00EB4045" w:rsidP="00EB4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Phân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Tích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Chi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Tiết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về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Hoàn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Cảnh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và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Cách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Thức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Tấn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Công</w:t>
      </w:r>
    </w:p>
    <w:p w14:paraId="763B76C7" w14:textId="77777777" w:rsidR="00EB4045" w:rsidRPr="00EB4045" w:rsidRDefault="00EB4045" w:rsidP="00EB40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Hoàn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Cảnh</w:t>
      </w:r>
      <w:proofErr w:type="spellEnd"/>
    </w:p>
    <w:p w14:paraId="6248AF72" w14:textId="77777777" w:rsidR="00EB4045" w:rsidRPr="00EB4045" w:rsidRDefault="00EB4045" w:rsidP="00EB404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Môi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trường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làm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việc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: Công ty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đang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khai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dự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án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trọng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thường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xuyên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trao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đổi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tin qua email.</w:t>
      </w:r>
    </w:p>
    <w:p w14:paraId="197F8BB2" w14:textId="77777777" w:rsidR="00EB4045" w:rsidRPr="00EB4045" w:rsidRDefault="00EB4045" w:rsidP="00EB404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Thời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điểm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tấn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công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Gần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giờ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trưa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nhân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ít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cảnh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giác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email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1EF8FD" w14:textId="77777777" w:rsidR="00EB4045" w:rsidRPr="00EB4045" w:rsidRDefault="00EB4045" w:rsidP="00EB404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Trạng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thái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hệ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thống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bảo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mật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email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biện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pháp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lọc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nhưng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chưa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đủ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mạnh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tất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cả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email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mạo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42ED22" w14:textId="77777777" w:rsidR="00EB4045" w:rsidRPr="00EB4045" w:rsidRDefault="00EB4045" w:rsidP="00EB40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Cách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Thức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Tấn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Công</w:t>
      </w:r>
    </w:p>
    <w:p w14:paraId="7A90086A" w14:textId="77777777" w:rsidR="00EB4045" w:rsidRDefault="00EB4045" w:rsidP="00EB40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Lập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kế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hoạch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và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thập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thông</w:t>
      </w:r>
      <w:proofErr w:type="spellEnd"/>
      <w:r w:rsidRPr="00EB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tin</w:t>
      </w:r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Kẻ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tấn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thu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thập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ty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nhân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qua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nguồn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khai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qua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cuộc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tấn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trước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 w:rsidRPr="00EB404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97700C" w14:textId="77777777" w:rsidR="00EB4045" w:rsidRDefault="00EB4045" w:rsidP="00EB4045">
      <w:pPr>
        <w:pStyle w:val="NormalWeb"/>
        <w:numPr>
          <w:ilvl w:val="0"/>
          <w:numId w:val="22"/>
        </w:numPr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  <w:rFonts w:eastAsiaTheme="majorEastAsia"/>
        </w:rPr>
        <w:t>Tạo</w:t>
      </w:r>
      <w:proofErr w:type="spellEnd"/>
      <w:r>
        <w:rPr>
          <w:rStyle w:val="Strong"/>
          <w:rFonts w:eastAsiaTheme="majorEastAsia"/>
        </w:rPr>
        <w:t xml:space="preserve"> email </w:t>
      </w:r>
      <w:proofErr w:type="spellStart"/>
      <w:r>
        <w:rPr>
          <w:rStyle w:val="Strong"/>
          <w:rFonts w:eastAsiaTheme="majorEastAsia"/>
        </w:rPr>
        <w:t>giả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mạo</w:t>
      </w:r>
      <w:proofErr w:type="spellEnd"/>
      <w:r>
        <w:t xml:space="preserve">: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email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email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tin </w:t>
      </w:r>
      <w:proofErr w:type="spellStart"/>
      <w:r>
        <w:t>tưởng</w:t>
      </w:r>
      <w:proofErr w:type="spellEnd"/>
      <w:r>
        <w:t>.</w:t>
      </w:r>
    </w:p>
    <w:p w14:paraId="74B26243" w14:textId="77777777" w:rsidR="00EB4045" w:rsidRDefault="00EB4045" w:rsidP="00EB4045">
      <w:pPr>
        <w:pStyle w:val="NormalWeb"/>
        <w:numPr>
          <w:ilvl w:val="0"/>
          <w:numId w:val="22"/>
        </w:numPr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  <w:rFonts w:eastAsiaTheme="majorEastAsia"/>
        </w:rPr>
        <w:t>Gửi</w:t>
      </w:r>
      <w:proofErr w:type="spellEnd"/>
      <w:r>
        <w:rPr>
          <w:rStyle w:val="Strong"/>
          <w:rFonts w:eastAsiaTheme="majorEastAsia"/>
        </w:rPr>
        <w:t xml:space="preserve"> email </w:t>
      </w:r>
      <w:proofErr w:type="spellStart"/>
      <w:r>
        <w:rPr>
          <w:rStyle w:val="Strong"/>
          <w:rFonts w:eastAsiaTheme="majorEastAsia"/>
        </w:rPr>
        <w:t>hàng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loạt</w:t>
      </w:r>
      <w:proofErr w:type="spellEnd"/>
      <w:r>
        <w:t xml:space="preserve">: Email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p w14:paraId="7A709661" w14:textId="77777777" w:rsidR="00EB4045" w:rsidRDefault="00EB4045" w:rsidP="00EB4045">
      <w:pPr>
        <w:pStyle w:val="NormalWeb"/>
        <w:numPr>
          <w:ilvl w:val="0"/>
          <w:numId w:val="22"/>
        </w:numPr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  <w:rFonts w:eastAsiaTheme="majorEastAsia"/>
        </w:rPr>
        <w:t>Dẫn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dụ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vào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trang</w:t>
      </w:r>
      <w:proofErr w:type="spellEnd"/>
      <w:r>
        <w:rPr>
          <w:rStyle w:val="Strong"/>
          <w:rFonts w:eastAsiaTheme="majorEastAsia"/>
        </w:rPr>
        <w:t xml:space="preserve"> web </w:t>
      </w:r>
      <w:proofErr w:type="spellStart"/>
      <w:r>
        <w:rPr>
          <w:rStyle w:val="Strong"/>
          <w:rFonts w:eastAsiaTheme="majorEastAsia"/>
        </w:rPr>
        <w:t>giả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mạo</w:t>
      </w:r>
      <w:proofErr w:type="spellEnd"/>
      <w:r>
        <w:t xml:space="preserve">: Email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hệt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 Khi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.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r>
        <w:rPr>
          <w:rStyle w:val="Strong"/>
          <w:rFonts w:eastAsiaTheme="majorEastAsia"/>
        </w:rPr>
        <w:t>CVE-2022-22965 (Microsoft Exchange Server Remote Code Execution)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Exchange Server, </w:t>
      </w:r>
      <w:proofErr w:type="spellStart"/>
      <w:r>
        <w:t>hoặc</w:t>
      </w:r>
      <w:proofErr w:type="spellEnd"/>
      <w:r>
        <w:t xml:space="preserve"> </w:t>
      </w:r>
      <w:r>
        <w:rPr>
          <w:rStyle w:val="Strong"/>
          <w:rFonts w:eastAsiaTheme="majorEastAsia"/>
        </w:rPr>
        <w:t>CVE-2023-0102 (Apache Log4j Remote Code Execution)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4C45F2C3" w14:textId="77777777" w:rsidR="00EB4045" w:rsidRDefault="00EB4045" w:rsidP="00EB4045">
      <w:pPr>
        <w:pStyle w:val="NormalWeb"/>
        <w:numPr>
          <w:ilvl w:val="0"/>
          <w:numId w:val="22"/>
        </w:numPr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  <w:rFonts w:eastAsiaTheme="majorEastAsia"/>
        </w:rPr>
        <w:t>Nhập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thông</w:t>
      </w:r>
      <w:proofErr w:type="spellEnd"/>
      <w:r>
        <w:rPr>
          <w:rStyle w:val="Strong"/>
          <w:rFonts w:eastAsiaTheme="majorEastAsia"/>
        </w:rPr>
        <w:t xml:space="preserve"> tin </w:t>
      </w:r>
      <w:proofErr w:type="spellStart"/>
      <w:r>
        <w:rPr>
          <w:rStyle w:val="Strong"/>
          <w:rFonts w:eastAsiaTheme="majorEastAsia"/>
        </w:rPr>
        <w:t>đăng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nhập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</w:t>
      </w:r>
    </w:p>
    <w:p w14:paraId="327EEF7E" w14:textId="77777777" w:rsidR="00EB4045" w:rsidRDefault="00EB4045" w:rsidP="00EB4045">
      <w:pPr>
        <w:pStyle w:val="NormalWeb"/>
        <w:numPr>
          <w:ilvl w:val="0"/>
          <w:numId w:val="22"/>
        </w:numPr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  <w:rFonts w:eastAsiaTheme="majorEastAsia"/>
        </w:rPr>
        <w:t>Tiếp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tục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thâm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nhập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và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tấn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công</w:t>
      </w:r>
      <w:proofErr w:type="spellEnd"/>
      <w:r>
        <w:t xml:space="preserve">: Khi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(</w:t>
      </w:r>
      <w:r>
        <w:rPr>
          <w:rStyle w:val="Strong"/>
          <w:rFonts w:eastAsiaTheme="majorEastAsia"/>
        </w:rPr>
        <w:t>T1078 - Valid Accounts</w:t>
      </w:r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274D669D" w14:textId="77777777" w:rsidR="00EB4045" w:rsidRPr="00EB4045" w:rsidRDefault="00EB4045" w:rsidP="00EB40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53B4AE" w14:textId="77777777" w:rsidR="006E39F9" w:rsidRPr="006E39F9" w:rsidRDefault="006E39F9" w:rsidP="006E39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Kết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Luận</w:t>
      </w:r>
    </w:p>
    <w:p w14:paraId="674757A4" w14:textId="77777777" w:rsidR="006E39F9" w:rsidRPr="006E39F9" w:rsidRDefault="006E39F9" w:rsidP="006E3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cố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phishing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thấy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tầm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trọng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nâng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cao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thức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an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ninh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nhân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phải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cải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thiện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biện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pháp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email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ngăn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chặn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cuộc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tấn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mạo</w:t>
      </w:r>
      <w:proofErr w:type="spellEnd"/>
      <w:r w:rsidRPr="006E39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FA2604" w14:textId="77777777" w:rsidR="006E39F9" w:rsidRPr="006E39F9" w:rsidRDefault="006E39F9" w:rsidP="006E39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MITRE ATT&amp;CK Tags Summary</w:t>
      </w:r>
    </w:p>
    <w:p w14:paraId="35912F76" w14:textId="77777777" w:rsidR="006E39F9" w:rsidRPr="006E39F9" w:rsidRDefault="006E39F9" w:rsidP="006E39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T1566.002 - Phishing: </w:t>
      </w:r>
      <w:proofErr w:type="spellStart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Spearphishing</w:t>
      </w:r>
      <w:proofErr w:type="spellEnd"/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Link</w:t>
      </w:r>
    </w:p>
    <w:p w14:paraId="1DD68AB3" w14:textId="77777777" w:rsidR="006E39F9" w:rsidRPr="006E39F9" w:rsidRDefault="006E39F9" w:rsidP="006E39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T1071.001 - Application Layer Protocol: Web Protocols</w:t>
      </w:r>
    </w:p>
    <w:p w14:paraId="4A93BDC8" w14:textId="77777777" w:rsidR="006E39F9" w:rsidRPr="006E39F9" w:rsidRDefault="006E39F9" w:rsidP="006E39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T1078 - Valid Accounts</w:t>
      </w:r>
    </w:p>
    <w:p w14:paraId="20E489CF" w14:textId="77777777" w:rsidR="006E39F9" w:rsidRPr="006E39F9" w:rsidRDefault="006E39F9" w:rsidP="006E39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T1480.001 - Execution Guardrails: Environmental Keying</w:t>
      </w:r>
    </w:p>
    <w:p w14:paraId="7A87901B" w14:textId="77777777" w:rsidR="006E39F9" w:rsidRPr="006E39F9" w:rsidRDefault="006E39F9" w:rsidP="006E39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T1562.001 - Impair Defenses: Disable or Modify Tools</w:t>
      </w:r>
    </w:p>
    <w:p w14:paraId="3DB047B5" w14:textId="77777777" w:rsidR="006E39F9" w:rsidRPr="006E39F9" w:rsidRDefault="006E39F9" w:rsidP="006E39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9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T1556 - Modify Authentication Process</w:t>
      </w:r>
    </w:p>
    <w:p w14:paraId="4D6F0174" w14:textId="77777777" w:rsidR="00A357B1" w:rsidRPr="00EB4045" w:rsidRDefault="00A357B1"/>
    <w:sectPr w:rsidR="00A357B1" w:rsidRPr="00EB4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729EE"/>
    <w:multiLevelType w:val="multilevel"/>
    <w:tmpl w:val="88DA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97F78"/>
    <w:multiLevelType w:val="multilevel"/>
    <w:tmpl w:val="01EA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10F4E"/>
    <w:multiLevelType w:val="multilevel"/>
    <w:tmpl w:val="D18C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A6B4E"/>
    <w:multiLevelType w:val="multilevel"/>
    <w:tmpl w:val="DC90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66AE0"/>
    <w:multiLevelType w:val="multilevel"/>
    <w:tmpl w:val="DCFA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848EF"/>
    <w:multiLevelType w:val="multilevel"/>
    <w:tmpl w:val="7E02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87A0A"/>
    <w:multiLevelType w:val="multilevel"/>
    <w:tmpl w:val="4D30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75CD2"/>
    <w:multiLevelType w:val="multilevel"/>
    <w:tmpl w:val="6700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01A4A"/>
    <w:multiLevelType w:val="multilevel"/>
    <w:tmpl w:val="6C34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022F1"/>
    <w:multiLevelType w:val="multilevel"/>
    <w:tmpl w:val="7158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408D6"/>
    <w:multiLevelType w:val="multilevel"/>
    <w:tmpl w:val="47B4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C548A"/>
    <w:multiLevelType w:val="multilevel"/>
    <w:tmpl w:val="108AF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C47C58"/>
    <w:multiLevelType w:val="multilevel"/>
    <w:tmpl w:val="211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820DA"/>
    <w:multiLevelType w:val="multilevel"/>
    <w:tmpl w:val="13DE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A073C6"/>
    <w:multiLevelType w:val="multilevel"/>
    <w:tmpl w:val="6908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35221B"/>
    <w:multiLevelType w:val="multilevel"/>
    <w:tmpl w:val="2CC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775BD5"/>
    <w:multiLevelType w:val="multilevel"/>
    <w:tmpl w:val="AACE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873C35"/>
    <w:multiLevelType w:val="multilevel"/>
    <w:tmpl w:val="E520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F34106"/>
    <w:multiLevelType w:val="multilevel"/>
    <w:tmpl w:val="8762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853ECF"/>
    <w:multiLevelType w:val="multilevel"/>
    <w:tmpl w:val="9B2C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426346"/>
    <w:multiLevelType w:val="multilevel"/>
    <w:tmpl w:val="9AF8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590E0E"/>
    <w:multiLevelType w:val="multilevel"/>
    <w:tmpl w:val="B43A9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343205">
    <w:abstractNumId w:val="20"/>
  </w:num>
  <w:num w:numId="2" w16cid:durableId="1150903834">
    <w:abstractNumId w:val="18"/>
  </w:num>
  <w:num w:numId="3" w16cid:durableId="1621184964">
    <w:abstractNumId w:val="8"/>
  </w:num>
  <w:num w:numId="4" w16cid:durableId="1507479359">
    <w:abstractNumId w:val="5"/>
  </w:num>
  <w:num w:numId="5" w16cid:durableId="858617411">
    <w:abstractNumId w:val="19"/>
  </w:num>
  <w:num w:numId="6" w16cid:durableId="1846935826">
    <w:abstractNumId w:val="10"/>
  </w:num>
  <w:num w:numId="7" w16cid:durableId="278413584">
    <w:abstractNumId w:val="12"/>
  </w:num>
  <w:num w:numId="8" w16cid:durableId="246887458">
    <w:abstractNumId w:val="11"/>
  </w:num>
  <w:num w:numId="9" w16cid:durableId="1752779015">
    <w:abstractNumId w:val="16"/>
  </w:num>
  <w:num w:numId="10" w16cid:durableId="286936480">
    <w:abstractNumId w:val="6"/>
  </w:num>
  <w:num w:numId="11" w16cid:durableId="836387631">
    <w:abstractNumId w:val="15"/>
  </w:num>
  <w:num w:numId="12" w16cid:durableId="1735548938">
    <w:abstractNumId w:val="4"/>
  </w:num>
  <w:num w:numId="13" w16cid:durableId="808981249">
    <w:abstractNumId w:val="1"/>
  </w:num>
  <w:num w:numId="14" w16cid:durableId="986016361">
    <w:abstractNumId w:val="3"/>
  </w:num>
  <w:num w:numId="15" w16cid:durableId="841511758">
    <w:abstractNumId w:val="0"/>
  </w:num>
  <w:num w:numId="16" w16cid:durableId="304429794">
    <w:abstractNumId w:val="14"/>
  </w:num>
  <w:num w:numId="17" w16cid:durableId="1013219161">
    <w:abstractNumId w:val="9"/>
  </w:num>
  <w:num w:numId="18" w16cid:durableId="879048553">
    <w:abstractNumId w:val="17"/>
  </w:num>
  <w:num w:numId="19" w16cid:durableId="279918927">
    <w:abstractNumId w:val="13"/>
  </w:num>
  <w:num w:numId="20" w16cid:durableId="1026640827">
    <w:abstractNumId w:val="7"/>
  </w:num>
  <w:num w:numId="21" w16cid:durableId="334069567">
    <w:abstractNumId w:val="2"/>
  </w:num>
  <w:num w:numId="22" w16cid:durableId="207935700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F9"/>
    <w:rsid w:val="000E1D0E"/>
    <w:rsid w:val="006E39F9"/>
    <w:rsid w:val="007C3F75"/>
    <w:rsid w:val="00A357B1"/>
    <w:rsid w:val="00E56B96"/>
    <w:rsid w:val="00EB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823B"/>
  <w15:chartTrackingRefBased/>
  <w15:docId w15:val="{A4BEB98B-CFB6-4D56-8B44-38E589ED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3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3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E3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E3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9F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E39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8002023CC30948A8CCBB2D4EADC98F" ma:contentTypeVersion="13" ma:contentTypeDescription="Create a new document." ma:contentTypeScope="" ma:versionID="530401461b5a453b630b16101cfa3233">
  <xsd:schema xmlns:xsd="http://www.w3.org/2001/XMLSchema" xmlns:xs="http://www.w3.org/2001/XMLSchema" xmlns:p="http://schemas.microsoft.com/office/2006/metadata/properties" xmlns:ns3="c2f21461-f448-41b5-821e-b90c3f36b99d" targetNamespace="http://schemas.microsoft.com/office/2006/metadata/properties" ma:root="true" ma:fieldsID="911807f753c5562c5abe1306a565f4f1" ns3:_="">
    <xsd:import namespace="c2f21461-f448-41b5-821e-b90c3f36b9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21461-f448-41b5-821e-b90c3f36b9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f21461-f448-41b5-821e-b90c3f36b99d" xsi:nil="true"/>
  </documentManagement>
</p:properties>
</file>

<file path=customXml/itemProps1.xml><?xml version="1.0" encoding="utf-8"?>
<ds:datastoreItem xmlns:ds="http://schemas.openxmlformats.org/officeDocument/2006/customXml" ds:itemID="{762575FE-9FC6-4F86-B90B-5B502D1BC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f21461-f448-41b5-821e-b90c3f36b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7ED19E-9A7E-4229-8352-982034C5F4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2DB607-4534-47CB-9198-ED27A97FD7F0}">
  <ds:schemaRefs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c2f21461-f448-41b5-821e-b90c3f36b99d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Thanh Long</dc:creator>
  <cp:keywords/>
  <dc:description/>
  <cp:lastModifiedBy>Thai Thanh Long</cp:lastModifiedBy>
  <cp:revision>3</cp:revision>
  <dcterms:created xsi:type="dcterms:W3CDTF">2024-06-28T05:14:00Z</dcterms:created>
  <dcterms:modified xsi:type="dcterms:W3CDTF">2024-06-28T05:33:00Z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0x010100258002023CC30948A8CCBB2D4EADC98F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2024-06-28T05:29:16Z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f24a47b7-287d-4c36-9505-37c7348d9aaa</vt:lpwstr>
  </property>
  <property fmtid="{D5CDD505-2E9C-101B-9397-08002B2CF9AE}" pid="8" name="MSIP_Label_defa4170-0d19-0005-0004-bc88714345d2_ActionId">
    <vt:lpwstr>62d1298c-883b-430a-915a-76e8b19ebb5e</vt:lpwstr>
  </property>
  <property fmtid="{D5CDD505-2E9C-101B-9397-08002B2CF9AE}" pid="9" name="MSIP_Label_defa4170-0d19-0005-0004-bc88714345d2_ContentBits">
    <vt:lpwstr>0</vt:lpwstr>
  </property>
</Properties>
</file>