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C3" w:rsidRDefault="00401522">
      <w:pPr>
        <w:rPr>
          <w:lang w:val="en-US"/>
        </w:rPr>
      </w:pPr>
      <w:r w:rsidRPr="00846FBE">
        <w:rPr>
          <w:b/>
          <w:u w:val="single"/>
          <w:lang w:val="en-US"/>
        </w:rPr>
        <w:t>Frame</w:t>
      </w:r>
      <w:r>
        <w:rPr>
          <w:lang w:val="en-US"/>
        </w:rPr>
        <w:t>: 2 byte header</w:t>
      </w:r>
      <w:r w:rsidRPr="00401522">
        <w:t xml:space="preserve"> + </w:t>
      </w:r>
      <w:r>
        <w:rPr>
          <w:lang w:val="en-US"/>
        </w:rPr>
        <w:t>1 byte DestID + 1 byte SrcID + 1 byte S</w:t>
      </w:r>
      <w:r>
        <w:t>eq</w:t>
      </w:r>
      <w:r>
        <w:rPr>
          <w:lang w:val="en-US"/>
        </w:rPr>
        <w:t xml:space="preserve"> </w:t>
      </w:r>
      <w:r>
        <w:t xml:space="preserve">+ </w:t>
      </w:r>
      <w:r w:rsidR="000B33D6">
        <w:rPr>
          <w:lang w:val="en-US"/>
        </w:rPr>
        <w:t xml:space="preserve">1 byte len + </w:t>
      </w:r>
      <w:r>
        <w:rPr>
          <w:lang w:val="en-US"/>
        </w:rPr>
        <w:t>1 byte M</w:t>
      </w:r>
      <w:r>
        <w:t>s</w:t>
      </w:r>
      <w:r w:rsidR="000B33D6">
        <w:t>gID</w:t>
      </w:r>
      <w:r w:rsidR="000B33D6">
        <w:rPr>
          <w:lang w:val="en-US"/>
        </w:rPr>
        <w:t xml:space="preserve"> </w:t>
      </w:r>
      <w:r w:rsidR="000B33D6">
        <w:t xml:space="preserve">+ payload + </w:t>
      </w:r>
      <w:r w:rsidR="00383822">
        <w:rPr>
          <w:lang w:val="en-US"/>
        </w:rPr>
        <w:t>2</w:t>
      </w:r>
      <w:r w:rsidRPr="00401522">
        <w:t xml:space="preserve"> CRC byte</w:t>
      </w:r>
      <w:r>
        <w:rPr>
          <w:lang w:val="en-US"/>
        </w:rPr>
        <w:t>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Header</w:t>
      </w:r>
      <w:r>
        <w:rPr>
          <w:lang w:val="en-US"/>
        </w:rPr>
        <w:t>: “GB” (0x47 0x42)</w:t>
      </w:r>
      <w:r w:rsidR="00210F32">
        <w:rPr>
          <w:lang w:val="en-US"/>
        </w:rPr>
        <w:t>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DestID và SrcID</w:t>
      </w:r>
      <w:r>
        <w:rPr>
          <w:lang w:val="en-US"/>
        </w:rPr>
        <w:t>: image processing software 0x01, broadcast 0xff, gimbal controller 0x02.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Seq</w:t>
      </w:r>
      <w:r>
        <w:rPr>
          <w:lang w:val="en-US"/>
        </w:rPr>
        <w:t xml:space="preserve">: </w:t>
      </w:r>
      <w:r w:rsidR="000B33D6">
        <w:rPr>
          <w:lang w:val="en-US"/>
        </w:rPr>
        <w:t>bắt đầu từ 0x00, tăng lên 1 với msg mới, khi tới 0xff thì trở về 0.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Len</w:t>
      </w:r>
      <w:r>
        <w:rPr>
          <w:lang w:val="en-US"/>
        </w:rPr>
        <w:t xml:space="preserve">: gồm </w:t>
      </w:r>
      <w:r w:rsidR="000B33D6">
        <w:rPr>
          <w:lang w:val="en-US"/>
        </w:rPr>
        <w:t xml:space="preserve">1 byte msgID VÀ </w:t>
      </w:r>
      <w:r>
        <w:rPr>
          <w:lang w:val="en-US"/>
        </w:rPr>
        <w:t>payload VÀ</w:t>
      </w:r>
      <w:r w:rsidR="000B33D6">
        <w:rPr>
          <w:lang w:val="en-US"/>
        </w:rPr>
        <w:t xml:space="preserve"> </w:t>
      </w:r>
      <w:r w:rsidR="00383822">
        <w:rPr>
          <w:lang w:val="en-US"/>
        </w:rPr>
        <w:t>2</w:t>
      </w:r>
      <w:r>
        <w:rPr>
          <w:lang w:val="en-US"/>
        </w:rPr>
        <w:t xml:space="preserve"> byte CRC.</w:t>
      </w:r>
    </w:p>
    <w:p w:rsidR="000B33D6" w:rsidRDefault="000B33D6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MsgID</w:t>
      </w:r>
      <w:r>
        <w:rPr>
          <w:lang w:val="en-US"/>
        </w:rPr>
        <w:t xml:space="preserve">: </w:t>
      </w:r>
      <w:r w:rsidR="00754CDE">
        <w:rPr>
          <w:lang w:val="en-US"/>
        </w:rPr>
        <w:t>xem bảng bên dưới</w:t>
      </w:r>
      <w:r w:rsidR="00210F32">
        <w:rPr>
          <w:lang w:val="en-US"/>
        </w:rPr>
        <w:t>.</w:t>
      </w:r>
    </w:p>
    <w:p w:rsidR="000B33D6" w:rsidRDefault="000B33D6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Payload</w:t>
      </w:r>
      <w:r>
        <w:rPr>
          <w:lang w:val="en-US"/>
        </w:rPr>
        <w:t>: 1 byte AxisID (1: trục azimuth, 2: trục elevator, 3: cả 2 trục</w:t>
      </w:r>
      <w:r w:rsidR="003F0960">
        <w:rPr>
          <w:lang w:val="en-US"/>
        </w:rPr>
        <w:t>)</w:t>
      </w:r>
      <w:r>
        <w:rPr>
          <w:lang w:val="en-US"/>
        </w:rPr>
        <w:t xml:space="preserve"> + n bytes data</w:t>
      </w:r>
      <w:r w:rsidR="00210F32">
        <w:rPr>
          <w:lang w:val="en-US"/>
        </w:rPr>
        <w:t xml:space="preserve"> (xem bảng bên dưới).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CRC</w:t>
      </w:r>
      <w:r>
        <w:rPr>
          <w:lang w:val="en-US"/>
        </w:rPr>
        <w:t xml:space="preserve">: </w:t>
      </w:r>
      <w:r w:rsidR="000B33D6">
        <w:rPr>
          <w:lang w:val="en-US"/>
        </w:rPr>
        <w:t xml:space="preserve">lấy </w:t>
      </w:r>
      <w:r>
        <w:rPr>
          <w:lang w:val="en-US"/>
        </w:rPr>
        <w:t>tổng</w:t>
      </w:r>
      <w:r w:rsidR="000B33D6">
        <w:rPr>
          <w:lang w:val="en-US"/>
        </w:rPr>
        <w:t xml:space="preserve"> các byte</w:t>
      </w:r>
      <w:r>
        <w:rPr>
          <w:lang w:val="en-US"/>
        </w:rPr>
        <w:t xml:space="preserve"> từ header tới </w:t>
      </w:r>
      <w:r w:rsidR="000B33D6">
        <w:rPr>
          <w:lang w:val="en-US"/>
        </w:rPr>
        <w:t>payload rồi lấy bù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B33D6" w:rsidTr="000B33D6">
        <w:tc>
          <w:tcPr>
            <w:tcW w:w="3192" w:type="dxa"/>
          </w:tcPr>
          <w:p w:rsidR="000B33D6" w:rsidRPr="00846FBE" w:rsidRDefault="000B33D6">
            <w:pPr>
              <w:rPr>
                <w:b/>
                <w:lang w:val="en-US"/>
              </w:rPr>
            </w:pPr>
            <w:r w:rsidRPr="00846FBE">
              <w:rPr>
                <w:b/>
                <w:lang w:val="en-US"/>
              </w:rPr>
              <w:t>Msg</w:t>
            </w:r>
          </w:p>
        </w:tc>
        <w:tc>
          <w:tcPr>
            <w:tcW w:w="3192" w:type="dxa"/>
          </w:tcPr>
          <w:p w:rsidR="000B33D6" w:rsidRPr="00846FBE" w:rsidRDefault="000B33D6">
            <w:pPr>
              <w:rPr>
                <w:b/>
                <w:lang w:val="en-US"/>
              </w:rPr>
            </w:pPr>
            <w:r w:rsidRPr="00846FBE">
              <w:rPr>
                <w:b/>
                <w:lang w:val="en-US"/>
              </w:rPr>
              <w:t>MsgID</w:t>
            </w:r>
          </w:p>
        </w:tc>
        <w:tc>
          <w:tcPr>
            <w:tcW w:w="3192" w:type="dxa"/>
          </w:tcPr>
          <w:p w:rsidR="000B33D6" w:rsidRPr="00846FBE" w:rsidRDefault="000B33D6">
            <w:pPr>
              <w:rPr>
                <w:b/>
                <w:lang w:val="en-US"/>
              </w:rPr>
            </w:pPr>
            <w:r w:rsidRPr="00846FBE">
              <w:rPr>
                <w:b/>
                <w:lang w:val="en-US"/>
              </w:rPr>
              <w:t>Data</w:t>
            </w:r>
          </w:p>
        </w:tc>
      </w:tr>
      <w:tr w:rsidR="000B33D6" w:rsidTr="000B33D6"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192" w:type="dxa"/>
          </w:tcPr>
          <w:p w:rsidR="000B33D6" w:rsidRDefault="007D15F8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7D15F8" w:rsidRDefault="007D15F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(sau khi đã về home) </w:t>
            </w:r>
            <w:r>
              <w:rPr>
                <w:lang w:val="en-US"/>
              </w:rPr>
              <w:t>0: OK, 1: Error</w:t>
            </w:r>
          </w:p>
        </w:tc>
      </w:tr>
      <w:tr w:rsidR="000B33D6" w:rsidTr="000B33D6"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3192" w:type="dxa"/>
          </w:tcPr>
          <w:p w:rsidR="000B33D6" w:rsidRDefault="00910CED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Emergency stop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3192" w:type="dxa"/>
          </w:tcPr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Turn on/off stabilizing mode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Send: 1 byte mode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0: none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1: velocity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2: velocity with outer loop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B0796C" w:rsidTr="000B33D6">
        <w:tc>
          <w:tcPr>
            <w:tcW w:w="3192" w:type="dxa"/>
          </w:tcPr>
          <w:p w:rsidR="00B0796C" w:rsidRDefault="00B079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 Mode</w:t>
            </w:r>
          </w:p>
        </w:tc>
        <w:tc>
          <w:tcPr>
            <w:tcW w:w="3192" w:type="dxa"/>
          </w:tcPr>
          <w:p w:rsidR="00B0796C" w:rsidRDefault="00B0796C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3192" w:type="dxa"/>
          </w:tcPr>
          <w:p w:rsidR="0010444C" w:rsidRDefault="0010444C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10444C" w:rsidRDefault="0010444C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2 byte (1 byte mode + 1 byte submode)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>Set pos</w:t>
            </w:r>
          </w:p>
        </w:tc>
        <w:tc>
          <w:tcPr>
            <w:tcW w:w="3192" w:type="dxa"/>
          </w:tcPr>
          <w:p w:rsidR="00910CED" w:rsidRDefault="00A73695" w:rsidP="00375C2F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3192" w:type="dxa"/>
          </w:tcPr>
          <w:p w:rsidR="00910CED" w:rsidRDefault="006C1CBF" w:rsidP="00375C2F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  <w:r w:rsidR="00400D26">
              <w:rPr>
                <w:lang w:val="en-US"/>
              </w:rPr>
              <w:t>nd: 4 byte position đơn vị</w:t>
            </w:r>
            <w:r>
              <w:rPr>
                <w:lang w:val="en-US"/>
              </w:rPr>
              <w:t xml:space="preserve"> </w:t>
            </w:r>
            <w:r w:rsidR="00846FBE">
              <w:rPr>
                <w:lang w:val="en-US"/>
              </w:rPr>
              <w:t xml:space="preserve">0.01 </w:t>
            </w:r>
            <w:r w:rsidR="00400D26">
              <w:rPr>
                <w:lang w:val="en-US"/>
              </w:rPr>
              <w:t>độ</w:t>
            </w:r>
            <w:r w:rsidR="00846FBE">
              <w:rPr>
                <w:lang w:val="en-US"/>
              </w:rPr>
              <w:t xml:space="preserve"> (position x 100), </w:t>
            </w:r>
            <w:r w:rsidR="00400D26">
              <w:rPr>
                <w:lang w:val="en-US"/>
              </w:rPr>
              <w:t>4 byte velocity đơn vị</w:t>
            </w:r>
            <w:r w:rsidR="00846FBE">
              <w:rPr>
                <w:lang w:val="en-US"/>
              </w:rPr>
              <w:t xml:space="preserve"> 0.01 deg/s (velocity x 100). </w:t>
            </w:r>
          </w:p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>Response:</w:t>
            </w:r>
            <w:r w:rsidR="006C1CBF">
              <w:rPr>
                <w:lang w:val="en-US"/>
              </w:rPr>
              <w:t xml:space="preserve"> (ngay lập tức) </w:t>
            </w:r>
            <w:r>
              <w:rPr>
                <w:lang w:val="en-US"/>
              </w:rPr>
              <w:t xml:space="preserve">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vel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3192" w:type="dxa"/>
          </w:tcPr>
          <w:p w:rsidR="00910CED" w:rsidRDefault="00910CED" w:rsidP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Send: 4 byte </w:t>
            </w:r>
            <w:r w:rsidR="006C1CBF">
              <w:rPr>
                <w:lang w:val="en-US"/>
              </w:rPr>
              <w:t>velocity</w:t>
            </w:r>
            <w:r w:rsidR="00846FBE">
              <w:rPr>
                <w:lang w:val="en-US"/>
              </w:rPr>
              <w:t xml:space="preserve"> x 100.</w:t>
            </w:r>
          </w:p>
          <w:p w:rsidR="00910CED" w:rsidRDefault="00910CED" w:rsidP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pos vel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3192" w:type="dxa"/>
          </w:tcPr>
          <w:p w:rsidR="00910CED" w:rsidRDefault="006C1CBF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846FBE">
              <w:rPr>
                <w:lang w:val="en-US"/>
              </w:rPr>
              <w:t xml:space="preserve">4 byte </w:t>
            </w:r>
            <w:r w:rsidR="00383822">
              <w:rPr>
                <w:lang w:val="en-US"/>
              </w:rPr>
              <w:t>velocity</w:t>
            </w:r>
            <w:r w:rsidR="00846FBE">
              <w:rPr>
                <w:lang w:val="en-US"/>
              </w:rPr>
              <w:t xml:space="preserve"> x 100</w:t>
            </w:r>
            <w:r w:rsidR="00383822">
              <w:rPr>
                <w:lang w:val="en-US"/>
              </w:rPr>
              <w:t xml:space="preserve"> + 4 byte position</w:t>
            </w:r>
            <w:r>
              <w:rPr>
                <w:lang w:val="en-US"/>
              </w:rPr>
              <w:t xml:space="preserve"> </w:t>
            </w:r>
            <w:r w:rsidR="00846FBE">
              <w:rPr>
                <w:lang w:val="en-US"/>
              </w:rPr>
              <w:t>x 100</w:t>
            </w:r>
          </w:p>
          <w:p w:rsidR="006C1CBF" w:rsidRDefault="006C1CBF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Get pos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3192" w:type="dxa"/>
          </w:tcPr>
          <w:p w:rsidR="00910CED" w:rsidRDefault="006C1CBF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6C1CBF" w:rsidRDefault="006C1CBF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</w:t>
            </w:r>
            <w:r w:rsidR="00846FBE">
              <w:rPr>
                <w:lang w:val="en-US"/>
              </w:rPr>
              <w:t xml:space="preserve"> 4 </w:t>
            </w:r>
            <w:r w:rsidR="00846FBE">
              <w:rPr>
                <w:lang w:val="en-US"/>
              </w:rPr>
              <w:lastRenderedPageBreak/>
              <w:t>byte position x 100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 Kp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3192" w:type="dxa"/>
          </w:tcPr>
          <w:p w:rsidR="006C1CBF" w:rsidRPr="00846FBE" w:rsidRDefault="006C1CBF" w:rsidP="006C1CBF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Kp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6C1CBF" w:rsidP="006C1CBF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Ki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A73695">
              <w:rPr>
                <w:lang w:val="en-US"/>
              </w:rPr>
              <w:t>B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Ki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Kd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Kd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Kff1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0x0D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Kff1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Kff2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0x0E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Kff2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(ngay lập tức) </w:t>
            </w:r>
            <w:r>
              <w:rPr>
                <w:lang w:val="en-US"/>
              </w:rPr>
              <w:lastRenderedPageBreak/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 params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0x0F</w:t>
            </w:r>
          </w:p>
        </w:tc>
        <w:tc>
          <w:tcPr>
            <w:tcW w:w="3192" w:type="dxa"/>
          </w:tcPr>
          <w:p w:rsidR="00A6474D" w:rsidRDefault="0074488E" w:rsidP="00A6474D">
            <w:pPr>
              <w:rPr>
                <w:lang w:val="en-US"/>
              </w:rPr>
            </w:pPr>
            <w:r>
              <w:rPr>
                <w:lang w:val="en-US"/>
              </w:rPr>
              <w:t>Send: 1 byte PIDController_ID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(ngay lập tức) 0: 4 byte Kp </w:t>
            </w:r>
            <w:r w:rsidR="00846FBE">
              <w:rPr>
                <w:lang w:val="en-US"/>
              </w:rPr>
              <w:t>x 10</w:t>
            </w:r>
            <w:r w:rsidR="00846FBE">
              <w:rPr>
                <w:vertAlign w:val="superscript"/>
                <w:lang w:val="en-US"/>
              </w:rPr>
              <w:t>6</w:t>
            </w:r>
            <w:r w:rsidR="00846F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+ 4 byte Ki </w:t>
            </w:r>
            <w:r w:rsidR="00846FBE">
              <w:rPr>
                <w:lang w:val="en-US"/>
              </w:rPr>
              <w:t>x 10</w:t>
            </w:r>
            <w:r w:rsidR="00846FBE">
              <w:rPr>
                <w:vertAlign w:val="superscript"/>
                <w:lang w:val="en-US"/>
              </w:rPr>
              <w:t>6</w:t>
            </w:r>
            <w:r w:rsidR="00846F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+ 4 byte Kd </w:t>
            </w:r>
            <w:r w:rsidR="00846FBE">
              <w:rPr>
                <w:lang w:val="en-US"/>
              </w:rPr>
              <w:t>x 10</w:t>
            </w:r>
            <w:r w:rsidR="00846FBE">
              <w:rPr>
                <w:vertAlign w:val="superscript"/>
                <w:lang w:val="en-US"/>
              </w:rPr>
              <w:t>6</w:t>
            </w:r>
            <w:r w:rsidR="00846FBE">
              <w:rPr>
                <w:lang w:val="en-US"/>
              </w:rPr>
              <w:t xml:space="preserve"> </w:t>
            </w:r>
            <w:r>
              <w:rPr>
                <w:lang w:val="en-US"/>
              </w:rPr>
              <w:t>+ 4 byte Kff1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 xml:space="preserve"> + 4 byte Kff2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</w:tr>
      <w:tr w:rsidR="001B2A20" w:rsidTr="000B33D6">
        <w:tc>
          <w:tcPr>
            <w:tcW w:w="3192" w:type="dxa"/>
          </w:tcPr>
          <w:p w:rsidR="001B2A20" w:rsidRDefault="001B2A20">
            <w:pPr>
              <w:rPr>
                <w:lang w:val="en-US"/>
              </w:rPr>
            </w:pPr>
            <w:r>
              <w:rPr>
                <w:lang w:val="en-US"/>
              </w:rPr>
              <w:t>Set Active Axis</w:t>
            </w:r>
          </w:p>
        </w:tc>
        <w:tc>
          <w:tcPr>
            <w:tcW w:w="3192" w:type="dxa"/>
          </w:tcPr>
          <w:p w:rsidR="001B2A20" w:rsidRDefault="00A73695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3192" w:type="dxa"/>
          </w:tcPr>
          <w:p w:rsidR="001B2A20" w:rsidRDefault="001B2A20" w:rsidP="00A6474D">
            <w:pPr>
              <w:rPr>
                <w:lang w:val="en-US"/>
              </w:rPr>
            </w:pPr>
            <w:r>
              <w:rPr>
                <w:lang w:val="en-US"/>
              </w:rPr>
              <w:t>Send: 1 byte status</w:t>
            </w:r>
          </w:p>
          <w:p w:rsidR="001B2A20" w:rsidRDefault="001B2A20" w:rsidP="00A6474D">
            <w:pPr>
              <w:rPr>
                <w:lang w:val="en-US"/>
              </w:rPr>
            </w:pPr>
            <w:r>
              <w:rPr>
                <w:lang w:val="en-US"/>
              </w:rPr>
              <w:t>0: disable</w:t>
            </w:r>
          </w:p>
          <w:p w:rsidR="001B2A20" w:rsidRDefault="001B2A20" w:rsidP="00A6474D">
            <w:pPr>
              <w:rPr>
                <w:lang w:val="en-US"/>
              </w:rPr>
            </w:pPr>
            <w:r>
              <w:rPr>
                <w:lang w:val="en-US"/>
              </w:rPr>
              <w:t>1: enable</w:t>
            </w:r>
          </w:p>
          <w:p w:rsidR="009735D3" w:rsidRDefault="009735D3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D409B6" w:rsidTr="000B33D6">
        <w:tc>
          <w:tcPr>
            <w:tcW w:w="3192" w:type="dxa"/>
          </w:tcPr>
          <w:p w:rsidR="00D409B6" w:rsidRDefault="00D409B6">
            <w:pPr>
              <w:rPr>
                <w:lang w:val="en-US"/>
              </w:rPr>
            </w:pPr>
            <w:r>
              <w:rPr>
                <w:lang w:val="en-US"/>
              </w:rPr>
              <w:t>Get Active Axis</w:t>
            </w:r>
          </w:p>
        </w:tc>
        <w:tc>
          <w:tcPr>
            <w:tcW w:w="3192" w:type="dxa"/>
          </w:tcPr>
          <w:p w:rsidR="00D409B6" w:rsidRDefault="00A73695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  <w:bookmarkStart w:id="0" w:name="_GoBack"/>
            <w:bookmarkEnd w:id="0"/>
          </w:p>
        </w:tc>
        <w:tc>
          <w:tcPr>
            <w:tcW w:w="3192" w:type="dxa"/>
          </w:tcPr>
          <w:p w:rsidR="00D409B6" w:rsidRDefault="00400272" w:rsidP="00A6474D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400272" w:rsidRDefault="00400272" w:rsidP="0009482B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(ngay lập tức) </w:t>
            </w:r>
            <w:r w:rsidR="0009482B">
              <w:rPr>
                <w:lang w:val="en-US"/>
              </w:rPr>
              <w:t>1 byte status</w:t>
            </w:r>
          </w:p>
          <w:p w:rsidR="0009482B" w:rsidRDefault="0009482B" w:rsidP="0009482B">
            <w:pPr>
              <w:rPr>
                <w:lang w:val="en-US"/>
              </w:rPr>
            </w:pPr>
            <w:r>
              <w:rPr>
                <w:lang w:val="en-US"/>
              </w:rPr>
              <w:t>0: disable</w:t>
            </w:r>
          </w:p>
          <w:p w:rsidR="0009482B" w:rsidRDefault="0009482B" w:rsidP="0009482B">
            <w:pPr>
              <w:rPr>
                <w:lang w:val="en-US"/>
              </w:rPr>
            </w:pPr>
            <w:r>
              <w:rPr>
                <w:lang w:val="en-US"/>
              </w:rPr>
              <w:t>1: enable</w:t>
            </w:r>
          </w:p>
        </w:tc>
      </w:tr>
    </w:tbl>
    <w:p w:rsidR="00754CDE" w:rsidRDefault="00754CDE">
      <w:pPr>
        <w:rPr>
          <w:lang w:val="en-US"/>
        </w:rPr>
      </w:pPr>
    </w:p>
    <w:p w:rsidR="000B33D6" w:rsidRDefault="00846FBE">
      <w:pPr>
        <w:rPr>
          <w:lang w:val="en-US"/>
        </w:rPr>
      </w:pPr>
      <w:r>
        <w:rPr>
          <w:lang w:val="en-US"/>
        </w:rPr>
        <w:t>Trong 4 byte data, byte MSB được truyền đầu tiên, byte LSB được truyền cuối cùng</w:t>
      </w:r>
    </w:p>
    <w:p w:rsidR="00383822" w:rsidRDefault="00754CDE">
      <w:pPr>
        <w:rPr>
          <w:b/>
          <w:u w:val="single"/>
          <w:lang w:val="en-US"/>
        </w:rPr>
      </w:pPr>
      <w:r w:rsidRPr="00846FBE">
        <w:rPr>
          <w:b/>
          <w:u w:val="single"/>
          <w:lang w:val="en-US"/>
        </w:rPr>
        <w:t>Ví dụ:</w:t>
      </w:r>
    </w:p>
    <w:p w:rsidR="00731415" w:rsidRPr="00731415" w:rsidRDefault="00731415">
      <w:pPr>
        <w:rPr>
          <w:lang w:val="en-US"/>
        </w:rPr>
      </w:pPr>
      <w:r>
        <w:rPr>
          <w:lang w:val="en-US"/>
        </w:rPr>
        <w:t>Ý nghĩa: Frame pos-vel truyền từ software xuống controller, điều khiển trục azimuth, vận tốc đ</w:t>
      </w:r>
      <w:r w:rsidR="00400D26">
        <w:rPr>
          <w:lang w:val="en-US"/>
        </w:rPr>
        <w:t>ặt 90 độ/s, góc đặt 60 độ</w:t>
      </w:r>
      <w:r>
        <w:rPr>
          <w:lang w:val="en-US"/>
        </w:rPr>
        <w:t>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383822" w:rsidTr="00383822">
        <w:tc>
          <w:tcPr>
            <w:tcW w:w="154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Header</w:t>
            </w:r>
          </w:p>
        </w:tc>
        <w:tc>
          <w:tcPr>
            <w:tcW w:w="957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7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7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5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40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383822" w:rsidTr="00383822">
        <w:tc>
          <w:tcPr>
            <w:tcW w:w="154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57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7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7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5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95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95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25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0x00 0x00 0x23 0x28 0x00 0x00 0x17 0x70</w:t>
            </w:r>
          </w:p>
        </w:tc>
        <w:tc>
          <w:tcPr>
            <w:tcW w:w="1440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0xFE 0x</w:t>
            </w:r>
            <w:r w:rsidR="00156E20">
              <w:rPr>
                <w:lang w:val="en-US"/>
              </w:rPr>
              <w:t>8D</w:t>
            </w:r>
          </w:p>
        </w:tc>
      </w:tr>
    </w:tbl>
    <w:p w:rsidR="00731415" w:rsidRDefault="00731415">
      <w:pPr>
        <w:rPr>
          <w:lang w:val="en-US"/>
        </w:rPr>
      </w:pPr>
    </w:p>
    <w:p w:rsidR="00846FBE" w:rsidRDefault="00731415">
      <w:pPr>
        <w:rPr>
          <w:lang w:val="en-US"/>
        </w:rPr>
      </w:pPr>
      <w:r>
        <w:rPr>
          <w:lang w:val="en-US"/>
        </w:rPr>
        <w:t>Ý nghĩa: Frame response cmd pos-vel truyền từ controller về software, xác nhận lệnh OK và thực thi.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383822" w:rsidTr="00836C14">
        <w:tc>
          <w:tcPr>
            <w:tcW w:w="1545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71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6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6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7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0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37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383822" w:rsidTr="00836C14">
        <w:tc>
          <w:tcPr>
            <w:tcW w:w="1545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71" w:type="dxa"/>
          </w:tcPr>
          <w:p w:rsidR="00383822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6" w:type="dxa"/>
          </w:tcPr>
          <w:p w:rsidR="00383822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6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57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C63C7C">
              <w:rPr>
                <w:lang w:val="en-US"/>
              </w:rPr>
              <w:t>5</w:t>
            </w:r>
          </w:p>
        </w:tc>
        <w:tc>
          <w:tcPr>
            <w:tcW w:w="958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958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20" w:type="dxa"/>
          </w:tcPr>
          <w:p w:rsidR="00383822" w:rsidRDefault="00C63C7C" w:rsidP="00C63C7C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437" w:type="dxa"/>
          </w:tcPr>
          <w:p w:rsidR="00383822" w:rsidRDefault="00C63C7C" w:rsidP="00375C2F">
            <w:pPr>
              <w:rPr>
                <w:lang w:val="en-US"/>
              </w:rPr>
            </w:pPr>
            <w:r>
              <w:rPr>
                <w:lang w:val="en-US"/>
              </w:rPr>
              <w:t>0xFF 0x66</w:t>
            </w:r>
          </w:p>
        </w:tc>
      </w:tr>
    </w:tbl>
    <w:p w:rsidR="00836C14" w:rsidRDefault="00836C14">
      <w:pPr>
        <w:rPr>
          <w:lang w:val="en-US"/>
        </w:rPr>
      </w:pPr>
    </w:p>
    <w:p w:rsidR="00383822" w:rsidRDefault="00731415">
      <w:pPr>
        <w:rPr>
          <w:lang w:val="en-US"/>
        </w:rPr>
      </w:pPr>
      <w:r>
        <w:rPr>
          <w:lang w:val="en-US"/>
        </w:rPr>
        <w:t>Ý nghĩa: Frame set Kp truyền từ software xuống controller, trục elevator, Kp=0.5.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731415" w:rsidTr="00375C2F">
        <w:tc>
          <w:tcPr>
            <w:tcW w:w="154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5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40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731415" w:rsidTr="00375C2F">
        <w:tc>
          <w:tcPr>
            <w:tcW w:w="154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5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725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0x00 0x07 0xA1 0x20</w:t>
            </w:r>
          </w:p>
        </w:tc>
        <w:tc>
          <w:tcPr>
            <w:tcW w:w="1440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0xFE 0x97</w:t>
            </w:r>
          </w:p>
        </w:tc>
      </w:tr>
    </w:tbl>
    <w:p w:rsidR="00731415" w:rsidRDefault="00731415" w:rsidP="00731415">
      <w:pPr>
        <w:rPr>
          <w:lang w:val="en-US"/>
        </w:rPr>
      </w:pPr>
    </w:p>
    <w:p w:rsidR="00731415" w:rsidRDefault="00731415" w:rsidP="00731415">
      <w:pPr>
        <w:rPr>
          <w:lang w:val="en-US"/>
        </w:rPr>
      </w:pPr>
      <w:r>
        <w:rPr>
          <w:lang w:val="en-US"/>
        </w:rPr>
        <w:t>Ý nghĩa: Frame set Kp truyền từ controller lên software, trục elevator, Kp=0.5.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731415" w:rsidTr="00375C2F">
        <w:tc>
          <w:tcPr>
            <w:tcW w:w="1545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71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6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6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0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3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731415" w:rsidTr="00375C2F">
        <w:tc>
          <w:tcPr>
            <w:tcW w:w="1545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71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6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6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7" w:type="dxa"/>
          </w:tcPr>
          <w:p w:rsidR="00731415" w:rsidRDefault="00F901CB" w:rsidP="00375C2F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720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F901CB">
              <w:rPr>
                <w:lang w:val="en-US"/>
              </w:rPr>
              <w:t>00</w:t>
            </w:r>
          </w:p>
        </w:tc>
        <w:tc>
          <w:tcPr>
            <w:tcW w:w="143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F901CB">
              <w:rPr>
                <w:lang w:val="en-US"/>
              </w:rPr>
              <w:t>FF 0x62</w:t>
            </w:r>
          </w:p>
        </w:tc>
      </w:tr>
    </w:tbl>
    <w:p w:rsidR="00731415" w:rsidRDefault="00731415" w:rsidP="00731415">
      <w:pPr>
        <w:rPr>
          <w:lang w:val="en-US"/>
        </w:rPr>
      </w:pPr>
    </w:p>
    <w:p w:rsidR="00731415" w:rsidRPr="00401522" w:rsidRDefault="00731415" w:rsidP="00731415">
      <w:pPr>
        <w:rPr>
          <w:lang w:val="en-US"/>
        </w:rPr>
      </w:pPr>
      <w:r>
        <w:rPr>
          <w:lang w:val="en-US"/>
        </w:rPr>
        <w:t>Ý nghĩa: Frame response cmd set Kp truyền từ controller về software, xác nhận lệnh OK và thực thi.</w:t>
      </w:r>
    </w:p>
    <w:p w:rsidR="00731415" w:rsidRPr="00401522" w:rsidRDefault="00731415">
      <w:pPr>
        <w:rPr>
          <w:lang w:val="en-US"/>
        </w:rPr>
      </w:pPr>
    </w:p>
    <w:sectPr w:rsidR="00731415" w:rsidRPr="0040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D565D"/>
    <w:multiLevelType w:val="multilevel"/>
    <w:tmpl w:val="4CBE8C3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22"/>
    <w:rsid w:val="000462B2"/>
    <w:rsid w:val="0009482B"/>
    <w:rsid w:val="000B33D6"/>
    <w:rsid w:val="000E40B8"/>
    <w:rsid w:val="0010444C"/>
    <w:rsid w:val="00156E20"/>
    <w:rsid w:val="001B2A20"/>
    <w:rsid w:val="001F6D43"/>
    <w:rsid w:val="00210F32"/>
    <w:rsid w:val="002C63C3"/>
    <w:rsid w:val="00383822"/>
    <w:rsid w:val="00395A19"/>
    <w:rsid w:val="003F0960"/>
    <w:rsid w:val="00400272"/>
    <w:rsid w:val="00400D26"/>
    <w:rsid w:val="00401522"/>
    <w:rsid w:val="0045387B"/>
    <w:rsid w:val="00510912"/>
    <w:rsid w:val="00613FD5"/>
    <w:rsid w:val="006C1CBF"/>
    <w:rsid w:val="00731415"/>
    <w:rsid w:val="00732C70"/>
    <w:rsid w:val="0074488E"/>
    <w:rsid w:val="00754CDE"/>
    <w:rsid w:val="00774EF1"/>
    <w:rsid w:val="007D15F8"/>
    <w:rsid w:val="007D4C3F"/>
    <w:rsid w:val="007D5B45"/>
    <w:rsid w:val="00836C14"/>
    <w:rsid w:val="00846FBE"/>
    <w:rsid w:val="00872209"/>
    <w:rsid w:val="00904CB0"/>
    <w:rsid w:val="00910CED"/>
    <w:rsid w:val="009735D3"/>
    <w:rsid w:val="00A1531D"/>
    <w:rsid w:val="00A52FC1"/>
    <w:rsid w:val="00A6474D"/>
    <w:rsid w:val="00A73695"/>
    <w:rsid w:val="00AD5993"/>
    <w:rsid w:val="00B0796C"/>
    <w:rsid w:val="00B3729E"/>
    <w:rsid w:val="00B57D59"/>
    <w:rsid w:val="00B8204E"/>
    <w:rsid w:val="00BC3647"/>
    <w:rsid w:val="00BD794A"/>
    <w:rsid w:val="00C63C7C"/>
    <w:rsid w:val="00D2462D"/>
    <w:rsid w:val="00D409B6"/>
    <w:rsid w:val="00E61D7C"/>
    <w:rsid w:val="00ED77CD"/>
    <w:rsid w:val="00F3461C"/>
    <w:rsid w:val="00F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8A26"/>
  <w15:docId w15:val="{8E6740F0-A6AB-475B-8614-07522FF2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45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aliases w:val="Heading 1 - Mucluc"/>
    <w:basedOn w:val="Normal"/>
    <w:next w:val="Normal"/>
    <w:link w:val="Heading1Char"/>
    <w:qFormat/>
    <w:rsid w:val="007D5B45"/>
    <w:pPr>
      <w:keepNext/>
      <w:numPr>
        <w:numId w:val="3"/>
      </w:numPr>
      <w:spacing w:before="120"/>
      <w:outlineLvl w:val="0"/>
    </w:pPr>
    <w:rPr>
      <w:rFonts w:eastAsia="Times New Roman" w:cs="Times New Roman"/>
      <w:b/>
      <w:sz w:val="28"/>
      <w:szCs w:val="24"/>
    </w:rPr>
  </w:style>
  <w:style w:type="paragraph" w:styleId="Heading2">
    <w:name w:val="heading 2"/>
    <w:aliases w:val="Heading 2 I"/>
    <w:basedOn w:val="Normal"/>
    <w:next w:val="Normal"/>
    <w:link w:val="Heading2Char"/>
    <w:uiPriority w:val="9"/>
    <w:unhideWhenUsed/>
    <w:qFormat/>
    <w:rsid w:val="007D5B4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B45"/>
    <w:pPr>
      <w:keepNext/>
      <w:keepLines/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nhideWhenUsed/>
    <w:qFormat/>
    <w:rsid w:val="00F3461C"/>
    <w:pPr>
      <w:spacing w:beforeLines="26" w:afterLines="26" w:after="0" w:line="240" w:lineRule="auto"/>
      <w:jc w:val="center"/>
    </w:pPr>
    <w:rPr>
      <w:b/>
      <w:bCs/>
      <w:i/>
      <w:color w:val="000000" w:themeColor="text1"/>
      <w:szCs w:val="18"/>
    </w:rPr>
  </w:style>
  <w:style w:type="character" w:customStyle="1" w:styleId="Heading1Char">
    <w:name w:val="Heading 1 Char"/>
    <w:aliases w:val="Heading 1 - Mucluc Char"/>
    <w:basedOn w:val="DefaultParagraphFont"/>
    <w:link w:val="Heading1"/>
    <w:rsid w:val="007D5B45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Paranormal">
    <w:name w:val="Para_normal"/>
    <w:basedOn w:val="Normal"/>
    <w:link w:val="ParanormalChar"/>
    <w:qFormat/>
    <w:rsid w:val="007D5B45"/>
    <w:pPr>
      <w:spacing w:before="120" w:line="312" w:lineRule="auto"/>
      <w:ind w:firstLine="720"/>
      <w:jc w:val="both"/>
    </w:pPr>
    <w:rPr>
      <w:rFonts w:ascii="Cambria" w:hAnsi="Cambria" w:cs="Times New Roman"/>
      <w:szCs w:val="24"/>
    </w:rPr>
  </w:style>
  <w:style w:type="character" w:customStyle="1" w:styleId="ParanormalChar">
    <w:name w:val="Para_normal Char"/>
    <w:basedOn w:val="DefaultParagraphFont"/>
    <w:link w:val="Paranormal"/>
    <w:rsid w:val="007D5B45"/>
    <w:rPr>
      <w:rFonts w:ascii="Cambria" w:hAnsi="Cambria" w:cs="Times New Roman"/>
      <w:sz w:val="26"/>
      <w:szCs w:val="24"/>
    </w:rPr>
  </w:style>
  <w:style w:type="character" w:customStyle="1" w:styleId="Heading2Char">
    <w:name w:val="Heading 2 Char"/>
    <w:aliases w:val="Heading 2 I Char"/>
    <w:basedOn w:val="DefaultParagraphFont"/>
    <w:link w:val="Heading2"/>
    <w:uiPriority w:val="9"/>
    <w:rsid w:val="007D5B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B45"/>
    <w:rPr>
      <w:rFonts w:asciiTheme="majorHAnsi" w:eastAsiaTheme="majorEastAsia" w:hAnsiTheme="majorHAnsi" w:cstheme="majorBidi"/>
      <w:b/>
      <w:bCs/>
      <w:sz w:val="26"/>
      <w:lang w:val="vi-VN"/>
    </w:rPr>
  </w:style>
  <w:style w:type="paragraph" w:styleId="NoSpacing">
    <w:name w:val="No Spacing"/>
    <w:uiPriority w:val="1"/>
    <w:qFormat/>
    <w:rsid w:val="007D5B45"/>
    <w:pPr>
      <w:spacing w:after="0" w:line="240" w:lineRule="auto"/>
    </w:pPr>
    <w:rPr>
      <w:rFonts w:asciiTheme="majorHAnsi" w:hAnsiTheme="majorHAnsi"/>
      <w:sz w:val="26"/>
      <w:lang w:val="vi-VN"/>
    </w:rPr>
  </w:style>
  <w:style w:type="paragraph" w:styleId="ListParagraph">
    <w:name w:val="List Paragraph"/>
    <w:basedOn w:val="Normal"/>
    <w:qFormat/>
    <w:rsid w:val="00A1531D"/>
    <w:pPr>
      <w:ind w:left="720"/>
      <w:contextualSpacing/>
    </w:pPr>
    <w:rPr>
      <w:rFonts w:ascii="Cambria Math" w:hAnsi="Cambria Math"/>
      <w:lang w:val="en-US"/>
    </w:rPr>
  </w:style>
  <w:style w:type="table" w:styleId="TableGrid">
    <w:name w:val="Table Grid"/>
    <w:basedOn w:val="TableNormal"/>
    <w:uiPriority w:val="59"/>
    <w:rsid w:val="000B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E83ED-7B25-4357-BDA7-D151B643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</dc:creator>
  <cp:lastModifiedBy>Vũ Trung Hiếu</cp:lastModifiedBy>
  <cp:revision>18</cp:revision>
  <dcterms:created xsi:type="dcterms:W3CDTF">2017-09-05T13:22:00Z</dcterms:created>
  <dcterms:modified xsi:type="dcterms:W3CDTF">2017-10-17T09:10:00Z</dcterms:modified>
</cp:coreProperties>
</file>