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competing interest</w:t>
      </w:r>
    </w:p>
    <w:p>
      <w:r>
        <w:rPr>
          <w:i/>
        </w:rPr>
        <w:t>Delegation cascades in evolutionary games: stable computation with strategic depth</w:t>
      </w:r>
    </w:p>
    <w:p>
      <w:r>
        <w:t>The authors declare that they have no known competing financial interests or personal relationships that could have appeared to influence the work reported in this paper.</w:t>
      </w:r>
    </w:p>
    <w:p>
      <w:pPr>
        <w:pStyle w:val="Heading1"/>
      </w:pPr>
      <w:r>
        <w:t>Funding</w:t>
      </w:r>
    </w:p>
    <w:p>
      <w:r>
        <w:t>This research did not receive any specific grant from funding agencies in the public, commercial, or not-for-profit sectors.</w:t>
      </w:r>
    </w:p>
    <w:p>
      <w:pPr>
        <w:pStyle w:val="Heading1"/>
      </w:pPr>
      <w:r>
        <w:t>Declaration of generative AI and AI-assisted technologies in the manuscript preparation process</w:t>
      </w:r>
    </w:p>
    <w:p>
      <w:r>
        <w:t>During the preparation of this work the authors used Anthropic Claude and OpenAI Codex to assist with drafting and copy-editing prose; reviewing and revising LaTeX and bibliography files; reviewing and revising analysis, validation, testing, visualization and figure-pipeline code; and developing build, archive and reproducibility tooling. All numerical data and submitted figures were generated by deterministic, version-controlled scientific code; no submitted figure was created with a generative image model. The authors reviewed and edited all tool-assisted output, reran the analysis and test suites, reproduced the reported results from the version-controlled code, and take full responsibility for the content of the published article.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