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Declaration of interests</w:t>
      </w:r>
    </w:p>
    <w:p>
      <w:r>
        <w:t>The authors declare that they have no known competing financial interests or personal relationships that could have appeared to influence the work reported in this paper.</w:t>
      </w:r>
    </w:p>
    <w:p>
      <w:r>
        <w:t>Manuscript: Certification without a safety dividend: forgeable credentials in populations of autonomous agents</w:t>
      </w:r>
    </w:p>
    <w:p>
      <w:r>
        <w:t>Authors: Trung-Kiet Huynh, Duy-Minh Dao-Sy, Chi-Nguyen Tran, Phu-Hoa Pham, Phu-Quy Nguyen-Lam</w:t>
      </w:r>
    </w:p>
    <w:p>
      <w:r>
        <w:t>Date: 2 September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