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 of competing interest</w:t>
      </w:r>
    </w:p>
    <w:p>
      <w:r>
        <w:rPr>
          <w:b/>
        </w:rPr>
        <w:t xml:space="preserve">Manuscript title: </w:t>
      </w:r>
      <w:r>
        <w:t>Forgeable greenbeards: bistability and hollow collapse in the evolutionary dynamics of certified agent populations</w:t>
      </w:r>
    </w:p>
    <w:p>
      <w:r>
        <w:t>The authors declare that they have no known competing financial interests or personal relationships that could have appeared to influence the work reported in this paper.</w:t>
      </w:r>
    </w:p>
    <w:p>
      <w:pPr>
        <w:pStyle w:val="Heading2"/>
      </w:pPr>
      <w:r>
        <w:t>Funding</w:t>
      </w:r>
    </w:p>
    <w:p>
      <w:r>
        <w:t>This research did not receive any specific grant from funding agencies in the public, commercial, or not-for-profit sectors.</w:t>
      </w:r>
    </w:p>
    <w:p>
      <w:pPr>
        <w:pStyle w:val="Heading2"/>
      </w:pPr>
      <w:r>
        <w:t>Declaration of generative AI and AI-assisted technologies in the manuscript preparation process</w:t>
      </w:r>
    </w:p>
    <w:p>
      <w:r>
        <w:t>During the preparation of this work the authors used a large language model assistant in order to draft and edit prose, to scaffold parts of the analysis code, and to check the consistency of quoted numerical values against the generated results files. After using this tool the authors reviewed and edited the content as needed and take full responsibility for the content of the published article.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