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r>
        <w:rPr>
          <w:i/>
        </w:rPr>
        <w:t>Forgeable greenbeards: bistability and hollow collapse in the evolutionary dynamics of certified agent populations</w:t>
      </w:r>
    </w:p>
    <w:p>
      <w:pPr>
        <w:pStyle w:val="ListBullet"/>
      </w:pPr>
      <w:r>
        <w:t>A forgeable identity tag turns certification into a nonlinear population flow</w:t>
      </w:r>
    </w:p>
    <w:p>
      <w:pPr>
        <w:pStyle w:val="ListBullet"/>
      </w:pPr>
      <w:r>
        <w:t>In-group conduct is a security parameter: forgery tolerance 0.866 vs 0.400 at r=0</w:t>
      </w:r>
    </w:p>
    <w:p>
      <w:pPr>
        <w:pStyle w:val="ListBullet"/>
      </w:pPr>
      <w:r>
        <w:t>The protective fine diverges as forgery becomes undetectable</w:t>
      </w:r>
    </w:p>
    <w:p>
      <w:pPr>
        <w:pStyle w:val="ListBullet"/>
      </w:pPr>
      <w:r>
        <w:t>Behavioural mimics hollow out the tag before conduct ever degrades</w:t>
      </w:r>
    </w:p>
    <w:p>
      <w:pPr>
        <w:pStyle w:val="ListBullet"/>
      </w:pPr>
      <w:r>
        <w:t>Two disjoint attracting faces: certification buys robustness, not a safer level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