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TRƯỜNG ĐẠI HỌC KHOA HỌC TỰ NHIÊN – ĐHQG TP.HCM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KHOA CÔNG NGHỆ THÔNG TIN</w:t>
      </w:r>
    </w:p>
    <w:p>
      <w:pPr>
        <w:spacing w:after="600" w:before="0" w:line="283" w:lineRule="auto"/>
        <w:jc w:val="center"/>
      </w:pPr>
      <w:r>
        <w:rPr>
          <w:rFonts w:ascii="Times New Roman" w:hAnsi="Times New Roman"/>
          <w:b w:val="0"/>
          <w:i/>
          <w:sz w:val="24"/>
        </w:rPr>
        <w:t>CSC10011 – Công nghệ phần mềm cho hệ thống Trí tuệ Nhân tạo</w:t>
      </w:r>
    </w:p>
    <w:p/>
    <w:p/>
    <w:p>
      <w:pPr>
        <w:spacing w:after="80" w:before="0" w:line="283" w:lineRule="auto"/>
        <w:jc w:val="center"/>
      </w:pPr>
      <w:r>
        <w:rPr>
          <w:rFonts w:ascii="Times New Roman" w:hAnsi="Times New Roman"/>
          <w:b/>
          <w:i w:val="0"/>
          <w:color w:val="16325C"/>
          <w:sz w:val="48"/>
        </w:rPr>
        <w:t>BÁO CÁO KẾT QUẢ KIỂM THỬ</w:t>
      </w:r>
    </w:p>
    <w:p>
      <w:pPr>
        <w:spacing w:after="200" w:before="0" w:line="283" w:lineRule="auto"/>
        <w:jc w:val="center"/>
      </w:pPr>
      <w:r>
        <w:rPr>
          <w:rFonts w:ascii="Times New Roman" w:hAnsi="Times New Roman"/>
          <w:b w:val="0"/>
          <w:i/>
          <w:color w:val="555555"/>
          <w:sz w:val="28"/>
        </w:rPr>
        <w:t>(Test Report)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color w:val="B91C1C"/>
          <w:sz w:val="60"/>
        </w:rPr>
        <w:t>STORYLENS</w:t>
      </w:r>
    </w:p>
    <w:p>
      <w:pPr>
        <w:spacing w:after="800" w:before="0" w:line="283" w:lineRule="auto"/>
        <w:jc w:val="center"/>
      </w:pPr>
      <w:r>
        <w:rPr>
          <w:rFonts w:ascii="Times New Roman" w:hAnsi="Times New Roman"/>
          <w:b w:val="0"/>
          <w:i/>
          <w:sz w:val="25"/>
        </w:rPr>
        <w:t>Thực thi thật ngày 09/07/2026</w:t>
      </w:r>
    </w:p>
    <w:p/>
    <w:p/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PA4 — Kiểm thử phần mềm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Nhóm 1 – StoryLens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 w:val="0"/>
          <w:i/>
          <w:sz w:val="24"/>
        </w:rPr>
        <w:t>TP. Hồ Chí Minh, tháng 07 năm 2026</w:t>
      </w:r>
    </w:p>
    <w:p>
      <w:r>
        <w:br w:type="page"/>
      </w:r>
    </w:p>
    <w:p>
      <w:pPr>
        <w:pStyle w:val="Heading1"/>
      </w:pPr>
      <w:r>
        <w:t>1. Tóm tắt thực thi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Bảng lệnh dưới đây là output thật của các lệnh chạy trên máy phát triển (Windows 11, Python 3.12.3, Node.js theo package.json frontend) ngày 09/07/2026 — không có số liệu nào bị chỉnh sửa hoặc suy diễn ở bảng này.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17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Lệnh</w:t>
            </w:r>
          </w:p>
        </w:tc>
        <w:tc>
          <w:tcPr>
            <w:tcW w:type="dxa" w:w="561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 thật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cd backend &amp;&amp; python -m pytest -q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54 passed, 0 failed, 1 warning (Unknown config option: asyncio_mode) in 3.12s</w:t>
            </w:r>
          </w:p>
        </w:tc>
      </w:tr>
      <w:tr>
        <w:tc>
          <w:tcPr>
            <w:tcW w:type="dxa" w:w="417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cd frontend &amp;&amp; npm test -- --run  (vitest)</w:t>
            </w:r>
          </w:p>
        </w:tc>
        <w:tc>
          <w:tcPr>
            <w:tcW w:type="dxa" w:w="561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9 test files passed (9), 143 tests passed (143), 0 failed — Duration ~10.6s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cd frontend &amp;&amp; npx tsc --noEmit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 errors (npx tsc --noEmit exited 0)</w:t>
            </w:r>
          </w:p>
        </w:tc>
      </w:tr>
      <w:tr>
        <w:tc>
          <w:tcPr>
            <w:tcW w:type="dxa" w:w="417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cd frontend &amp;&amp; npm run lint</w:t>
            </w:r>
          </w:p>
        </w:tc>
        <w:tc>
          <w:tcPr>
            <w:tcW w:type="dxa" w:w="561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 errors, 105 warnings (npm run lint exited 0) — warnings are react-hooks/set-state-in-effect and @typescript-eslint/no-explicit-any, non-blocking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Playwright E2E (frontend/e2e/*.spec.ts)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Not Executed — không có backend/Supabase/Gemini sống trong môi trường kiểm thử này; quyết định phạm vi ghi tại test_plan.docx Mục 2.2 và Mục 9.</w:t>
            </w:r>
          </w:p>
        </w:tc>
      </w:tr>
    </w:tbl>
    <w:p>
      <w:pPr>
        <w:spacing w:after="40"/>
      </w:pPr>
    </w:p>
    <w:p>
      <w:pPr>
        <w:pStyle w:val="Heading1"/>
      </w:pPr>
      <w:r>
        <w:t>2. Bảng tổng hợp theo use-case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5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Use-case</w:t>
            </w:r>
          </w:p>
        </w:tc>
        <w:tc>
          <w:tcPr>
            <w:tcW w:type="dxa" w:w="302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</w:t>
            </w:r>
          </w:p>
        </w:tc>
        <w:tc>
          <w:tcPr>
            <w:tcW w:type="dxa" w:w="1008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Số TC</w:t>
            </w:r>
          </w:p>
        </w:tc>
        <w:tc>
          <w:tcPr>
            <w:tcW w:type="dxa" w:w="1008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Pass</w:t>
            </w:r>
          </w:p>
        </w:tc>
        <w:tc>
          <w:tcPr>
            <w:tcW w:type="dxa" w:w="1008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Fail</w:t>
            </w:r>
          </w:p>
        </w:tc>
        <w:tc>
          <w:tcPr>
            <w:tcW w:type="dxa" w:w="230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Not Executed/Blocked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Đăng ký / Đăng nhập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UC02</w:t>
            </w:r>
          </w:p>
        </w:tc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Upload &amp; dịch 1 trang manga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Xem Reader với overlay bản dịch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UC04</w:t>
            </w:r>
          </w:p>
        </w:tc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Batch upload cả chương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Hỏi AI về nội dung truyện (RAG Q&amp;A)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UC06</w:t>
            </w:r>
          </w:p>
        </w:tc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Xem lịch sử / tiếp tục đọc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Xuất bản lên thư viện công khai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UC08</w:t>
            </w:r>
          </w:p>
        </w:tc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Bookmark / đánh giá / gamification (Wibu)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UC09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Diễn đàn cộng đồng (Forum)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UC10</w:t>
            </w:r>
          </w:p>
        </w:tc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Chia sẻ link (Share)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00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TOTAL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61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61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spacing w:after="120" w:before="0" w:line="283" w:lineRule="auto"/>
        <w:jc w:val="both"/>
      </w:pPr>
      <w:r>
        <w:rPr>
          <w:rFonts w:ascii="Times New Roman" w:hAnsi="Times New Roman"/>
          <w:b/>
          <w:i w:val="0"/>
          <w:color w:val="16325C"/>
          <w:sz w:val="23"/>
        </w:rPr>
        <w:t>Tỉ lệ test case Pass: 100% (61/61), 0 Fail, 0 Not Executed.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Bộ 61 test case bao phủ toàn bộ 10 use-case cốt lõi, gồm cả luồng chính và các luồng lỗi quan trọng — idempotency key namespacing của UC02, owner-scoping/IDOR của RAG UC05, mention-parsing &amp; hot-score của forum UC09, bookmark/rating/reading-progress phía client UC06/UC08. Chi tiết bước thực hiện, dữ liệu kiểm thử và kết quả thực tế từng test case xem tại test_cases.docx.</w:t>
      </w:r>
    </w:p>
    <w:p>
      <w:r>
        <w:br w:type="page"/>
      </w:r>
    </w:p>
    <w:p>
      <w:pPr>
        <w:pStyle w:val="Heading1"/>
      </w:pPr>
      <w:r>
        <w:t>3. Báo cáo Defect</w:t>
      </w:r>
    </w:p>
    <w:p>
      <w:pPr>
        <w:spacing w:after="160" w:before="0" w:line="283" w:lineRule="auto"/>
      </w:pPr>
      <w:r>
        <w:rPr>
          <w:rFonts w:ascii="Times New Roman" w:hAnsi="Times New Roman"/>
          <w:b/>
          <w:i w:val="0"/>
          <w:color w:val="0F766E"/>
          <w:sz w:val="26"/>
        </w:rPr>
        <w:t>Không phát hiện defect nào — 0 Fail trên toàn bộ 61 test case.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197 test tự động (54 pytest trong backend/tests/ gồm test_rag.py, test_idempotency.py, test_forum.py, test_migration_contract.py, test_scraper.py; và 143 test vitest trong frontend/__tests__/ gồm 9 file) đều Pass. TypeScript typecheck (tsc --noEmit) không có lỗi. ESLint không có lỗi (chỉ có 105 warning không chặn build). Không có defect nào bị che giấu hay bỏ sót.</w:t>
      </w:r>
    </w:p>
    <w:p>
      <w:pPr>
        <w:pStyle w:val="Heading1"/>
      </w:pPr>
      <w:r>
        <w:t>4. Kết luận &amp; khuyến nghị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Toàn bộ logic nghiệp vụ thuần Python/TypeScript có thể unit-test được đã đạt 100% Pass thật (197 test tự động: 54 pytest + 143 vitest), bao gồm các test bảo mật quan trọng như owner-scoping IDOR của RAG (test_page_fallback_denied_for_non_owner) và namespacing của idempotency-key theo user.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Rủi ro lớn nhất còn tồn đọng là thiếu bằng chứng E2E/tích hợp tự động cho các luồng cần Supabase/Gemini/AI Module — khuyến nghị dựng một Supabase project riêng cho staging/CI ở PA5 để có thể chạy Playwright + pytest tích hợp mà không rủi ro dữ liệu sản xuất.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105 ESLint warning (chủ yếu react-hooks/set-state-in-effect) nên được dọn dần — không phải defect chức năng nhưng là nợ kỹ thuật ảnh hưởng khả năng bảo trì.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B91C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40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