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B2" w:rsidRDefault="00272FB2" w:rsidP="00272FB2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KDK M40K-CHG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72FB2" w:rsidTr="00272FB2">
        <w:tc>
          <w:tcPr>
            <w:tcW w:w="4788" w:type="dxa"/>
          </w:tcPr>
          <w:p w:rsidR="00272FB2" w:rsidRDefault="00272FB2" w:rsidP="00272FB2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1636373" cy="2457450"/>
                  <wp:effectExtent l="19050" t="0" r="1927" b="0"/>
                  <wp:docPr id="11" name="Picture 21" descr="quat-dung-kdk-m40kch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quat-dung-kdk-m40kch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435" cy="2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72FB2" w:rsidRDefault="00272FB2" w:rsidP="00272FB2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3.020.000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272FB2" w:rsidRDefault="00272FB2" w:rsidP="00272FB2">
            <w:pPr>
              <w:numPr>
                <w:ilvl w:val="0"/>
                <w:numId w:val="1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272FB2" w:rsidRDefault="00272FB2" w:rsidP="00272FB2">
            <w:pPr>
              <w:numPr>
                <w:ilvl w:val="0"/>
                <w:numId w:val="1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272FB2" w:rsidRDefault="00272FB2" w:rsidP="00272FB2">
            <w:pPr>
              <w:numPr>
                <w:ilvl w:val="0"/>
                <w:numId w:val="1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40W</w:t>
            </w:r>
          </w:p>
          <w:p w:rsidR="00272FB2" w:rsidRDefault="00272FB2" w:rsidP="00272FB2">
            <w:pPr>
              <w:numPr>
                <w:ilvl w:val="0"/>
                <w:numId w:val="1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quay: 400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272FB2" w:rsidRDefault="00272FB2" w:rsidP="00272FB2">
            <w:pPr>
              <w:numPr>
                <w:ilvl w:val="0"/>
                <w:numId w:val="1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9.3 kg</w:t>
            </w:r>
          </w:p>
          <w:p w:rsidR="00272FB2" w:rsidRDefault="00272FB2" w:rsidP="00272FB2">
            <w:pPr>
              <w:numPr>
                <w:ilvl w:val="0"/>
                <w:numId w:val="1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Xám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sâm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banh</w:t>
            </w:r>
            <w:proofErr w:type="spellEnd"/>
          </w:p>
          <w:p w:rsidR="00272FB2" w:rsidRDefault="00272FB2" w:rsidP="00272FB2">
            <w:pPr>
              <w:numPr>
                <w:ilvl w:val="0"/>
                <w:numId w:val="1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272FB2" w:rsidRPr="00272FB2" w:rsidRDefault="00272FB2" w:rsidP="00272FB2">
            <w:pPr>
              <w:numPr>
                <w:ilvl w:val="0"/>
                <w:numId w:val="1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i/>
                <w:iCs/>
                <w:color w:val="FF0000"/>
                <w:sz w:val="20"/>
                <w:szCs w:val="20"/>
                <w:bdr w:val="none" w:sz="0" w:space="0" w:color="auto" w:frame="1"/>
              </w:rPr>
              <w:t>Giảm</w:t>
            </w:r>
            <w:proofErr w:type="spellEnd"/>
            <w:r>
              <w:rPr>
                <w:rStyle w:val="Strong"/>
                <w:i/>
                <w:iCs/>
                <w:color w:val="FF0000"/>
                <w:sz w:val="20"/>
                <w:szCs w:val="20"/>
                <w:bdr w:val="none" w:sz="0" w:space="0" w:color="auto" w:frame="1"/>
              </w:rPr>
              <w:t xml:space="preserve"> 200.000 </w:t>
            </w:r>
            <w:proofErr w:type="spellStart"/>
            <w:r>
              <w:rPr>
                <w:rStyle w:val="Strong"/>
                <w:i/>
                <w:iCs/>
                <w:color w:val="FF0000"/>
                <w:sz w:val="20"/>
                <w:szCs w:val="20"/>
                <w:bdr w:val="none" w:sz="0" w:space="0" w:color="auto" w:frame="1"/>
              </w:rPr>
              <w:t>đồng</w:t>
            </w:r>
            <w:proofErr w:type="spellEnd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>khi</w:t>
            </w:r>
            <w:proofErr w:type="spellEnd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>mua</w:t>
            </w:r>
            <w:proofErr w:type="spellEnd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 xml:space="preserve"> 1 </w:t>
            </w:r>
            <w:proofErr w:type="spellStart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Style w:val="Strong"/>
                <w:color w:val="FF0000"/>
                <w:sz w:val="20"/>
                <w:szCs w:val="20"/>
                <w:bdr w:val="none" w:sz="0" w:space="0" w:color="auto" w:frame="1"/>
              </w:rPr>
              <w:t xml:space="preserve"> KDK M40K-CHG</w:t>
            </w:r>
          </w:p>
        </w:tc>
      </w:tr>
    </w:tbl>
    <w:p w:rsidR="00272FB2" w:rsidRDefault="00272FB2" w:rsidP="00272FB2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272FB2" w:rsidRDefault="00272FB2" w:rsidP="00272FB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i/>
          <w:iCs/>
          <w:color w:val="0000FF"/>
          <w:sz w:val="20"/>
          <w:szCs w:val="20"/>
          <w:bdr w:val="none" w:sz="0" w:space="0" w:color="auto" w:frame="1"/>
        </w:rPr>
        <w:t>KHUYẾN MÃI:  </w:t>
      </w:r>
      <w:proofErr w:type="spellStart"/>
      <w:r>
        <w:rPr>
          <w:rStyle w:val="Strong"/>
          <w:i/>
          <w:iCs/>
          <w:color w:val="FF0000"/>
          <w:sz w:val="20"/>
          <w:szCs w:val="20"/>
          <w:bdr w:val="none" w:sz="0" w:space="0" w:color="auto" w:frame="1"/>
        </w:rPr>
        <w:t>Giảm</w:t>
      </w:r>
      <w:proofErr w:type="spellEnd"/>
      <w:r>
        <w:rPr>
          <w:rStyle w:val="Strong"/>
          <w:i/>
          <w:iCs/>
          <w:color w:val="FF0000"/>
          <w:sz w:val="20"/>
          <w:szCs w:val="20"/>
          <w:bdr w:val="none" w:sz="0" w:space="0" w:color="auto" w:frame="1"/>
        </w:rPr>
        <w:t xml:space="preserve"> 200.000 </w:t>
      </w:r>
      <w:proofErr w:type="spellStart"/>
      <w:r>
        <w:rPr>
          <w:rStyle w:val="Strong"/>
          <w:i/>
          <w:iCs/>
          <w:color w:val="FF0000"/>
          <w:sz w:val="20"/>
          <w:szCs w:val="20"/>
          <w:bdr w:val="none" w:sz="0" w:space="0" w:color="auto" w:frame="1"/>
        </w:rPr>
        <w:t>đồng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khi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mua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1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KDK M40K-CHG</w:t>
      </w:r>
    </w:p>
    <w:p w:rsidR="00272FB2" w:rsidRDefault="00272FB2" w:rsidP="00272FB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"http://www.quatdien.com/q/quat-dung/quat-dung-kdk/" \t "_blank" </w:instrText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KDK</w:t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t> M40K-CHG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Kiểu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đẹp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KDK M40K-CHG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ưu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272FB2" w:rsidRDefault="00272FB2" w:rsidP="00272FB2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2695575" cy="4048125"/>
            <wp:effectExtent l="19050" t="0" r="9525" b="0"/>
            <wp:docPr id="22" name="Picture 22" descr="quat-dung-kdk-m40kc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uat-dung-kdk-m40kc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B2" w:rsidRDefault="00272FB2" w:rsidP="00272FB2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KDK M40K-CHG</w:t>
      </w:r>
    </w:p>
    <w:p w:rsidR="00272FB2" w:rsidRDefault="00272FB2" w:rsidP="00272FB2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</w:pPr>
    </w:p>
    <w:p w:rsidR="00272FB2" w:rsidRDefault="00272FB2" w:rsidP="00272FB2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272FB2" w:rsidRDefault="00272FB2" w:rsidP="00272FB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khiển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từ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xa</w:t>
      </w:r>
      <w:proofErr w:type="spellEnd"/>
    </w:p>
    <w:p w:rsidR="00272FB2" w:rsidRDefault="00272FB2" w:rsidP="00272FB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remote.</w:t>
      </w:r>
      <w:proofErr w:type="gramEnd"/>
    </w:p>
    <w:p w:rsidR="00272FB2" w:rsidRDefault="00272FB2" w:rsidP="00272FB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Dễ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dụng</w:t>
      </w:r>
      <w:proofErr w:type="spellEnd"/>
    </w:p>
    <w:p w:rsidR="00272FB2" w:rsidRDefault="00272FB2" w:rsidP="00272FB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ON/OFF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272FB2" w:rsidRDefault="00272FB2" w:rsidP="00272FB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Sức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lan</w:t>
      </w:r>
      <w:proofErr w:type="spellEnd"/>
      <w:proofErr w:type="gram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tỏa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rộng</w:t>
      </w:r>
      <w:proofErr w:type="spellEnd"/>
    </w:p>
    <w:p w:rsidR="00272FB2" w:rsidRDefault="00272FB2" w:rsidP="00272FB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Nguồn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cung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lan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tỏa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khắp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ngóc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ngách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128 – 143 cm.</w:t>
      </w:r>
    </w:p>
    <w:p w:rsidR="00272FB2" w:rsidRDefault="00272FB2" w:rsidP="00272FB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bền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cao</w:t>
      </w:r>
      <w:proofErr w:type="spellEnd"/>
    </w:p>
    <w:p w:rsidR="00272FB2" w:rsidRDefault="00272FB2" w:rsidP="00272FB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chùi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272FB2" w:rsidRDefault="00272FB2" w:rsidP="00272FB2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Tiện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ích</w:t>
      </w:r>
      <w:proofErr w:type="spellEnd"/>
    </w:p>
    <w:p w:rsidR="00272FB2" w:rsidRDefault="00272FB2" w:rsidP="00272FB2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lúc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bởi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272FB2" w:rsidRDefault="00272FB2" w:rsidP="00272FB2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M40K-CHG</w:t>
            </w:r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hyperlink r:id="rId7" w:history="1"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KDK</w:t>
              </w:r>
            </w:hyperlink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hyperlink r:id="rId8" w:history="1">
              <w:proofErr w:type="spellStart"/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đứng</w:t>
              </w:r>
              <w:proofErr w:type="spellEnd"/>
            </w:hyperlink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Xuát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tại</w:t>
            </w:r>
            <w:proofErr w:type="spellEnd"/>
            <w:r>
              <w:rPr>
                <w:sz w:val="20"/>
                <w:szCs w:val="20"/>
              </w:rPr>
              <w:t xml:space="preserve"> Malaysia</w:t>
            </w:r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40W</w:t>
            </w:r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quay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 kg</w:t>
            </w:r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40 cm</w:t>
            </w:r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sâm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banh</w:t>
            </w:r>
            <w:proofErr w:type="spellEnd"/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12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272FB2" w:rsidTr="00272FB2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72FB2" w:rsidRDefault="00272FB2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TP.HCM</w:t>
            </w:r>
          </w:p>
        </w:tc>
      </w:tr>
    </w:tbl>
    <w:p w:rsidR="00272FB2" w:rsidRDefault="00272FB2" w:rsidP="00272FB2">
      <w:pPr>
        <w:numPr>
          <w:ilvl w:val="0"/>
          <w:numId w:val="19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</w:p>
    <w:p w:rsidR="00272FB2" w:rsidRDefault="00272FB2" w:rsidP="00272FB2">
      <w:pPr>
        <w:numPr>
          <w:ilvl w:val="0"/>
          <w:numId w:val="19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trạm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KDK.</w:t>
      </w:r>
    </w:p>
    <w:p w:rsidR="007F0CD3" w:rsidRPr="00272FB2" w:rsidRDefault="007F0CD3" w:rsidP="00272FB2"/>
    <w:sectPr w:rsidR="007F0CD3" w:rsidRPr="00272FB2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D6BB8"/>
    <w:multiLevelType w:val="hybridMultilevel"/>
    <w:tmpl w:val="7A3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FA5FDA"/>
    <w:multiLevelType w:val="multilevel"/>
    <w:tmpl w:val="FD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D2136"/>
    <w:multiLevelType w:val="multilevel"/>
    <w:tmpl w:val="84182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29469D"/>
    <w:multiLevelType w:val="multilevel"/>
    <w:tmpl w:val="574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8"/>
  </w:num>
  <w:num w:numId="4">
    <w:abstractNumId w:val="1"/>
  </w:num>
  <w:num w:numId="5">
    <w:abstractNumId w:val="7"/>
  </w:num>
  <w:num w:numId="6">
    <w:abstractNumId w:val="11"/>
  </w:num>
  <w:num w:numId="7">
    <w:abstractNumId w:val="12"/>
  </w:num>
  <w:num w:numId="8">
    <w:abstractNumId w:val="13"/>
  </w:num>
  <w:num w:numId="9">
    <w:abstractNumId w:val="17"/>
  </w:num>
  <w:num w:numId="10">
    <w:abstractNumId w:val="16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5"/>
  </w:num>
  <w:num w:numId="16">
    <w:abstractNumId w:val="3"/>
  </w:num>
  <w:num w:numId="17">
    <w:abstractNumId w:val="14"/>
  </w:num>
  <w:num w:numId="18">
    <w:abstractNumId w:val="19"/>
  </w:num>
  <w:num w:numId="19">
    <w:abstractNumId w:val="8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60718D"/>
    <w:rsid w:val="007F0CD3"/>
    <w:rsid w:val="00900606"/>
    <w:rsid w:val="00C13571"/>
    <w:rsid w:val="00D02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590-quat-dung-kdk-m40kchg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2018-03-29T03:31:00Z</dcterms:created>
  <dcterms:modified xsi:type="dcterms:W3CDTF">2018-03-29T03:31:00Z</dcterms:modified>
</cp:coreProperties>
</file>