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7AC" w:rsidRDefault="00FC07AC" w:rsidP="00FC07AC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KDK M60XG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FC07AC" w:rsidTr="00FC07AC">
        <w:tc>
          <w:tcPr>
            <w:tcW w:w="4788" w:type="dxa"/>
          </w:tcPr>
          <w:p w:rsidR="00FC07AC" w:rsidRDefault="00FC07AC" w:rsidP="00FC07A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952625"/>
                  <wp:effectExtent l="19050" t="0" r="0" b="0"/>
                  <wp:docPr id="12" name="Picture 39" descr="quat-tran-kdk-m60x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uat-tran-kdk-m60x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C07AC" w:rsidRDefault="00FC07AC" w:rsidP="00FC07AC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1.280.000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r>
              <w:rPr>
                <w:rStyle w:val="Emphasis"/>
                <w:color w:val="555555"/>
                <w:sz w:val="20"/>
                <w:szCs w:val="20"/>
                <w:bdr w:val="none" w:sz="0" w:space="0" w:color="auto" w:frame="1"/>
              </w:rPr>
              <w:t>KDK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220 V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Trắng</w:t>
            </w:r>
            <w:proofErr w:type="spellEnd"/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6.1 kg</w:t>
            </w:r>
          </w:p>
          <w:p w:rsid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FC07AC" w:rsidRPr="00FC07AC" w:rsidRDefault="00FC07AC" w:rsidP="00FC07AC">
            <w:pPr>
              <w:numPr>
                <w:ilvl w:val="0"/>
                <w:numId w:val="18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FC07AC" w:rsidRDefault="00FC07AC" w:rsidP="00FC07AC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</w:p>
    <w:p w:rsidR="00FC07AC" w:rsidRDefault="00FC07AC" w:rsidP="00FC07AC">
      <w:pPr>
        <w:pStyle w:val="z-TopofForm"/>
      </w:pPr>
      <w:r>
        <w:t>Top of Form</w:t>
      </w:r>
    </w:p>
    <w:p w:rsidR="00FC07AC" w:rsidRDefault="00FC07AC" w:rsidP="00FC07AC">
      <w:pPr>
        <w:pStyle w:val="Heading2"/>
        <w:numPr>
          <w:ilvl w:val="0"/>
          <w:numId w:val="20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FC07AC" w:rsidRDefault="00FC07AC" w:rsidP="00FC07A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trần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KDK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M60XG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xem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giữa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oi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chịu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…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đẹp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lan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tỏa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lớn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mẻ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FC07AC" w:rsidRDefault="00FC07AC" w:rsidP="00FC07A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FC07AC" w:rsidRDefault="00FC07AC" w:rsidP="00FC07AC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762500" cy="3248025"/>
            <wp:effectExtent l="19050" t="0" r="0" b="0"/>
            <wp:docPr id="41" name="Picture 41" descr="quat-tran-kdk-m60x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quat-tran-kdk-m60x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AC" w:rsidRDefault="00FC07AC" w:rsidP="00FC07AC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KDK M60XG</w:t>
      </w: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FC07AC" w:rsidRDefault="00FC07AC" w:rsidP="00FC07A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FC07AC" w:rsidRDefault="00FC07AC" w:rsidP="00FC07A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KDK M60XG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chì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C07AC" w:rsidRDefault="00FC07AC" w:rsidP="00FC07A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chỉnh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5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chế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</w:p>
    <w:p w:rsidR="00FC07AC" w:rsidRDefault="00FC07AC" w:rsidP="00FC07A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chọn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C07AC" w:rsidRDefault="00FC07AC" w:rsidP="00FC07A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cơ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cực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êm</w:t>
      </w:r>
      <w:proofErr w:type="spellEnd"/>
    </w:p>
    <w:p w:rsidR="00FC07AC" w:rsidRDefault="00FC07AC" w:rsidP="00FC07A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16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bi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M60XG</w:t>
            </w:r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KDK</w:t>
              </w:r>
            </w:hyperlink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trần</w:t>
            </w:r>
            <w:proofErr w:type="spellEnd"/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Nhật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sản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Malaysia</w:t>
            </w:r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 V</w:t>
            </w:r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quay (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Trắng</w:t>
            </w:r>
            <w:proofErr w:type="spellEnd"/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kg</w:t>
            </w:r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FC07AC" w:rsidTr="00FC07AC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FC07AC" w:rsidRDefault="00FC07AC">
            <w:pPr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333333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FC07AC" w:rsidRDefault="00FC07AC" w:rsidP="00FC07A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FC07AC" w:rsidRDefault="00FC07AC" w:rsidP="00FC07AC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KDK – KDK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100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nỗ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FC07AC" w:rsidRDefault="00FC07AC" w:rsidP="00FC07A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trạm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KDK.</w:t>
      </w:r>
      <w:proofErr w:type="gramEnd"/>
    </w:p>
    <w:p w:rsidR="00FC07AC" w:rsidRDefault="00FC07AC" w:rsidP="00FC07A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42" name="Picture 42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152B34" w:rsidRPr="00FC07AC" w:rsidRDefault="00152B34" w:rsidP="00FC07AC"/>
    <w:sectPr w:rsidR="00152B34" w:rsidRPr="00FC07AC" w:rsidSect="00A67E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AFB"/>
    <w:multiLevelType w:val="multilevel"/>
    <w:tmpl w:val="FD8E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72D5F"/>
    <w:multiLevelType w:val="multilevel"/>
    <w:tmpl w:val="825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84025"/>
    <w:multiLevelType w:val="hybridMultilevel"/>
    <w:tmpl w:val="F9B2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71208"/>
    <w:multiLevelType w:val="multilevel"/>
    <w:tmpl w:val="C0E4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064FA6"/>
    <w:multiLevelType w:val="multilevel"/>
    <w:tmpl w:val="91B2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B37FB"/>
    <w:multiLevelType w:val="multilevel"/>
    <w:tmpl w:val="999ED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44F5E"/>
    <w:multiLevelType w:val="hybridMultilevel"/>
    <w:tmpl w:val="1D4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1115B"/>
    <w:multiLevelType w:val="multilevel"/>
    <w:tmpl w:val="136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274FF9"/>
    <w:multiLevelType w:val="multilevel"/>
    <w:tmpl w:val="A54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41AC3"/>
    <w:multiLevelType w:val="multilevel"/>
    <w:tmpl w:val="C2A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1727D5"/>
    <w:multiLevelType w:val="multilevel"/>
    <w:tmpl w:val="7F4A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E79DA"/>
    <w:multiLevelType w:val="hybridMultilevel"/>
    <w:tmpl w:val="F71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64577"/>
    <w:multiLevelType w:val="multilevel"/>
    <w:tmpl w:val="2F7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D14702"/>
    <w:multiLevelType w:val="hybridMultilevel"/>
    <w:tmpl w:val="D0A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07F3B"/>
    <w:multiLevelType w:val="multilevel"/>
    <w:tmpl w:val="8662D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F85BAC"/>
    <w:multiLevelType w:val="multilevel"/>
    <w:tmpl w:val="5E6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5B6F3B"/>
    <w:multiLevelType w:val="multilevel"/>
    <w:tmpl w:val="ECA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7301F5"/>
    <w:multiLevelType w:val="multilevel"/>
    <w:tmpl w:val="836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7A6C7D"/>
    <w:multiLevelType w:val="hybridMultilevel"/>
    <w:tmpl w:val="6CF4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C5ED6"/>
    <w:multiLevelType w:val="hybridMultilevel"/>
    <w:tmpl w:val="01D6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17"/>
  </w:num>
  <w:num w:numId="6">
    <w:abstractNumId w:val="4"/>
  </w:num>
  <w:num w:numId="7">
    <w:abstractNumId w:val="18"/>
  </w:num>
  <w:num w:numId="8">
    <w:abstractNumId w:val="9"/>
  </w:num>
  <w:num w:numId="9">
    <w:abstractNumId w:val="15"/>
  </w:num>
  <w:num w:numId="10">
    <w:abstractNumId w:val="13"/>
  </w:num>
  <w:num w:numId="11">
    <w:abstractNumId w:val="16"/>
  </w:num>
  <w:num w:numId="12">
    <w:abstractNumId w:val="7"/>
  </w:num>
  <w:num w:numId="13">
    <w:abstractNumId w:val="19"/>
  </w:num>
  <w:num w:numId="14">
    <w:abstractNumId w:val="3"/>
  </w:num>
  <w:num w:numId="15">
    <w:abstractNumId w:val="1"/>
  </w:num>
  <w:num w:numId="16">
    <w:abstractNumId w:val="5"/>
  </w:num>
  <w:num w:numId="17">
    <w:abstractNumId w:val="2"/>
  </w:num>
  <w:num w:numId="18">
    <w:abstractNumId w:val="14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EB2"/>
    <w:rsid w:val="00152B34"/>
    <w:rsid w:val="00342EB8"/>
    <w:rsid w:val="00385C0B"/>
    <w:rsid w:val="00562A8D"/>
    <w:rsid w:val="005B74CF"/>
    <w:rsid w:val="00A67EB2"/>
    <w:rsid w:val="00B2190C"/>
    <w:rsid w:val="00FC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34"/>
  </w:style>
  <w:style w:type="paragraph" w:styleId="Heading2">
    <w:name w:val="heading 2"/>
    <w:basedOn w:val="Normal"/>
    <w:link w:val="Heading2Char"/>
    <w:uiPriority w:val="9"/>
    <w:qFormat/>
    <w:rsid w:val="00A6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E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7EB2"/>
    <w:rPr>
      <w:color w:val="0000FF"/>
      <w:u w:val="single"/>
    </w:rPr>
  </w:style>
  <w:style w:type="paragraph" w:customStyle="1" w:styleId="price">
    <w:name w:val="price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67EB2"/>
  </w:style>
  <w:style w:type="character" w:customStyle="1" w:styleId="woocommerce-price-currencysymbol">
    <w:name w:val="woocommerce-price-currencysymbol"/>
    <w:basedOn w:val="DefaultParagraphFont"/>
    <w:rsid w:val="00A67EB2"/>
  </w:style>
  <w:style w:type="character" w:styleId="Strong">
    <w:name w:val="Strong"/>
    <w:basedOn w:val="DefaultParagraphFont"/>
    <w:uiPriority w:val="22"/>
    <w:qFormat/>
    <w:rsid w:val="00A67E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7EB2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67EB2"/>
  </w:style>
  <w:style w:type="character" w:customStyle="1" w:styleId="sku">
    <w:name w:val="sku"/>
    <w:basedOn w:val="DefaultParagraphFont"/>
    <w:rsid w:val="00A67EB2"/>
  </w:style>
  <w:style w:type="character" w:customStyle="1" w:styleId="postedin">
    <w:name w:val="posted_in"/>
    <w:basedOn w:val="DefaultParagraphFont"/>
    <w:rsid w:val="00A67EB2"/>
  </w:style>
  <w:style w:type="character" w:customStyle="1" w:styleId="taggedas">
    <w:name w:val="tagged_as"/>
    <w:basedOn w:val="DefaultParagraphFont"/>
    <w:rsid w:val="00A67EB2"/>
  </w:style>
  <w:style w:type="paragraph" w:styleId="NormalWeb">
    <w:name w:val="Normal (Web)"/>
    <w:basedOn w:val="Normal"/>
    <w:uiPriority w:val="99"/>
    <w:semiHidden/>
    <w:unhideWhenUsed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6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7E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0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72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652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07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835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8893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332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39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8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95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405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64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955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095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8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2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909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1834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0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91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72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8462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856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3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01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23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k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quat-tran-kdk-m60xg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2018-03-29T02:31:00Z</dcterms:created>
  <dcterms:modified xsi:type="dcterms:W3CDTF">2018-03-29T02:31:00Z</dcterms:modified>
</cp:coreProperties>
</file>