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1B1" w:rsidRDefault="00C801B1" w:rsidP="00C801B1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trần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Panasonic F-56MPG-GO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801B1" w:rsidTr="00C801B1">
        <w:tc>
          <w:tcPr>
            <w:tcW w:w="4788" w:type="dxa"/>
          </w:tcPr>
          <w:p w:rsidR="00C801B1" w:rsidRDefault="00C801B1" w:rsidP="00C801B1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21" name="Picture 59" descr="http://www.quatdien.com/wp-content/uploads/2014/10/quat-tran-panasonic-f-56mpg-go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quatdien.com/wp-content/uploads/2014/10/quat-tran-panasonic-f-56mpg-go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801B1" w:rsidRDefault="00C801B1" w:rsidP="00C801B1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shd w:val="clear" w:color="auto" w:fill="FFFFFF"/>
              </w:rPr>
              <w:t>1.990.000</w:t>
            </w:r>
            <w:r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C801B1" w:rsidRDefault="00C801B1" w:rsidP="00C801B1">
            <w:pPr>
              <w:numPr>
                <w:ilvl w:val="0"/>
                <w:numId w:val="3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C801B1" w:rsidRDefault="00C801B1" w:rsidP="00C801B1">
            <w:pPr>
              <w:numPr>
                <w:ilvl w:val="0"/>
                <w:numId w:val="3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xứ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Malaysia</w:t>
            </w:r>
          </w:p>
          <w:p w:rsidR="00C801B1" w:rsidRDefault="00C801B1" w:rsidP="00C801B1">
            <w:pPr>
              <w:numPr>
                <w:ilvl w:val="0"/>
                <w:numId w:val="3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3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cấp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gió</w:t>
            </w:r>
            <w:proofErr w:type="spellEnd"/>
          </w:p>
          <w:p w:rsidR="00C801B1" w:rsidRDefault="00C801B1" w:rsidP="00C801B1">
            <w:pPr>
              <w:numPr>
                <w:ilvl w:val="0"/>
                <w:numId w:val="3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(max): 70  (W)</w:t>
            </w:r>
          </w:p>
          <w:p w:rsidR="00C801B1" w:rsidRDefault="00C801B1" w:rsidP="00C801B1">
            <w:pPr>
              <w:numPr>
                <w:ilvl w:val="0"/>
                <w:numId w:val="3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C801B1" w:rsidRDefault="00C801B1" w:rsidP="00C801B1">
            <w:pPr>
              <w:numPr>
                <w:ilvl w:val="0"/>
                <w:numId w:val="3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C801B1" w:rsidRDefault="00C801B1" w:rsidP="00C801B1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C801B1" w:rsidRDefault="00C801B1" w:rsidP="00C801B1">
      <w:pPr>
        <w:pStyle w:val="Heading2"/>
        <w:numPr>
          <w:ilvl w:val="0"/>
          <w:numId w:val="33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C801B1" w:rsidRDefault="00C801B1" w:rsidP="00C801B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trần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Panasonic</w:t>
        </w:r>
      </w:hyperlink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F-56MPG-GO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việc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chức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 – 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6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4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sang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trọng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Remote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nút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bấm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dây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khỏi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nhịp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học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(Sleep mode)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C801B1" w:rsidRDefault="00C801B1" w:rsidP="00C801B1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6038850" cy="3486150"/>
            <wp:effectExtent l="19050" t="0" r="0" b="0"/>
            <wp:docPr id="61" name="Picture 61" descr="http://www.quatdien.com/wp-content/uploads/2014/10/quat-tran-panasonic-f-56mpg-go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quatdien.com/wp-content/uploads/2014/10/quat-tran-panasonic-f-56mpg-go-500x50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1B1" w:rsidRDefault="00C801B1" w:rsidP="00C801B1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trần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F-56MPG-GO</w:t>
      </w:r>
    </w:p>
    <w:p w:rsidR="00C801B1" w:rsidRDefault="00C801B1" w:rsidP="00C801B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C801B1" w:rsidRDefault="00C801B1" w:rsidP="00C801B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lastRenderedPageBreak/>
        <w:t>Tính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năng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nổi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bật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trần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F-56MPG-GO:</w:t>
      </w:r>
    </w:p>
    <w:p w:rsidR="00C801B1" w:rsidRDefault="00C801B1" w:rsidP="00C801B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Thời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trang</w:t>
      </w:r>
      <w:proofErr w:type="spellEnd"/>
    </w:p>
    <w:p w:rsidR="00C801B1" w:rsidRDefault="00C801B1" w:rsidP="00C801B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9" w:tgtFrame="_blank" w:history="1"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trần</w:t>
        </w:r>
        <w:proofErr w:type="spellEnd"/>
      </w:hyperlink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 Panasonic F-56MPG-GO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4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sang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trọng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Remote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nút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bấm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C801B1" w:rsidRDefault="00C801B1" w:rsidP="00C801B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Hẹn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giờ</w:t>
      </w:r>
      <w:proofErr w:type="spellEnd"/>
    </w:p>
    <w:p w:rsidR="00C801B1" w:rsidRDefault="00C801B1" w:rsidP="00C801B1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Chức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 – 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6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việc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C801B1" w:rsidRDefault="00C801B1" w:rsidP="00C801B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An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toàn</w:t>
      </w:r>
      <w:proofErr w:type="spellEnd"/>
    </w:p>
    <w:p w:rsidR="00C801B1" w:rsidRDefault="00C801B1" w:rsidP="00C801B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dây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khỏi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nhịp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học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</w: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Sleep mode</w:t>
      </w:r>
      <w:r>
        <w:rPr>
          <w:rFonts w:ascii="Arial" w:hAnsi="Arial" w:cs="Arial"/>
          <w:color w:val="555555"/>
          <w:sz w:val="20"/>
          <w:szCs w:val="20"/>
        </w:rPr>
        <w:t xml:space="preserve">).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mạch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biệt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hữu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C801B1" w:rsidRDefault="00C801B1" w:rsidP="00C801B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bền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cao</w:t>
      </w:r>
      <w:proofErr w:type="spellEnd"/>
    </w:p>
    <w:p w:rsidR="00C801B1" w:rsidRDefault="00C801B1" w:rsidP="00C801B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F-56MPG-GO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lớp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biệt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lâu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bền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C801B1" w:rsidRDefault="00C801B1" w:rsidP="00C801B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Panasonic F-56MPG-GO: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F-56MPG-GO</w:t>
            </w:r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Panasonic</w:t>
            </w:r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trần</w:t>
            </w:r>
            <w:proofErr w:type="spellEnd"/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proofErr w:type="spellStart"/>
            <w:r>
              <w:rPr>
                <w:sz w:val="20"/>
                <w:szCs w:val="20"/>
              </w:rPr>
              <w:t>cấp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(max) (W)</w:t>
            </w: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Hiệu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thế</w:t>
            </w:r>
            <w:proofErr w:type="spellEnd"/>
            <w:r>
              <w:rPr>
                <w:sz w:val="20"/>
                <w:szCs w:val="20"/>
              </w:rPr>
              <w:t xml:space="preserve"> (V)</w:t>
            </w: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 xml:space="preserve"> quay/ 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</w:t>
            </w:r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sz w:val="20"/>
                <w:szCs w:val="20"/>
              </w:rPr>
              <w:t xml:space="preserve"> (m3/ 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 – 190</w:t>
            </w:r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Đường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dài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(kg)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Vàng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kim</w:t>
            </w:r>
            <w:proofErr w:type="spellEnd"/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</w:p>
        </w:tc>
      </w:tr>
      <w:tr w:rsidR="00C801B1" w:rsidTr="00C801B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801B1" w:rsidRDefault="00C80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C801B1" w:rsidRDefault="00C801B1" w:rsidP="00C801B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tin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thương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hiệu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Panasonic:</w:t>
      </w:r>
    </w:p>
    <w:p w:rsidR="00C801B1" w:rsidRDefault="00C801B1" w:rsidP="00C801B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10" w:tgtFrame="_blank" w:history="1"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Panasonic</w:t>
        </w:r>
      </w:hyperlink>
      <w:r>
        <w:rPr>
          <w:rFonts w:ascii="Arial" w:hAnsi="Arial" w:cs="Arial"/>
          <w:color w:val="555555"/>
          <w:sz w:val="20"/>
          <w:szCs w:val="20"/>
        </w:rPr>
        <w:t xml:space="preserve"> 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hóa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mẩu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phú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 Panasonic,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hậu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riêng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C801B1" w:rsidRDefault="00C801B1" w:rsidP="00C801B1">
      <w:pPr>
        <w:shd w:val="clear" w:color="auto" w:fill="FFFFFF"/>
        <w:spacing w:line="30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–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Vận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chuyển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miễn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phí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trong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nội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thành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HCM.</w:t>
      </w:r>
    </w:p>
    <w:p w:rsidR="00C801B1" w:rsidRDefault="00C801B1" w:rsidP="00C801B1">
      <w:pPr>
        <w:shd w:val="clear" w:color="auto" w:fill="FFFFFF"/>
        <w:spacing w:line="30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–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Sản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phẩm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được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bảo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hành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chính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hãng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12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tháng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tại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122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điểm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bảo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hành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trên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toàn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quốc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.</w:t>
      </w:r>
    </w:p>
    <w:p w:rsidR="00C801B1" w:rsidRDefault="00C801B1" w:rsidP="00C801B1">
      <w:pPr>
        <w:shd w:val="clear" w:color="auto" w:fill="FFFFFF"/>
        <w:spacing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62" name="Picture 62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proofErr w:type="gramEnd"/>
    </w:p>
    <w:p w:rsidR="00745C45" w:rsidRPr="00C801B1" w:rsidRDefault="00745C45" w:rsidP="00C801B1"/>
    <w:sectPr w:rsidR="00745C45" w:rsidRPr="00C801B1" w:rsidSect="00D83E3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E27"/>
    <w:multiLevelType w:val="hybridMultilevel"/>
    <w:tmpl w:val="53A0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EE5"/>
    <w:multiLevelType w:val="multilevel"/>
    <w:tmpl w:val="CA0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A475D"/>
    <w:multiLevelType w:val="multilevel"/>
    <w:tmpl w:val="F58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3224B1"/>
    <w:multiLevelType w:val="multilevel"/>
    <w:tmpl w:val="B1E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63A90"/>
    <w:multiLevelType w:val="multilevel"/>
    <w:tmpl w:val="B87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E32E1B"/>
    <w:multiLevelType w:val="multilevel"/>
    <w:tmpl w:val="F9F4CA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51030"/>
    <w:multiLevelType w:val="multilevel"/>
    <w:tmpl w:val="645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9E7C0C"/>
    <w:multiLevelType w:val="hybridMultilevel"/>
    <w:tmpl w:val="66F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B205A"/>
    <w:multiLevelType w:val="hybridMultilevel"/>
    <w:tmpl w:val="AE2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D5F7D"/>
    <w:multiLevelType w:val="hybridMultilevel"/>
    <w:tmpl w:val="2020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26228"/>
    <w:multiLevelType w:val="multilevel"/>
    <w:tmpl w:val="CE0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0E3F82"/>
    <w:multiLevelType w:val="multilevel"/>
    <w:tmpl w:val="4B7C6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195923"/>
    <w:multiLevelType w:val="hybridMultilevel"/>
    <w:tmpl w:val="AD26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30164"/>
    <w:multiLevelType w:val="multilevel"/>
    <w:tmpl w:val="FEB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2E5643"/>
    <w:multiLevelType w:val="multilevel"/>
    <w:tmpl w:val="163C40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EA1849"/>
    <w:multiLevelType w:val="hybridMultilevel"/>
    <w:tmpl w:val="A85C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CD26F0"/>
    <w:multiLevelType w:val="multilevel"/>
    <w:tmpl w:val="E83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915431"/>
    <w:multiLevelType w:val="multilevel"/>
    <w:tmpl w:val="6772E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761380"/>
    <w:multiLevelType w:val="multilevel"/>
    <w:tmpl w:val="65F26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992FD4"/>
    <w:multiLevelType w:val="multilevel"/>
    <w:tmpl w:val="3BF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B08381C"/>
    <w:multiLevelType w:val="multilevel"/>
    <w:tmpl w:val="B6CE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D07ECA"/>
    <w:multiLevelType w:val="hybridMultilevel"/>
    <w:tmpl w:val="CDF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022926"/>
    <w:multiLevelType w:val="multilevel"/>
    <w:tmpl w:val="963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7A06F64"/>
    <w:multiLevelType w:val="multilevel"/>
    <w:tmpl w:val="519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8FF7DAF"/>
    <w:multiLevelType w:val="multilevel"/>
    <w:tmpl w:val="FAF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5473331"/>
    <w:multiLevelType w:val="multilevel"/>
    <w:tmpl w:val="35E2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734180"/>
    <w:multiLevelType w:val="multilevel"/>
    <w:tmpl w:val="271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2663E9"/>
    <w:multiLevelType w:val="multilevel"/>
    <w:tmpl w:val="61AC8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8B5FBE"/>
    <w:multiLevelType w:val="hybridMultilevel"/>
    <w:tmpl w:val="86C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D46120"/>
    <w:multiLevelType w:val="multilevel"/>
    <w:tmpl w:val="9E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D941274"/>
    <w:multiLevelType w:val="multilevel"/>
    <w:tmpl w:val="350094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0D0A72"/>
    <w:multiLevelType w:val="hybridMultilevel"/>
    <w:tmpl w:val="C1B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8D2A77"/>
    <w:multiLevelType w:val="multilevel"/>
    <w:tmpl w:val="B80A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24"/>
  </w:num>
  <w:num w:numId="7">
    <w:abstractNumId w:val="21"/>
  </w:num>
  <w:num w:numId="8">
    <w:abstractNumId w:val="19"/>
  </w:num>
  <w:num w:numId="9">
    <w:abstractNumId w:val="20"/>
  </w:num>
  <w:num w:numId="10">
    <w:abstractNumId w:val="9"/>
  </w:num>
  <w:num w:numId="11">
    <w:abstractNumId w:val="29"/>
  </w:num>
  <w:num w:numId="12">
    <w:abstractNumId w:val="6"/>
  </w:num>
  <w:num w:numId="13">
    <w:abstractNumId w:val="31"/>
  </w:num>
  <w:num w:numId="14">
    <w:abstractNumId w:val="23"/>
  </w:num>
  <w:num w:numId="15">
    <w:abstractNumId w:val="10"/>
  </w:num>
  <w:num w:numId="16">
    <w:abstractNumId w:val="27"/>
  </w:num>
  <w:num w:numId="17">
    <w:abstractNumId w:val="13"/>
  </w:num>
  <w:num w:numId="18">
    <w:abstractNumId w:val="15"/>
  </w:num>
  <w:num w:numId="19">
    <w:abstractNumId w:val="11"/>
  </w:num>
  <w:num w:numId="20">
    <w:abstractNumId w:val="25"/>
  </w:num>
  <w:num w:numId="21">
    <w:abstractNumId w:val="22"/>
  </w:num>
  <w:num w:numId="22">
    <w:abstractNumId w:val="8"/>
  </w:num>
  <w:num w:numId="23">
    <w:abstractNumId w:val="5"/>
  </w:num>
  <w:num w:numId="24">
    <w:abstractNumId w:val="1"/>
  </w:num>
  <w:num w:numId="25">
    <w:abstractNumId w:val="28"/>
  </w:num>
  <w:num w:numId="26">
    <w:abstractNumId w:val="14"/>
  </w:num>
  <w:num w:numId="27">
    <w:abstractNumId w:val="30"/>
  </w:num>
  <w:num w:numId="28">
    <w:abstractNumId w:val="26"/>
  </w:num>
  <w:num w:numId="29">
    <w:abstractNumId w:val="32"/>
  </w:num>
  <w:num w:numId="30">
    <w:abstractNumId w:val="0"/>
  </w:num>
  <w:num w:numId="31">
    <w:abstractNumId w:val="17"/>
  </w:num>
  <w:num w:numId="32">
    <w:abstractNumId w:val="16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E33"/>
    <w:rsid w:val="00020D23"/>
    <w:rsid w:val="000D6B3B"/>
    <w:rsid w:val="001C5E6D"/>
    <w:rsid w:val="00332149"/>
    <w:rsid w:val="00745C45"/>
    <w:rsid w:val="00963501"/>
    <w:rsid w:val="00C801B1"/>
    <w:rsid w:val="00D83E33"/>
    <w:rsid w:val="00FF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45"/>
  </w:style>
  <w:style w:type="paragraph" w:styleId="Heading2">
    <w:name w:val="heading 2"/>
    <w:basedOn w:val="Normal"/>
    <w:link w:val="Heading2Char"/>
    <w:uiPriority w:val="9"/>
    <w:qFormat/>
    <w:rsid w:val="00D83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D83E33"/>
  </w:style>
  <w:style w:type="character" w:styleId="Hyperlink">
    <w:name w:val="Hyperlink"/>
    <w:basedOn w:val="DefaultParagraphFont"/>
    <w:uiPriority w:val="99"/>
    <w:semiHidden/>
    <w:unhideWhenUsed/>
    <w:rsid w:val="00D83E33"/>
    <w:rPr>
      <w:color w:val="0000FF"/>
      <w:u w:val="single"/>
    </w:rPr>
  </w:style>
  <w:style w:type="paragraph" w:customStyle="1" w:styleId="price">
    <w:name w:val="price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D83E33"/>
  </w:style>
  <w:style w:type="character" w:customStyle="1" w:styleId="woocommerce-price-currencysymbol">
    <w:name w:val="woocommerce-price-currencysymbol"/>
    <w:basedOn w:val="DefaultParagraphFont"/>
    <w:rsid w:val="00D83E33"/>
  </w:style>
  <w:style w:type="character" w:styleId="Emphasis">
    <w:name w:val="Emphasis"/>
    <w:basedOn w:val="DefaultParagraphFont"/>
    <w:uiPriority w:val="20"/>
    <w:qFormat/>
    <w:rsid w:val="00D83E3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3E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3E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D83E33"/>
  </w:style>
  <w:style w:type="character" w:customStyle="1" w:styleId="sku">
    <w:name w:val="sku"/>
    <w:basedOn w:val="DefaultParagraphFont"/>
    <w:rsid w:val="00D83E33"/>
  </w:style>
  <w:style w:type="character" w:customStyle="1" w:styleId="postedin">
    <w:name w:val="posted_in"/>
    <w:basedOn w:val="DefaultParagraphFont"/>
    <w:rsid w:val="00D83E33"/>
  </w:style>
  <w:style w:type="character" w:customStyle="1" w:styleId="taggedas">
    <w:name w:val="tagged_as"/>
    <w:basedOn w:val="DefaultParagraphFont"/>
    <w:rsid w:val="00D83E33"/>
  </w:style>
  <w:style w:type="paragraph" w:styleId="NormalWeb">
    <w:name w:val="Normal (Web)"/>
    <w:basedOn w:val="Normal"/>
    <w:uiPriority w:val="99"/>
    <w:semiHidden/>
    <w:unhideWhenUsed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E33"/>
    <w:rPr>
      <w:b/>
      <w:bCs/>
    </w:rPr>
  </w:style>
  <w:style w:type="paragraph" w:customStyle="1" w:styleId="wp-caption-text">
    <w:name w:val="wp-caption-text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3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3E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7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14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99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79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26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957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0391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810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7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452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29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7588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917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6589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7937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9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875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317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47148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59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8157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49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3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5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015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2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1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991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1624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930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1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39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84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23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9361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54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52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92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684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549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35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861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118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522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6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1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673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489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468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80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6722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panasoni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gif"/><Relationship Id="rId5" Type="http://schemas.openxmlformats.org/officeDocument/2006/relationships/hyperlink" Target="http://www.quatdien.com/wp-content/uploads/2014/10/quat-tran-panasonic-f-56mpg-go.jpg" TargetMode="External"/><Relationship Id="rId10" Type="http://schemas.openxmlformats.org/officeDocument/2006/relationships/hyperlink" Target="http://www.quatdien.com/q/panason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quat-t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2018-03-29T03:13:00Z</dcterms:created>
  <dcterms:modified xsi:type="dcterms:W3CDTF">2018-03-29T03:13:00Z</dcterms:modified>
</cp:coreProperties>
</file>