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ind w:left="17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MARKET INTELLIGENCE  ·  WEEKLY REPORT</w:t>
            </w:r>
          </w:p>
        </w:tc>
      </w:tr>
    </w:tbl>
    <w:p>
      <w:pPr>
        <w:spacing w:before="7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3060000" cy="484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846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REPORT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9"/>
              </w:rPr>
              <w:t>Market Intelligence Report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WEEK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12/05 – 18/05/2026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DATE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13/05/2026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b w:val="0"/>
          <w:i/>
          <w:color w:val="CCCCCC"/>
          <w:sz w:val="16"/>
        </w:rPr>
        <w:t>Adamed Group  ·  Davipharm  ·  CONFIDENTIAL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EXECUTIVE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EFF6FF"/>
            <w:tcBorders>
              <w:top w:val="none" w:sz="6" w:color="auto"/>
              <w:bottom w:val="none" w:sz="6" w:color="auto"/>
              <w:left w:val="single" w:sz="18" w:color="0056D2"/>
              <w:right w:val="none" w:sz="6" w:color="auto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111827"/>
                <w:sz w:val="20"/>
              </w:rPr>
              <w:t>Week 11–17 May: Two positive market signals — pediatric demand during chickenpox season and the 50+ nutrition segment — present short- and mid-term growth opportunities across Davipharm's OTC/ETC portfolio.</w:t>
            </w:r>
          </w:p>
        </w:tc>
      </w:tr>
    </w:tbl>
    <w:p>
      <w:pPr>
        <w:spacing w:before="80"/>
      </w:pP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💡  KEY INSIGHTS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Pediatrics – Chickenpox:High-profile complication case drives immediate demand for broad-spectrum antibiotics and acyclovir in pediatric hospital channels.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Senior Nutrition:Health media amplification of 50+ dietary needs signals an underexploited, fast-growing segment for calcium, vitamin D, and omega-3 SKUs.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Drug Safety – Cardiology:Supplement-anticoagulant interaction alert creates positioning space for Davipharm as a "responsible pharma" brand within the cardiovascular ETC channel.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P1Sales Director to direct Medical Reps to increase visit frequency at pediatric hospitals and clinics in May–June, prioritizing amoxicillin-clavulanate, cephalosporins, and acyclovir.</w:t>
            </w:r>
          </w:p>
        </w:tc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⚡  PRIORITY ACTIONS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P1Sales Director to direct Medical Reps to increase visit frequency at pediatric hospitals and clinics in May–June, prioritizing amoxicillin-clavulanate, cephalosporins, and acyclovir.</w:t>
            </w:r>
          </w:p>
        </w:tc>
      </w:tr>
    </w:tbl>
    <w:p>
      <w:pPr>
        <w:spacing w:after="120"/>
      </w:pPr>
    </w:p>
    <w:p>
      <w:pPr>
        <w:spacing w:after="4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MARKET SENTIMENT THIS WEEK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Section</w:t>
            </w:r>
          </w:p>
        </w:tc>
        <w:tc>
          <w:tcPr>
            <w:tcW w:type="dxa" w:w="1701"/>
            <w:shd w:val="clear" w:color="auto" w:fill="166534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✅  Positive</w:t>
            </w:r>
          </w:p>
        </w:tc>
        <w:tc>
          <w:tcPr>
            <w:tcW w:type="dxa" w:w="1984"/>
            <w:shd w:val="clear" w:color="auto" w:fill="37415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⚪  Neutral</w:t>
            </w:r>
          </w:p>
        </w:tc>
        <w:tc>
          <w:tcPr>
            <w:tcW w:type="dxa" w:w="2268"/>
            <w:shd w:val="clear" w:color="auto" w:fill="991B1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⚠️  Risk / Challenge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Regulatory &amp; Policy</w:t>
            </w:r>
          </w:p>
        </w:tc>
        <w:tc>
          <w:tcPr>
            <w:tcW w:type="dxa" w:w="1701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66534"/>
                <w:sz w:val="22"/>
              </w:rPr>
              <w:t>4</w:t>
            </w:r>
          </w:p>
        </w:tc>
        <w:tc>
          <w:tcPr>
            <w:tcW w:type="dxa" w:w="1984"/>
            <w:shd w:val="clear" w:color="auto" w:fill="F3F4F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374151"/>
                <w:sz w:val="22"/>
              </w:rPr>
              <w:t>1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5F7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Pharma Industry News</w:t>
            </w:r>
          </w:p>
        </w:tc>
        <w:tc>
          <w:tcPr>
            <w:tcW w:type="dxa" w:w="1701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66534"/>
                <w:sz w:val="22"/>
              </w:rPr>
              <w:t>2</w:t>
            </w:r>
          </w:p>
        </w:tc>
        <w:tc>
          <w:tcPr>
            <w:tcW w:type="dxa" w:w="1984"/>
            <w:shd w:val="clear" w:color="auto" w:fill="F3F4F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374151"/>
                <w:sz w:val="22"/>
              </w:rPr>
              <w:t>1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Competitors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REGULATORY &amp; POLICY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SK&amp;ĐS – DƯỢC MỸ PHẨM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S.I.S Can Tho Hospital Guided on Medical Wastewater Compliance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The article covers environmental compliance at S.I.S International Hospital in Can Tho regarding medical wastewater collection and treatment — with no direct relevance to the pharmaceutical market or drug distribution channels. Content is local administrative in nature with no actionable market intelligence.[Source]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374151"/>
          <w:sz w:val="17"/>
        </w:rPr>
        <w:t>⚪ This news has no discernible impact on Davipharm's business operations or strategy.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No action required — article falls outside pharmaceutical strategic monitoring scope; recommend excluding similar environmental compliance news from BOD intelligence filters to improve reporting efficiency.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SK&amp;ĐS – DƯỢC MỸ PHẨM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5 Essential Food Groups for Post-50 Nutrition: Market Signal for Healthy Aging Supplements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Health media is amplifying nutritional content targeting the 50+ demographic, reflecting growing consumer awareness and demand in Vietnam's rapidly aging population. This trend signals a clear market opportunity in micronutrient supplements, calcium, vitamin D, and omega-3 product lines.[Source]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📈 Rising health media coverage on senior nutrition signals a market expansion opportunity for Davipharm's nutraceutical portfolio targeting the 50+ segment.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Leverage this media trend to accelerate marketing of existing calcium, multivitamin D, and omega-3 products; evaluate launching an "Active 50+" nutritional combo SKU to capture the fast-growing senior consumer segment ahead of competitors.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SK&amp;ĐS – DƯỢC MỸ PHẨM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11 Supplements to Avoid with Anticoagulant Therapy: Drug-Interaction Alert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SK&amp;ĐS warns against 11 supplement categories that dangerously interact with anticoagulants, increasing risks of bleeding or abnormal clotting. This surfaces amid Vietnam's booming supplement market where drug-supplement interaction awareness remains critically low.[Source]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💡 Opportunity for Davipharm to position as a drug-safety authority, gaining B2B and B2C communication advantage in the cardiovascular segment.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Develop a "Safe Anticoagulant Use Guide" distributed through pharmacy chains and prescribing physicians to boost brand visibility in the cardiovascular segment and strengthen ETC/OTC channel relationships. Simultaneously, audit existing OTC/supplement labels to ensure adequate drug-interaction warnings, mitigating regulatory and liability risks.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SK&amp;ĐS – DƯỢC MỸ PHẨM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Severe Chickenpox Complication in Child Highlights Antibiotic &amp; Antiviral Market Opportunity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A high-profile case of a 6-year-old developing sepsis as a chickenpox complication is raising public awareness of secondary bacterial infections post-viral illness. Demand for antibiotics targeting secondary infections and antivirals in pediatric settings is expected to rise during chickenpox season.[Source]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📈 Short-term growth opportunity for Davipharm's pediatric antibiotic and chickenpox complication treatment portfolio.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Intensify Medical Rep coverage at pediatric hospitals and clinics with broad-spectrum antibiotics (amoxicillin-clavulanate, cephalosporins) and acyclovir, emphasizing early intervention to prevent complications. Consider publishing KOL-supported materials on chickenpox complication management protocols to strengthen Davipharm's brand presence in the pediatric segment.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NHÂN DÂN – XÃ HỘI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Vietnam's "Dr. Luong" Thyroid Surgery Technique Draws International Patients &amp; Medical Professionals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Vietnam's "Dr. Luong" endoscopic thyroid surgery technique is attracting patients from the Philippines and physicians from Azerbaijan and India, cementing Vietnam's status as a regional medical excellence hub. This inbound medical tourism trend signals growing demand for post-operative and thyroid-related pharmaceuticals at leading hospitals.[Source]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🟢 Indirect positive signal — growing medical tourism drives incremental demand for thyroid post-op pharmaceuticals at partner hospitals.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Davipharm should proactively engage hospitals performing the "Dr. Luong" technique to secure preferred tender positioning for levothyroxine, calcium supplements, and post-surgical antibiotics. Rising international patient volumes will elevate drug quality standards — a competitive window for Davipharm's higher-quality generics over imports.</w:t>
            </w:r>
          </w:p>
        </w:tc>
      </w:tr>
    </w:tbl>
    <w:p>
      <w:pPr>
        <w:spacing w:before="40" w:after="12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PHARMA INDUSTRY NEWS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VIETNAMPLUS – SỨC KHỎE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Off-Topic Geopolitical News — No Relevance to Vietnamese Pharma Sector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The article covers geopolitical disputes between the US, NATO, and Greenland — entirely outside the scope of the Vietnamese pharmaceutical market. No actionable market signals relevant to Davipharm's operations are present.[Source]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374151"/>
          <w:sz w:val="17"/>
        </w:rPr>
        <w:t>⚪ No direct impact on Davipharm — this article falls outside the pharmaceutical market intelligence scope.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Recommend source filter refinement: reconfigure keyword filters to exclude irrelevant geopolitical content and improve BOD report quality. No strategic action required from this article.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VIETNAMPLUS – SỨC KHỎE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Houttuynia Cordata: Natural Remedy Trend from Vietnam's Backyard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Mainstream health media is actively promoting Houttuynia cordata (fish mint) for its skin care and health benefits, reflecting a growing consumer shift toward locally-sourced herbal remedies. This trend strengthens market receptiveness for OTC and functional health products derived from Vietnamese botanicals.[Source]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🌿 Mild positive signal — mass media is priming consumer demand for domestic herbal products, a space Davipharm can capitalize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Assess feasibility of developing or repositioning OTC/nutraceutical SKUs featuring Houttuynia cordata extract (anti-inflammatory, dermatological support), leveraging low-cost domestic sourcing and current media tailwinds. Prioritize pharmacy chain channels (Long Châu, Pharmacity) to reach the natural-product-conscious consumer segment.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VIETNAMPLUS – SỨC KHỎE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Anti-Seizure Drug Levetiracetam Shows Alzheimer's Prevention Potential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U.S. scientists found that Levetiracetam, an established anti-epileptic drug, may inhibit amyloid-beta 42 formation — a key driver of Alzheimer's disease progression. This signals a drug repurposing opportunity for an already-proven generic molecule toward a high-value new indication.[Source]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🟢 Potential upside for Davipharm if Levetiracetam is in the pipeline — repurposing into neurology/Alzheimer's prevention could unlock premium positioning and new tender categories.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Audit the R&amp;D/manufacturing portfolio immediately: if Levetiracetam is feasible, track upcoming clinical trials to prepare supplemental indication filings and position early for neurology hospital tenders and premium retail pharmacy channels.</w:t>
            </w:r>
          </w:p>
        </w:tc>
      </w:tr>
    </w:tbl>
    <w:p>
      <w:pPr>
        <w:spacing w:before="40" w:after="12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COMPETITOR INTELLIGENCE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PRODUCT PORTFOLIO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Product</w:t>
            </w:r>
          </w:p>
        </w:tc>
        <w:tc>
          <w:tcPr>
            <w:tcW w:type="dxa" w:w="238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Active · Indication</w:t>
            </w:r>
          </w:p>
        </w:tc>
        <w:tc>
          <w:tcPr>
            <w:tcW w:type="dxa" w:w="1134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Price</w:t>
            </w:r>
          </w:p>
        </w:tc>
        <w:tc>
          <w:tcPr>
            <w:tcW w:type="dxa" w:w="1247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2608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Note</w:t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Empagliflozin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Tiểu đường / Suy tim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Cơ hội cao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Ưu tiên thầu Nhóm 1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Tadalafil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Cạnh tranh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Theo dõi giá Sun Pharma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Dapoxetine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 VNDịnh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Kiểm tra Long Châu listing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Cytisine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Cai thuốc lá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Pre-launch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Q4/2026 – Cơ hội vàng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Metilone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Kháng viêm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 VNDịnh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Duy trì kênh ETC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</w:tbl>
    <w:p>
      <w:pPr>
        <w:spacing w:after="20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TOP 5 MOST SEARCHED PRODUCTS — DAVIPHARM.INFO</w:t>
      </w:r>
    </w:p>
    <w:p>
      <w:pPr>
        <w:spacing w:before="40" w:after="60"/>
      </w:pPr>
      <w:r>
        <w:rPr>
          <w:rFonts w:ascii="Calibri" w:hAnsi="Calibri"/>
          <w:b w:val="0"/>
          <w:i/>
          <w:color w:val="9CA3AF"/>
          <w:sz w:val="17"/>
        </w:rPr>
        <w:t>Google Search Console  ·  Last 30 days  ·  Data: 13/05/2026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44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ACTION RECOMMENDATIONS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</w:p>
        </w:tc>
        <w:tc>
          <w:tcPr>
            <w:tcW w:type="dxa" w:w="4422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Action</w:t>
            </w:r>
          </w:p>
        </w:tc>
        <w:tc>
          <w:tcPr>
            <w:tcW w:type="dxa" w:w="1417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Team</w:t>
            </w:r>
          </w:p>
        </w:tc>
        <w:tc>
          <w:tcPr>
            <w:tcW w:type="dxa" w:w="113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Source</w:t>
            </w:r>
          </w:p>
        </w:tc>
        <w:tc>
          <w:tcPr>
            <w:tcW w:type="dxa" w:w="164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Launch "Active 50+" combo marketing campaign for calcium, vitamin D, omega-3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Marketing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Senior nutrition media trend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🔴 High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Intensify pediatric hospital rep coverage with antibiotics and acyclovir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Sales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Severe chickenpox complication in child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🔴 High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Publish KOL-backed chickenpox complication protocol materials for pediatricians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Marketing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Severe chickenpox complication in child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🟡 Medium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Develop and distribute "Safe Anticoagulant Use" guide via pharmacies and physicians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Marketing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Supplement–anticoagulant drug interaction alert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🟡 Medium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&lt;span class="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</w:r>
          </w:p>
        </w:tc>
      </w:tr>
    </w:tbl>
    <w:p>
      <w:pPr>
        <w:spacing w:after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 w:val="0"/>
                <w:i/>
                <w:color w:val="9CA3AF"/>
                <w:sz w:val="15"/>
              </w:rPr>
              <w:t>Davipharm Market Intelligence System  ·  Powered by Claude Sonnet 4.6  ·  13/05/2026  ·  CONFIDENTIAL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6"/>
      </w:rPr>
      <w:t xml:space="preserve"> / </w:t>
    </w: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4"/>
      </w:rPr>
      <w:t xml:space="preserve">  |  Davipharm Market Intelligence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