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64"/>
      </w:pPr>
      <w:r>
        <w:rPr>
          <w:rFonts w:ascii="Arial" w:cs="Arial" w:eastAsia="Arial" w:hAnsi="Arial"/>
          <w:b w:val="false"/>
          <w:bCs w:val="false"/>
          <w:i/>
          <w:iCs/>
          <w:color w:val="595959"/>
          <w:sz w:val="19"/>
          <w:szCs w:val="19"/>
        </w:rPr>
        <w:t xml:space="preserve">Mọi số liệu được tính bằng công thức trong Group_8.xlsx, sheet Part B (ô tham chiếu ghi trong ngoặc).</w:t>
      </w:r>
    </w:p>
    <w:p>
      <w:pPr>
        <w:pStyle w:val="Heading1"/>
      </w:pPr>
      <w:r>
        <w:rPr>
          <w:rFonts w:ascii="Arial" w:cs="Arial" w:eastAsia="Arial" w:hAnsi="Arial"/>
          <w:b/>
          <w:bCs/>
        </w:rPr>
        <w:t xml:space="preserve">B1 · Y liên tục, không có X  (Price = β</w:t>
      </w:r>
      <w:r>
        <w:rPr>
          <w:rFonts w:ascii="Arial" w:cs="Arial" w:eastAsia="Arial" w:hAnsi="Arial"/>
          <w:b/>
          <w:bCs/>
          <w:vertAlign w:val="subscript"/>
        </w:rPr>
        <w:t xml:space="preserve">0</w:t>
      </w:r>
      <w:r>
        <w:rPr>
          <w:rFonts w:ascii="Arial" w:cs="Arial" w:eastAsia="Arial" w:hAnsi="Arial"/>
          <w:b/>
          <w:bCs/>
        </w:rPr>
        <w:t xml:space="preserve"> + ε)</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450"/>
        <w:gridCol w:w="1550"/>
        <w:gridCol w:w="1700"/>
        <w:gridCol w:w="1500"/>
        <w:gridCol w:w="2106"/>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left"/>
            </w:pPr>
            <w:r>
              <w:rPr>
                <w:rFonts w:ascii="Arial" w:cs="Arial" w:eastAsia="Arial" w:hAnsi="Arial"/>
                <w:b/>
                <w:bCs/>
                <w:sz w:val="19"/>
                <w:szCs w:val="19"/>
              </w:rPr>
              <w:t xml:space="preserve">n (B4)</w:t>
            </w:r>
          </w:p>
        </w:tc>
        <w:tc>
          <w:tcPr>
            <w:tcW w:type="dxa" w:w="14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Trung bình x̄ (B5)</w:t>
            </w:r>
          </w:p>
        </w:tc>
        <w:tc>
          <w:tcPr>
            <w:tcW w:type="dxa" w:w="15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Độ lệch chuẩn s (B6)</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Sai số chuẩn s/√n (B7)</w:t>
            </w:r>
          </w:p>
        </w:tc>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t tới hạn (B8)</w:t>
            </w:r>
          </w:p>
        </w:tc>
        <w:tc>
          <w:tcPr>
            <w:tcW w:type="dxa" w:w="210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Khoảng tin cậy 95% (B9:B10)</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keepNext/>
              <w:spacing w:after="0" w:line="240"/>
              <w:jc w:val="left"/>
            </w:pPr>
            <w:r>
              <w:rPr>
                <w:rFonts w:ascii="Arial" w:cs="Arial" w:eastAsia="Arial" w:hAnsi="Arial"/>
                <w:b w:val="false"/>
                <w:bCs w:val="false"/>
                <w:sz w:val="19"/>
                <w:szCs w:val="19"/>
              </w:rPr>
              <w:t xml:space="preserve">806</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$29,58</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$34,15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$1,203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1,963</w:t>
            </w:r>
          </w:p>
        </w:tc>
        <w:tc>
          <w:tcPr>
            <w:tcW w:type="dxa" w:w="210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[$27,22; $31,94]</w:t>
            </w:r>
          </w:p>
        </w:tc>
      </w:tr>
    </w:tbl>
    <w:p>
      <w:pPr>
        <w:spacing w:after="40"/>
      </w:pPr>
    </w:p>
    <w:p>
      <w:pPr>
        <w:spacing w:after="100" w:line="264"/>
      </w:pPr>
      <w:r>
        <w:rPr>
          <w:rFonts w:ascii="Arial" w:cs="Arial" w:eastAsia="Arial" w:hAnsi="Arial"/>
          <w:b w:val="false"/>
          <w:bCs w:val="false"/>
        </w:rPr>
        <w:t xml:space="preserve">Giá trung bình một chai là </w:t>
      </w:r>
      <w:r>
        <w:rPr>
          <w:rFonts w:ascii="Arial" w:cs="Arial" w:eastAsia="Arial" w:hAnsi="Arial"/>
          <w:b/>
          <w:bCs/>
        </w:rPr>
        <w:t xml:space="preserve">$29,58</w:t>
      </w:r>
      <w:r>
        <w:rPr>
          <w:rFonts w:ascii="Arial" w:cs="Arial" w:eastAsia="Arial" w:hAnsi="Arial"/>
          <w:b w:val="false"/>
          <w:bCs w:val="false"/>
        </w:rPr>
        <w:t xml:space="preserve">. Giá giữa các chai chênh lệch rất lớn (s = $34,15), nhưng với 806 chai, giá trung bình được ước lượng khá chính xác (SE = $1,20), cho khoảng tin cậy 95% là </w:t>
      </w:r>
      <w:r>
        <w:rPr>
          <w:rFonts w:ascii="Arial" w:cs="Arial" w:eastAsia="Arial" w:hAnsi="Arial"/>
          <w:b/>
          <w:bCs/>
        </w:rPr>
        <w:t xml:space="preserve">[$27,22; $31,94]</w:t>
      </w:r>
      <w:r>
        <w:rPr>
          <w:rFonts w:ascii="Arial" w:cs="Arial" w:eastAsia="Arial" w:hAnsi="Arial"/>
          <w:b w:val="false"/>
          <w:bCs w:val="false"/>
        </w:rPr>
        <w:t xml:space="preserve"> = x̄ ± T.INV.2T(0,05; 805)·SE, kiểm tra lại bằng CONFIDENCE.T (B15). Cách hiểu đúng: 95% các khoảng được xây dựng theo cách này chứa giá trung bình thật μ; khoảng này không mô tả giá của từng chai (trung vị chỉ là $22).</w:t>
      </w:r>
    </w:p>
    <w:p>
      <w:pPr>
        <w:spacing w:after="40" w:line="264"/>
      </w:pPr>
      <w:r>
        <w:rPr>
          <w:rFonts w:ascii="Arial" w:cs="Arial" w:eastAsia="Arial" w:hAnsi="Arial"/>
          <w:b/>
          <w:bCs/>
        </w:rPr>
        <w:t xml:space="preserve">Kiểm định H</w:t>
      </w:r>
      <w:r>
        <w:rPr>
          <w:rFonts w:ascii="Arial" w:cs="Arial" w:eastAsia="Arial" w:hAnsi="Arial"/>
          <w:b/>
          <w:bCs/>
          <w:vertAlign w:val="subscript"/>
        </w:rPr>
        <w:t xml:space="preserve">0</w:t>
      </w:r>
      <w:r>
        <w:rPr>
          <w:rFonts w:ascii="Arial" w:cs="Arial" w:eastAsia="Arial" w:hAnsi="Arial"/>
          <w:b/>
          <w:bCs/>
        </w:rPr>
        <w:t xml:space="preserve">: μ = 25</w:t>
      </w:r>
    </w:p>
    <w:p>
      <w:pPr>
        <w:spacing w:after="40" w:line="252"/>
        <w:ind w:left="280" w:hanging="280"/>
      </w:pPr>
      <w:r>
        <w:rPr>
          <w:rFonts w:ascii="Arial" w:cs="Arial" w:eastAsia="Arial" w:hAnsi="Arial"/>
          <w:b/>
          <w:bCs/>
        </w:rPr>
        <w:t xml:space="preserve">(1)</w:t>
      </w:r>
      <w:r>
        <w:rPr>
          <w:rFonts w:ascii="Arial" w:cs="Arial" w:eastAsia="Arial" w:hAnsi="Arial"/>
          <w:b w:val="false"/>
          <w:bCs w:val="false"/>
        </w:rPr>
        <w:t xml:space="preserve"> Giả thuyết: H</w:t>
      </w:r>
      <w:r>
        <w:rPr>
          <w:rFonts w:ascii="Arial" w:cs="Arial" w:eastAsia="Arial" w:hAnsi="Arial"/>
          <w:b w:val="false"/>
          <w:bCs w:val="false"/>
          <w:vertAlign w:val="subscript"/>
        </w:rPr>
        <w:t xml:space="preserve">0</w:t>
      </w:r>
      <w:r>
        <w:rPr>
          <w:rFonts w:ascii="Arial" w:cs="Arial" w:eastAsia="Arial" w:hAnsi="Arial"/>
          <w:b w:val="false"/>
          <w:bCs w:val="false"/>
        </w:rPr>
        <w:t xml:space="preserve">: μ = 25; H</w:t>
      </w:r>
      <w:r>
        <w:rPr>
          <w:rFonts w:ascii="Arial" w:cs="Arial" w:eastAsia="Arial" w:hAnsi="Arial"/>
          <w:b w:val="false"/>
          <w:bCs w:val="false"/>
          <w:vertAlign w:val="subscript"/>
        </w:rPr>
        <w:t xml:space="preserve">1</w:t>
      </w:r>
      <w:r>
        <w:rPr>
          <w:rFonts w:ascii="Arial" w:cs="Arial" w:eastAsia="Arial" w:hAnsi="Arial"/>
          <w:b w:val="false"/>
          <w:bCs w:val="false"/>
        </w:rPr>
        <w:t xml:space="preserve">: μ ≠ 25; α = 0,05.</w:t>
      </w:r>
    </w:p>
    <w:p>
      <w:pPr>
        <w:spacing w:after="40" w:line="252"/>
        <w:ind w:left="280" w:hanging="280"/>
      </w:pPr>
      <w:r>
        <w:rPr>
          <w:rFonts w:ascii="Arial" w:cs="Arial" w:eastAsia="Arial" w:hAnsi="Arial"/>
          <w:b/>
          <w:bCs/>
        </w:rPr>
        <w:t xml:space="preserve">(2)</w:t>
      </w:r>
      <w:r>
        <w:rPr>
          <w:rFonts w:ascii="Arial" w:cs="Arial" w:eastAsia="Arial" w:hAnsi="Arial"/>
          <w:b w:val="false"/>
          <w:bCs w:val="false"/>
        </w:rPr>
        <w:t xml:space="preserve"> Thống kê kiểm định: t một mẫu = (x̄ − 25)/SE = (29,58 − 25)/1,203 = </w:t>
      </w:r>
      <w:r>
        <w:rPr>
          <w:rFonts w:ascii="Arial" w:cs="Arial" w:eastAsia="Arial" w:hAnsi="Arial"/>
          <w:b/>
          <w:bCs/>
        </w:rPr>
        <w:t xml:space="preserve">3,81</w:t>
      </w:r>
      <w:r>
        <w:rPr>
          <w:rFonts w:ascii="Arial" w:cs="Arial" w:eastAsia="Arial" w:hAnsi="Arial"/>
          <w:b w:val="false"/>
          <w:bCs w:val="false"/>
        </w:rPr>
        <w:t xml:space="preserve">, bậc tự do 805 (B12).</w:t>
      </w:r>
    </w:p>
    <w:p>
      <w:pPr>
        <w:spacing w:after="40" w:line="252"/>
        <w:ind w:left="280" w:hanging="280"/>
      </w:pPr>
      <w:r>
        <w:rPr>
          <w:rFonts w:ascii="Arial" w:cs="Arial" w:eastAsia="Arial" w:hAnsi="Arial"/>
          <w:b/>
          <w:bCs/>
        </w:rPr>
        <w:t xml:space="preserve">(3)</w:t>
      </w:r>
      <w:r>
        <w:rPr>
          <w:rFonts w:ascii="Arial" w:cs="Arial" w:eastAsia="Arial" w:hAnsi="Arial"/>
          <w:b w:val="false"/>
          <w:bCs w:val="false"/>
        </w:rPr>
        <w:t xml:space="preserve"> Giá trị p = T.DIST.2T(3,81; 805) = </w:t>
      </w:r>
      <w:r>
        <w:rPr>
          <w:rFonts w:ascii="Arial" w:cs="Arial" w:eastAsia="Arial" w:hAnsi="Arial"/>
          <w:b/>
          <w:bCs/>
        </w:rPr>
        <w:t xml:space="preserve">0,00015</w:t>
      </w:r>
      <w:r>
        <w:rPr>
          <w:rFonts w:ascii="Arial" w:cs="Arial" w:eastAsia="Arial" w:hAnsi="Arial"/>
          <w:b w:val="false"/>
          <w:bCs w:val="false"/>
        </w:rPr>
        <w:t xml:space="preserve"> (B13) &lt; 0,05.</w:t>
      </w:r>
    </w:p>
    <w:p>
      <w:pPr>
        <w:spacing w:after="40" w:line="252"/>
        <w:ind w:left="280" w:hanging="280"/>
      </w:pPr>
      <w:r>
        <w:rPr>
          <w:rFonts w:ascii="Arial" w:cs="Arial" w:eastAsia="Arial" w:hAnsi="Arial"/>
          <w:b/>
          <w:bCs/>
        </w:rPr>
        <w:t xml:space="preserve">(4)</w:t>
      </w:r>
      <w:r>
        <w:rPr>
          <w:rFonts w:ascii="Arial" w:cs="Arial" w:eastAsia="Arial" w:hAnsi="Arial"/>
          <w:b w:val="false"/>
          <w:bCs w:val="false"/>
        </w:rPr>
        <w:t xml:space="preserve"> Kết luận: </w:t>
      </w:r>
      <w:r>
        <w:rPr>
          <w:rFonts w:ascii="Arial" w:cs="Arial" w:eastAsia="Arial" w:hAnsi="Arial"/>
          <w:b/>
          <w:bCs/>
        </w:rPr>
        <w:t xml:space="preserve">bác bỏ H</w:t>
      </w:r>
      <w:r>
        <w:rPr>
          <w:rFonts w:ascii="Arial" w:cs="Arial" w:eastAsia="Arial" w:hAnsi="Arial"/>
          <w:b/>
          <w:bCs/>
          <w:vertAlign w:val="subscript"/>
        </w:rPr>
        <w:t xml:space="preserve">0</w:t>
      </w:r>
      <w:r>
        <w:rPr>
          <w:rFonts w:ascii="Arial" w:cs="Arial" w:eastAsia="Arial" w:hAnsi="Arial"/>
          <w:b w:val="false"/>
          <w:bCs w:val="false"/>
        </w:rPr>
        <w:t xml:space="preserve"> (B14). Giá trung bình cao hơn $25 một cách có ý nghĩa thống kê, khớp với việc $25 nằm ngoài khoảng tin cậy 95%.</w:t>
      </w:r>
    </w:p>
    <w:p>
      <w:pPr>
        <w:spacing w:after="40"/>
      </w:pPr>
    </w:p>
    <w:p>
      <w:pPr>
        <w:spacing w:after="100" w:line="264"/>
      </w:pPr>
      <w:r>
        <w:rPr>
          <w:rFonts w:ascii="Arial" w:cs="Arial" w:eastAsia="Arial" w:hAnsi="Arial"/>
          <w:b/>
          <w:bCs/>
        </w:rPr>
        <w:t xml:space="preserve">Vì sao trung bình là ước lượng của β</w:t>
      </w:r>
      <w:r>
        <w:rPr>
          <w:rFonts w:ascii="Arial" w:cs="Arial" w:eastAsia="Arial" w:hAnsi="Arial"/>
          <w:b/>
          <w:bCs/>
          <w:vertAlign w:val="subscript"/>
        </w:rPr>
        <w:t xml:space="preserve">0</w:t>
      </w:r>
      <w:r>
        <w:rPr>
          <w:rFonts w:ascii="Arial" w:cs="Arial" w:eastAsia="Arial" w:hAnsi="Arial"/>
          <w:b/>
          <w:bCs/>
        </w:rPr>
        <w:t xml:space="preserve">:</w:t>
      </w:r>
      <w:r>
        <w:rPr>
          <w:rFonts w:ascii="Arial" w:cs="Arial" w:eastAsia="Arial" w:hAnsi="Arial"/>
          <w:b w:val="false"/>
          <w:bCs w:val="false"/>
        </w:rPr>
        <w:t xml:space="preserve"> mô hình không có X nên dự báo cùng một giá trị β</w:t>
      </w:r>
      <w:r>
        <w:rPr>
          <w:rFonts w:ascii="Arial" w:cs="Arial" w:eastAsia="Arial" w:hAnsi="Arial"/>
          <w:b w:val="false"/>
          <w:bCs w:val="false"/>
          <w:vertAlign w:val="subscript"/>
        </w:rPr>
        <w:t xml:space="preserve">0</w:t>
      </w:r>
      <w:r>
        <w:rPr>
          <w:rFonts w:ascii="Arial" w:cs="Arial" w:eastAsia="Arial" w:hAnsi="Arial"/>
          <w:b w:val="false"/>
          <w:bCs w:val="false"/>
        </w:rPr>
        <w:t xml:space="preserve"> cho mọi chai; OLS chọn β</w:t>
      </w:r>
      <w:r>
        <w:rPr>
          <w:rFonts w:ascii="Arial" w:cs="Arial" w:eastAsia="Arial" w:hAnsi="Arial"/>
          <w:b w:val="false"/>
          <w:bCs w:val="false"/>
          <w:vertAlign w:val="subscript"/>
        </w:rPr>
        <w:t xml:space="preserve">0</w:t>
      </w:r>
      <w:r>
        <w:rPr>
          <w:rFonts w:ascii="Arial" w:cs="Arial" w:eastAsia="Arial" w:hAnsi="Arial"/>
          <w:b w:val="false"/>
          <w:bCs w:val="false"/>
        </w:rPr>
        <w:t xml:space="preserve"> để tổng bình phương sai số Σ(Price − β</w:t>
      </w:r>
      <w:r>
        <w:rPr>
          <w:rFonts w:ascii="Arial" w:cs="Arial" w:eastAsia="Arial" w:hAnsi="Arial"/>
          <w:b w:val="false"/>
          <w:bCs w:val="false"/>
          <w:vertAlign w:val="subscript"/>
        </w:rPr>
        <w:t xml:space="preserve">0</w:t>
      </w:r>
      <w:r>
        <w:rPr>
          <w:rFonts w:ascii="Arial" w:cs="Arial" w:eastAsia="Arial" w:hAnsi="Arial"/>
          <w:b w:val="false"/>
          <w:bCs w:val="false"/>
        </w:rPr>
        <w:t xml:space="preserve">)</w:t>
      </w:r>
      <w:r>
        <w:rPr>
          <w:rFonts w:ascii="Arial" w:cs="Arial" w:eastAsia="Arial" w:hAnsi="Arial"/>
          <w:b w:val="false"/>
          <w:bCs w:val="false"/>
          <w:vertAlign w:val="superscript"/>
        </w:rPr>
        <w:t xml:space="preserve">2</w:t>
      </w:r>
      <w:r>
        <w:rPr>
          <w:rFonts w:ascii="Arial" w:cs="Arial" w:eastAsia="Arial" w:hAnsi="Arial"/>
          <w:b w:val="false"/>
          <w:bCs w:val="false"/>
        </w:rPr>
        <w:t xml:space="preserve"> nhỏ nhất, và cho đạo hàm −2Σ(Price − β</w:t>
      </w:r>
      <w:r>
        <w:rPr>
          <w:rFonts w:ascii="Arial" w:cs="Arial" w:eastAsia="Arial" w:hAnsi="Arial"/>
          <w:b w:val="false"/>
          <w:bCs w:val="false"/>
          <w:vertAlign w:val="subscript"/>
        </w:rPr>
        <w:t xml:space="preserve">0</w:t>
      </w:r>
      <w:r>
        <w:rPr>
          <w:rFonts w:ascii="Arial" w:cs="Arial" w:eastAsia="Arial" w:hAnsi="Arial"/>
          <w:b w:val="false"/>
          <w:bCs w:val="false"/>
        </w:rPr>
        <w:t xml:space="preserve">) = 0 ta được β</w:t>
      </w:r>
      <w:r>
        <w:rPr>
          <w:rFonts w:ascii="Arial" w:cs="Arial" w:eastAsia="Arial" w:hAnsi="Arial"/>
          <w:b w:val="false"/>
          <w:bCs w:val="false"/>
          <w:vertAlign w:val="subscript"/>
        </w:rPr>
        <w:t xml:space="preserve">0</w:t>
      </w:r>
      <w:r>
        <w:rPr>
          <w:rFonts w:ascii="Arial" w:cs="Arial" w:eastAsia="Arial" w:hAnsi="Arial"/>
          <w:b w:val="false"/>
          <w:bCs w:val="false"/>
        </w:rPr>
        <w:t xml:space="preserve"> = x̄, nên b</w:t>
      </w:r>
      <w:r>
        <w:rPr>
          <w:rFonts w:ascii="Arial" w:cs="Arial" w:eastAsia="Arial" w:hAnsi="Arial"/>
          <w:b w:val="false"/>
          <w:bCs w:val="false"/>
          <w:vertAlign w:val="subscript"/>
        </w:rPr>
        <w:t xml:space="preserve">0</w:t>
      </w:r>
      <w:r>
        <w:rPr>
          <w:rFonts w:ascii="Arial" w:cs="Arial" w:eastAsia="Arial" w:hAnsi="Arial"/>
          <w:b w:val="false"/>
          <w:bCs w:val="false"/>
        </w:rPr>
        <w:t xml:space="preserve"> = $29,58.</w:t>
      </w:r>
    </w:p>
    <w:p>
      <w:pPr>
        <w:pStyle w:val="Heading1"/>
      </w:pPr>
      <w:r>
        <w:rPr>
          <w:rFonts w:ascii="Arial" w:cs="Arial" w:eastAsia="Arial" w:hAnsi="Arial"/>
          <w:b/>
          <w:bCs/>
        </w:rPr>
        <w:t xml:space="preserve">B2 · Y liên tục, một biến giả X  (Price = β</w:t>
      </w:r>
      <w:r>
        <w:rPr>
          <w:rFonts w:ascii="Arial" w:cs="Arial" w:eastAsia="Arial" w:hAnsi="Arial"/>
          <w:b/>
          <w:bCs/>
          <w:vertAlign w:val="subscript"/>
        </w:rPr>
        <w:t xml:space="preserve">0</w:t>
      </w:r>
      <w:r>
        <w:rPr>
          <w:rFonts w:ascii="Arial" w:cs="Arial" w:eastAsia="Arial" w:hAnsi="Arial"/>
          <w:b/>
          <w:bCs/>
        </w:rPr>
        <w:t xml:space="preserve"> + β</w:t>
      </w:r>
      <w:r>
        <w:rPr>
          <w:rFonts w:ascii="Arial" w:cs="Arial" w:eastAsia="Arial" w:hAnsi="Arial"/>
          <w:b/>
          <w:bCs/>
          <w:vertAlign w:val="subscript"/>
        </w:rPr>
        <w:t xml:space="preserve">1</w:t>
      </w:r>
      <w:r>
        <w:rPr>
          <w:rFonts w:ascii="Arial" w:cs="Arial" w:eastAsia="Arial" w:hAnsi="Arial"/>
          <w:b/>
          <w:bCs/>
        </w:rPr>
        <w:t xml:space="preserve">·Napa + ε)</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6"/>
        <w:gridCol w:w="2300"/>
        <w:gridCol w:w="2300"/>
        <w:gridCol w:w="2400"/>
      </w:tblGrid>
      <w:tr>
        <w:trPr>
          <w:tblHeader/>
        </w:trPr>
        <w:tc>
          <w:tcPr>
            <w:tcW w:type="dxa" w:w="230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left"/>
            </w:pPr>
            <w:r>
              <w:rPr>
                <w:rFonts w:ascii="Arial" w:cs="Arial" w:eastAsia="Arial" w:hAnsi="Arial"/>
                <w:b/>
                <w:bCs/>
                <w:sz w:val="19"/>
                <w:szCs w:val="19"/>
              </w:rPr>
              <w:t xml:space="preserve">Nhóm</w:t>
            </w:r>
          </w:p>
        </w:tc>
        <w:tc>
          <w:tcPr>
            <w:tcW w:type="dxa" w:w="2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Số chai n (B21:C21)</w:t>
            </w:r>
          </w:p>
        </w:tc>
        <w:tc>
          <w:tcPr>
            <w:tcW w:type="dxa" w:w="2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Giá trung bình (B22:C22)</w:t>
            </w:r>
          </w:p>
        </w:tc>
        <w:tc>
          <w:tcPr>
            <w:tcW w:type="dxa" w:w="2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Phương sai (B23:C23)</w:t>
            </w:r>
          </w:p>
        </w:tc>
      </w:tr>
      <w:tr>
        <w:trPr>
          <w:cantSplit/>
        </w:trPr>
        <w:tc>
          <w:tcPr>
            <w:tcW w:type="dxa" w:w="23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keepNext/>
              <w:spacing w:after="0" w:line="240"/>
              <w:jc w:val="left"/>
            </w:pPr>
            <w:r>
              <w:rPr>
                <w:rFonts w:ascii="Arial" w:cs="Arial" w:eastAsia="Arial" w:hAnsi="Arial"/>
                <w:b w:val="false"/>
                <w:bCs w:val="false"/>
                <w:sz w:val="19"/>
                <w:szCs w:val="19"/>
              </w:rPr>
              <w:t xml:space="preserve">Napa (Napa = 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287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$43,06</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2.689,99</w:t>
            </w:r>
          </w:p>
        </w:tc>
      </w:tr>
      <w:tr>
        <w:trPr>
          <w:cantSplit/>
        </w:trPr>
        <w:tc>
          <w:tcPr>
            <w:tcW w:type="dxa" w:w="23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keepNext/>
              <w:spacing w:after="0" w:line="240"/>
              <w:jc w:val="left"/>
            </w:pPr>
            <w:r>
              <w:rPr>
                <w:rFonts w:ascii="Arial" w:cs="Arial" w:eastAsia="Arial" w:hAnsi="Arial"/>
                <w:b w:val="false"/>
                <w:bCs w:val="false"/>
                <w:sz w:val="19"/>
                <w:szCs w:val="19"/>
              </w:rPr>
              <w:t xml:space="preserve">Vùng khác (Napa = 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519</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$22,13</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171,31</w:t>
            </w:r>
          </w:p>
        </w:tc>
      </w:tr>
    </w:tbl>
    <w:p>
      <w:pPr>
        <w:pStyle w:val="Heading2"/>
      </w:pPr>
      <w:r>
        <w:rPr>
          <w:rFonts w:ascii="Arial" w:cs="Arial" w:eastAsia="Arial" w:hAnsi="Arial"/>
          <w:b/>
          <w:bCs/>
        </w:rPr>
        <w:t xml:space="preserve">B2.1 · Kiểm định t Welch (phương sai không bằng nhau)</w:t>
      </w:r>
    </w:p>
    <w:p>
      <w:pPr>
        <w:spacing w:after="40" w:line="252"/>
        <w:ind w:left="280" w:hanging="280"/>
      </w:pPr>
      <w:r>
        <w:rPr>
          <w:rFonts w:ascii="Arial" w:cs="Arial" w:eastAsia="Arial" w:hAnsi="Arial"/>
          <w:b/>
          <w:bCs/>
        </w:rPr>
        <w:t xml:space="preserve">(1)</w:t>
      </w:r>
      <w:r>
        <w:rPr>
          <w:rFonts w:ascii="Arial" w:cs="Arial" w:eastAsia="Arial" w:hAnsi="Arial"/>
          <w:b w:val="false"/>
          <w:bCs w:val="false"/>
        </w:rPr>
        <w:t xml:space="preserve"> Giả thuyết: H</w:t>
      </w:r>
      <w:r>
        <w:rPr>
          <w:rFonts w:ascii="Arial" w:cs="Arial" w:eastAsia="Arial" w:hAnsi="Arial"/>
          <w:b w:val="false"/>
          <w:bCs w:val="false"/>
          <w:vertAlign w:val="subscript"/>
        </w:rPr>
        <w:t xml:space="preserve">0</w:t>
      </w:r>
      <w:r>
        <w:rPr>
          <w:rFonts w:ascii="Arial" w:cs="Arial" w:eastAsia="Arial" w:hAnsi="Arial"/>
          <w:b w:val="false"/>
          <w:bCs w:val="false"/>
        </w:rPr>
        <w:t xml:space="preserve">: μ</w:t>
      </w:r>
      <w:r>
        <w:rPr>
          <w:rFonts w:ascii="Arial" w:cs="Arial" w:eastAsia="Arial" w:hAnsi="Arial"/>
          <w:b w:val="false"/>
          <w:bCs w:val="false"/>
          <w:vertAlign w:val="subscript"/>
        </w:rPr>
        <w:t xml:space="preserve">Napa</w:t>
      </w:r>
      <w:r>
        <w:rPr>
          <w:rFonts w:ascii="Arial" w:cs="Arial" w:eastAsia="Arial" w:hAnsi="Arial"/>
          <w:b w:val="false"/>
          <w:bCs w:val="false"/>
        </w:rPr>
        <w:t xml:space="preserve"> = μ</w:t>
      </w:r>
      <w:r>
        <w:rPr>
          <w:rFonts w:ascii="Arial" w:cs="Arial" w:eastAsia="Arial" w:hAnsi="Arial"/>
          <w:b w:val="false"/>
          <w:bCs w:val="false"/>
          <w:vertAlign w:val="subscript"/>
        </w:rPr>
        <w:t xml:space="preserve">Khác</w:t>
      </w:r>
      <w:r>
        <w:rPr>
          <w:rFonts w:ascii="Arial" w:cs="Arial" w:eastAsia="Arial" w:hAnsi="Arial"/>
          <w:b w:val="false"/>
          <w:bCs w:val="false"/>
        </w:rPr>
        <w:t xml:space="preserve">; H</w:t>
      </w:r>
      <w:r>
        <w:rPr>
          <w:rFonts w:ascii="Arial" w:cs="Arial" w:eastAsia="Arial" w:hAnsi="Arial"/>
          <w:b w:val="false"/>
          <w:bCs w:val="false"/>
          <w:vertAlign w:val="subscript"/>
        </w:rPr>
        <w:t xml:space="preserve">1</w:t>
      </w:r>
      <w:r>
        <w:rPr>
          <w:rFonts w:ascii="Arial" w:cs="Arial" w:eastAsia="Arial" w:hAnsi="Arial"/>
          <w:b w:val="false"/>
          <w:bCs w:val="false"/>
        </w:rPr>
        <w:t xml:space="preserve">: μ</w:t>
      </w:r>
      <w:r>
        <w:rPr>
          <w:rFonts w:ascii="Arial" w:cs="Arial" w:eastAsia="Arial" w:hAnsi="Arial"/>
          <w:b w:val="false"/>
          <w:bCs w:val="false"/>
          <w:vertAlign w:val="subscript"/>
        </w:rPr>
        <w:t xml:space="preserve">Napa</w:t>
      </w:r>
      <w:r>
        <w:rPr>
          <w:rFonts w:ascii="Arial" w:cs="Arial" w:eastAsia="Arial" w:hAnsi="Arial"/>
          <w:b w:val="false"/>
          <w:bCs w:val="false"/>
        </w:rPr>
        <w:t xml:space="preserve"> ≠ μ</w:t>
      </w:r>
      <w:r>
        <w:rPr>
          <w:rFonts w:ascii="Arial" w:cs="Arial" w:eastAsia="Arial" w:hAnsi="Arial"/>
          <w:b w:val="false"/>
          <w:bCs w:val="false"/>
          <w:vertAlign w:val="subscript"/>
        </w:rPr>
        <w:t xml:space="preserve">Khác</w:t>
      </w:r>
      <w:r>
        <w:rPr>
          <w:rFonts w:ascii="Arial" w:cs="Arial" w:eastAsia="Arial" w:hAnsi="Arial"/>
          <w:b w:val="false"/>
          <w:bCs w:val="false"/>
        </w:rPr>
        <w:t xml:space="preserve">; α = 0,05.</w:t>
      </w:r>
    </w:p>
    <w:p>
      <w:pPr>
        <w:spacing w:after="40" w:line="252"/>
        <w:ind w:left="280" w:hanging="280"/>
      </w:pPr>
      <w:r>
        <w:rPr>
          <w:rFonts w:ascii="Arial" w:cs="Arial" w:eastAsia="Arial" w:hAnsi="Arial"/>
          <w:b/>
          <w:bCs/>
        </w:rPr>
        <w:t xml:space="preserve">(2)</w:t>
      </w:r>
      <w:r>
        <w:rPr>
          <w:rFonts w:ascii="Arial" w:cs="Arial" w:eastAsia="Arial" w:hAnsi="Arial"/>
          <w:b w:val="false"/>
          <w:bCs w:val="false"/>
        </w:rPr>
        <w:t xml:space="preserve"> Thống kê kiểm định: t Welch = (43,06 − 22,13) / √(2.689,99/287 + 171,31/519) = 20,93/3,115 = </w:t>
      </w:r>
      <w:r>
        <w:rPr>
          <w:rFonts w:ascii="Arial" w:cs="Arial" w:eastAsia="Arial" w:hAnsi="Arial"/>
          <w:b/>
          <w:bCs/>
        </w:rPr>
        <w:t xml:space="preserve">6,72</w:t>
      </w:r>
      <w:r>
        <w:rPr>
          <w:rFonts w:ascii="Arial" w:cs="Arial" w:eastAsia="Arial" w:hAnsi="Arial"/>
          <w:b w:val="false"/>
          <w:bCs w:val="false"/>
        </w:rPr>
        <w:t xml:space="preserve">, bậc tự do 306,3 (B26:B29).</w:t>
      </w:r>
    </w:p>
    <w:p>
      <w:pPr>
        <w:spacing w:after="40" w:line="252"/>
        <w:ind w:left="280" w:hanging="280"/>
      </w:pPr>
      <w:r>
        <w:rPr>
          <w:rFonts w:ascii="Arial" w:cs="Arial" w:eastAsia="Arial" w:hAnsi="Arial"/>
          <w:b/>
          <w:bCs/>
        </w:rPr>
        <w:t xml:space="preserve">(3)</w:t>
      </w:r>
      <w:r>
        <w:rPr>
          <w:rFonts w:ascii="Arial" w:cs="Arial" w:eastAsia="Arial" w:hAnsi="Arial"/>
          <w:b w:val="false"/>
          <w:bCs w:val="false"/>
        </w:rPr>
        <w:t xml:space="preserve"> Giá trị p = </w:t>
      </w:r>
      <w:r>
        <w:rPr>
          <w:rFonts w:ascii="Arial" w:cs="Arial" w:eastAsia="Arial" w:hAnsi="Arial"/>
          <w:b/>
          <w:bCs/>
        </w:rPr>
        <w:t xml:space="preserve">8,89×10</w:t>
      </w:r>
      <w:r>
        <w:rPr>
          <w:rFonts w:ascii="Arial" w:cs="Arial" w:eastAsia="Arial" w:hAnsi="Arial"/>
          <w:b/>
          <w:bCs/>
          <w:vertAlign w:val="superscript"/>
        </w:rPr>
        <w:t xml:space="preserve">−11</w:t>
      </w:r>
      <w:r>
        <w:rPr>
          <w:rFonts w:ascii="Arial" w:cs="Arial" w:eastAsia="Arial" w:hAnsi="Arial"/>
          <w:b w:val="false"/>
          <w:bCs w:val="false"/>
        </w:rPr>
        <w:t xml:space="preserve"> (B30, T.DIST.2T); hàm T.TEST loại 3 cho 8,87×10</w:t>
      </w:r>
      <w:r>
        <w:rPr>
          <w:rFonts w:ascii="Arial" w:cs="Arial" w:eastAsia="Arial" w:hAnsi="Arial"/>
          <w:b w:val="false"/>
          <w:bCs w:val="false"/>
          <w:vertAlign w:val="superscript"/>
        </w:rPr>
        <w:t xml:space="preserve">−11</w:t>
      </w:r>
      <w:r>
        <w:rPr>
          <w:rFonts w:ascii="Arial" w:cs="Arial" w:eastAsia="Arial" w:hAnsi="Arial"/>
          <w:b w:val="false"/>
          <w:bCs w:val="false"/>
        </w:rPr>
        <w:t xml:space="preserve"> (B31); p &lt; 0,05.</w:t>
      </w:r>
    </w:p>
    <w:p>
      <w:pPr>
        <w:spacing w:after="40" w:line="252"/>
        <w:ind w:left="280" w:hanging="280"/>
      </w:pPr>
      <w:r>
        <w:rPr>
          <w:rFonts w:ascii="Arial" w:cs="Arial" w:eastAsia="Arial" w:hAnsi="Arial"/>
          <w:b/>
          <w:bCs/>
        </w:rPr>
        <w:t xml:space="preserve">(4)</w:t>
      </w:r>
      <w:r>
        <w:rPr>
          <w:rFonts w:ascii="Arial" w:cs="Arial" w:eastAsia="Arial" w:hAnsi="Arial"/>
          <w:b w:val="false"/>
          <w:bCs w:val="false"/>
        </w:rPr>
        <w:t xml:space="preserve"> Kết luận: </w:t>
      </w:r>
      <w:r>
        <w:rPr>
          <w:rFonts w:ascii="Arial" w:cs="Arial" w:eastAsia="Arial" w:hAnsi="Arial"/>
          <w:b/>
          <w:bCs/>
        </w:rPr>
        <w:t xml:space="preserve">bác bỏ H</w:t>
      </w:r>
      <w:r>
        <w:rPr>
          <w:rFonts w:ascii="Arial" w:cs="Arial" w:eastAsia="Arial" w:hAnsi="Arial"/>
          <w:b/>
          <w:bCs/>
          <w:vertAlign w:val="subscript"/>
        </w:rPr>
        <w:t xml:space="preserve">0</w:t>
      </w:r>
      <w:r>
        <w:rPr>
          <w:rFonts w:ascii="Arial" w:cs="Arial" w:eastAsia="Arial" w:hAnsi="Arial"/>
          <w:b w:val="false"/>
          <w:bCs w:val="false"/>
        </w:rPr>
        <w:t xml:space="preserve"> (B32).</w:t>
      </w:r>
    </w:p>
    <w:p>
      <w:pPr>
        <w:spacing w:after="40"/>
      </w:pPr>
    </w:p>
    <w:p>
      <w:pPr>
        <w:spacing w:after="100" w:line="264"/>
      </w:pPr>
      <w:r>
        <w:rPr>
          <w:rFonts w:ascii="Arial" w:cs="Arial" w:eastAsia="Arial" w:hAnsi="Arial"/>
          <w:b w:val="false"/>
          <w:bCs w:val="false"/>
        </w:rPr>
        <w:t xml:space="preserve">Trung bình rượu Napa đắt hơn rượu vùng khác </w:t>
      </w:r>
      <w:r>
        <w:rPr>
          <w:rFonts w:ascii="Arial" w:cs="Arial" w:eastAsia="Arial" w:hAnsi="Arial"/>
          <w:b/>
          <w:bCs/>
        </w:rPr>
        <w:t xml:space="preserve">$20,93 mỗi chai</w:t>
      </w:r>
      <w:r>
        <w:rPr>
          <w:rFonts w:ascii="Arial" w:cs="Arial" w:eastAsia="Arial" w:hAnsi="Arial"/>
          <w:b w:val="false"/>
          <w:bCs w:val="false"/>
        </w:rPr>
        <w:t xml:space="preserve">, chênh lệch quá lớn để do ngẫu nhiên khi chọn mẫu. Kiểm định Welch là phù hợp vì phương sai của nhóm Napa lớn gấp khoảng 16 lần. Đây mới là chênh lệch thô: chưa kiểm soát điểm chất lượng, tuổi, sản lượng và giống nho, nên chưa phải là mức giá cộng thêm (premium) của riêng nhãn Napa (xem B5 và Phần C).</w:t>
      </w:r>
    </w:p>
    <w:p>
      <w:pPr>
        <w:pStyle w:val="Heading2"/>
      </w:pPr>
      <w:r>
        <w:rPr>
          <w:rFonts w:ascii="Arial" w:cs="Arial" w:eastAsia="Arial" w:hAnsi="Arial"/>
          <w:b/>
          <w:bCs/>
        </w:rPr>
        <w:t xml:space="preserve">B2.2 · Hồi quy Price theo biến giả Napa</w:t>
      </w:r>
    </w:p>
    <w:p>
      <w:pPr>
        <w:spacing w:after="60" w:line="264"/>
      </w:pPr>
      <w:r>
        <w:rPr>
          <w:rFonts w:ascii="Arial" w:cs="Arial" w:eastAsia="Arial" w:hAnsi="Arial"/>
          <w:b w:val="false"/>
          <w:bCs w:val="false"/>
        </w:rPr>
        <w:t xml:space="preserve">Hàm LINEST (K42:L46): </w:t>
      </w:r>
      <w:r>
        <w:rPr>
          <w:rFonts w:ascii="Arial" w:cs="Arial" w:eastAsia="Arial" w:hAnsi="Arial"/>
          <w:b/>
          <w:bCs/>
        </w:rPr>
        <w:t xml:space="preserve">Giá dự báo = 22,13 + 20,93·Napa</w:t>
      </w:r>
      <w:r>
        <w:rPr>
          <w:rFonts w:ascii="Arial" w:cs="Arial" w:eastAsia="Arial" w:hAnsi="Arial"/>
          <w:b w:val="false"/>
          <w:bCs w:val="false"/>
        </w:rPr>
        <w:t xml:space="preserve"> (R</w:t>
      </w:r>
      <w:r>
        <w:rPr>
          <w:rFonts w:ascii="Arial" w:cs="Arial" w:eastAsia="Arial" w:hAnsi="Arial"/>
          <w:b w:val="false"/>
          <w:bCs w:val="false"/>
          <w:vertAlign w:val="superscript"/>
        </w:rPr>
        <w:t xml:space="preserve">2</w:t>
      </w:r>
      <w:r>
        <w:rPr>
          <w:rFonts w:ascii="Arial" w:cs="Arial" w:eastAsia="Arial" w:hAnsi="Arial"/>
          <w:b w:val="false"/>
          <w:bCs w:val="false"/>
        </w:rPr>
        <w:t xml:space="preserve"> = 0,086).</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6"/>
        <w:gridCol w:w="1750"/>
        <w:gridCol w:w="1750"/>
        <w:gridCol w:w="1500"/>
        <w:gridCol w:w="2000"/>
      </w:tblGrid>
      <w:tr>
        <w:trPr>
          <w:tblHeader/>
        </w:trPr>
        <w:tc>
          <w:tcPr>
            <w:tcW w:type="dxa" w:w="230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left"/>
            </w:pPr>
            <w:r>
              <w:rPr>
                <w:rFonts w:ascii="Arial" w:cs="Arial" w:eastAsia="Arial" w:hAnsi="Arial"/>
                <w:b/>
                <w:bCs/>
                <w:sz w:val="19"/>
                <w:szCs w:val="19"/>
              </w:rPr>
              <w:t xml:space="preserve">Biến (A53:A54)</w:t>
            </w:r>
          </w:p>
        </w:tc>
        <w:tc>
          <w:tcPr>
            <w:tcW w:type="dxa" w:w="17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Hệ số</w:t>
            </w:r>
          </w:p>
        </w:tc>
        <w:tc>
          <w:tcPr>
            <w:tcW w:type="dxa" w:w="17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Sai số chuẩn</w:t>
            </w:r>
          </w:p>
        </w:tc>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t</w:t>
            </w:r>
          </w:p>
        </w:tc>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Giá trị p</w:t>
            </w:r>
          </w:p>
        </w:tc>
      </w:tr>
      <w:tr>
        <w:trPr>
          <w:cantSplit/>
        </w:trPr>
        <w:tc>
          <w:tcPr>
            <w:tcW w:type="dxa" w:w="23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keepNext/>
              <w:spacing w:after="0" w:line="240"/>
              <w:jc w:val="left"/>
            </w:pPr>
            <w:r>
              <w:rPr>
                <w:rFonts w:ascii="Arial" w:cs="Arial" w:eastAsia="Arial" w:hAnsi="Arial"/>
                <w:b w:val="false"/>
                <w:bCs w:val="false"/>
                <w:sz w:val="19"/>
                <w:szCs w:val="19"/>
              </w:rPr>
              <w:t xml:space="preserve">Hệ số chặn</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22,13</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1,434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15,43</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3,04×10</w:t>
            </w:r>
            <w:r>
              <w:rPr>
                <w:rFonts w:ascii="Arial" w:cs="Arial" w:eastAsia="Arial" w:hAnsi="Arial"/>
                <w:b w:val="false"/>
                <w:bCs w:val="false"/>
                <w:sz w:val="19"/>
                <w:szCs w:val="19"/>
                <w:vertAlign w:val="superscript"/>
              </w:rPr>
              <w:t xml:space="preserve">−47</w:t>
            </w:r>
          </w:p>
        </w:tc>
      </w:tr>
      <w:tr>
        <w:trPr>
          <w:cantSplit/>
        </w:trPr>
        <w:tc>
          <w:tcPr>
            <w:tcW w:type="dxa" w:w="23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keepNext/>
              <w:spacing w:after="0" w:line="240"/>
              <w:jc w:val="left"/>
            </w:pPr>
            <w:r>
              <w:rPr>
                <w:rFonts w:ascii="Arial" w:cs="Arial" w:eastAsia="Arial" w:hAnsi="Arial"/>
                <w:b w:val="false"/>
                <w:bCs w:val="false"/>
                <w:sz w:val="19"/>
                <w:szCs w:val="19"/>
              </w:rPr>
              <w:t xml:space="preserve">Napa valley</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20,93</w:t>
            </w:r>
          </w:p>
        </w:tc>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2,403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8,71</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1,71×10</w:t>
            </w:r>
            <w:r>
              <w:rPr>
                <w:rFonts w:ascii="Arial" w:cs="Arial" w:eastAsia="Arial" w:hAnsi="Arial"/>
                <w:b w:val="false"/>
                <w:bCs w:val="false"/>
                <w:sz w:val="19"/>
                <w:szCs w:val="19"/>
                <w:vertAlign w:val="superscript"/>
              </w:rPr>
              <w:t xml:space="preserve">−17</w:t>
            </w:r>
          </w:p>
        </w:tc>
      </w:tr>
    </w:tbl>
    <w:p>
      <w:pPr>
        <w:spacing w:after="40"/>
      </w:pPr>
    </w:p>
    <w:p>
      <w:pPr>
        <w:spacing w:after="100" w:line="264"/>
      </w:pPr>
      <w:r>
        <w:rPr>
          <w:rFonts w:ascii="Arial" w:cs="Arial" w:eastAsia="Arial" w:hAnsi="Arial"/>
          <w:b w:val="false"/>
          <w:bCs w:val="false"/>
        </w:rPr>
        <w:t xml:space="preserve">Hệ số chặn bằng giá trung bình của nhóm không thuộc Napa ($22,13, C22), còn hệ số góc bằng 43,06 − 22,13 = 20,93, tức chênh lệch giữa hai trung bình nhóm (B26); hai ô kiểm tra B56 và B57 đều bằng 0. Lý do: khi Napa = 0 mô hình dự báo b</w:t>
      </w:r>
      <w:r>
        <w:rPr>
          <w:rFonts w:ascii="Arial" w:cs="Arial" w:eastAsia="Arial" w:hAnsi="Arial"/>
          <w:b w:val="false"/>
          <w:bCs w:val="false"/>
          <w:vertAlign w:val="subscript"/>
        </w:rPr>
        <w:t xml:space="preserve">0</w:t>
      </w:r>
      <w:r>
        <w:rPr>
          <w:rFonts w:ascii="Arial" w:cs="Arial" w:eastAsia="Arial" w:hAnsi="Arial"/>
          <w:b w:val="false"/>
          <w:bCs w:val="false"/>
        </w:rPr>
        <w:t xml:space="preserve">, khi Napa = 1 dự báo b</w:t>
      </w:r>
      <w:r>
        <w:rPr>
          <w:rFonts w:ascii="Arial" w:cs="Arial" w:eastAsia="Arial" w:hAnsi="Arial"/>
          <w:b w:val="false"/>
          <w:bCs w:val="false"/>
          <w:vertAlign w:val="subscript"/>
        </w:rPr>
        <w:t xml:space="preserve">0</w:t>
      </w:r>
      <w:r>
        <w:rPr>
          <w:rFonts w:ascii="Arial" w:cs="Arial" w:eastAsia="Arial" w:hAnsi="Arial"/>
          <w:b w:val="false"/>
          <w:bCs w:val="false"/>
        </w:rPr>
        <w:t xml:space="preserve"> + b</w:t>
      </w:r>
      <w:r>
        <w:rPr>
          <w:rFonts w:ascii="Arial" w:cs="Arial" w:eastAsia="Arial" w:hAnsi="Arial"/>
          <w:b w:val="false"/>
          <w:bCs w:val="false"/>
          <w:vertAlign w:val="subscript"/>
        </w:rPr>
        <w:t xml:space="preserve">1</w:t>
      </w:r>
      <w:r>
        <w:rPr>
          <w:rFonts w:ascii="Arial" w:cs="Arial" w:eastAsia="Arial" w:hAnsi="Arial"/>
          <w:b w:val="false"/>
          <w:bCs w:val="false"/>
        </w:rPr>
        <w:t xml:space="preserve">, và OLS đặt mỗi dự báo bằng trung bình của nhóm đó. Riêng biến Napa chỉ giải thích được 8,6% biến động của giá.</w:t>
      </w:r>
    </w:p>
    <w:p>
      <w:pPr>
        <w:pStyle w:val="Heading2"/>
      </w:pPr>
      <w:r>
        <w:rPr>
          <w:rFonts w:ascii="Arial" w:cs="Arial" w:eastAsia="Arial" w:hAnsi="Arial"/>
          <w:b/>
          <w:bCs/>
        </w:rPr>
        <w:t xml:space="preserve">B2.3 · Hồi quy tái tạo chính xác kiểm định t nào?</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6"/>
        <w:gridCol w:w="2200"/>
        <w:gridCol w:w="2200"/>
        <w:gridCol w:w="2200"/>
      </w:tblGrid>
      <w:tr>
        <w:trPr>
          <w:tblHeader/>
        </w:trPr>
        <w:tc>
          <w:tcPr>
            <w:tcW w:type="dxa" w:w="270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left"/>
            </w:pPr>
          </w:p>
        </w:tc>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t Welch</w:t>
            </w:r>
          </w:p>
        </w:tc>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Hệ số góc hồi quy</w:t>
            </w:r>
          </w:p>
        </w:tc>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spacing w:after="0" w:line="240"/>
              <w:jc w:val="center"/>
            </w:pPr>
            <w:r>
              <w:rPr>
                <w:rFonts w:ascii="Arial" w:cs="Arial" w:eastAsia="Arial" w:hAnsi="Arial"/>
                <w:b/>
                <w:bCs/>
                <w:sz w:val="19"/>
                <w:szCs w:val="19"/>
              </w:rPr>
              <w:t xml:space="preserve">t gộp</w:t>
            </w:r>
          </w:p>
        </w:tc>
      </w:tr>
      <w:tr>
        <w:trPr>
          <w:cantSplit/>
        </w:trPr>
        <w:tc>
          <w:tcPr>
            <w:tcW w:type="dxa" w:w="27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keepNext/>
              <w:spacing w:after="0" w:line="240"/>
              <w:jc w:val="left"/>
            </w:pPr>
            <w:r>
              <w:rPr>
                <w:rFonts w:ascii="Arial" w:cs="Arial" w:eastAsia="Arial" w:hAnsi="Arial"/>
                <w:b w:val="false"/>
                <w:bCs w:val="false"/>
                <w:sz w:val="19"/>
                <w:szCs w:val="19"/>
              </w:rPr>
              <w:t xml:space="preserve">Sai số chuẩn</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3,115 (B27)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2,403 (C54)</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2,403 (B36)</w:t>
            </w:r>
          </w:p>
        </w:tc>
      </w:tr>
      <w:tr>
        <w:trPr>
          <w:cantSplit/>
        </w:trPr>
        <w:tc>
          <w:tcPr>
            <w:tcW w:type="dxa" w:w="27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keepNext/>
              <w:spacing w:after="0" w:line="240"/>
              <w:jc w:val="left"/>
            </w:pPr>
            <w:r>
              <w:rPr>
                <w:rFonts w:ascii="Arial" w:cs="Arial" w:eastAsia="Arial" w:hAnsi="Arial"/>
                <w:b w:val="false"/>
                <w:bCs w:val="false"/>
                <w:sz w:val="19"/>
                <w:szCs w:val="19"/>
              </w:rPr>
              <w:t xml:space="preserve">Thống kê 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6,72 (B28)</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8,71 (D54)</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8,71 (B37)</w:t>
            </w:r>
          </w:p>
        </w:tc>
      </w:tr>
      <w:tr>
        <w:trPr>
          <w:cantSplit/>
        </w:trPr>
        <w:tc>
          <w:tcPr>
            <w:tcW w:type="dxa" w:w="27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keepNext/>
              <w:spacing w:after="0" w:line="240"/>
              <w:jc w:val="left"/>
            </w:pPr>
            <w:r>
              <w:rPr>
                <w:rFonts w:ascii="Arial" w:cs="Arial" w:eastAsia="Arial" w:hAnsi="Arial"/>
                <w:b w:val="false"/>
                <w:bCs w:val="false"/>
                <w:sz w:val="19"/>
                <w:szCs w:val="19"/>
              </w:rPr>
              <w:t xml:space="preserve">Bậc tự do</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306,3 (B29)</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804 (B47)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804 (B38)</w:t>
            </w:r>
          </w:p>
        </w:tc>
      </w:tr>
      <w:tr>
        <w:trPr>
          <w:cantSplit/>
        </w:trPr>
        <w:tc>
          <w:tcPr>
            <w:tcW w:type="dxa" w:w="27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keepNext/>
              <w:spacing w:after="0" w:line="240"/>
              <w:jc w:val="left"/>
            </w:pPr>
            <w:r>
              <w:rPr>
                <w:rFonts w:ascii="Arial" w:cs="Arial" w:eastAsia="Arial" w:hAnsi="Arial"/>
                <w:b w:val="false"/>
                <w:bCs w:val="false"/>
                <w:sz w:val="19"/>
                <w:szCs w:val="19"/>
              </w:rPr>
              <w:t xml:space="preserve">Giá trị p</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8,89×10</w:t>
            </w:r>
            <w:r>
              <w:rPr>
                <w:rFonts w:ascii="Arial" w:cs="Arial" w:eastAsia="Arial" w:hAnsi="Arial"/>
                <w:b w:val="false"/>
                <w:bCs w:val="false"/>
                <w:sz w:val="19"/>
                <w:szCs w:val="19"/>
                <w:vertAlign w:val="superscript"/>
              </w:rPr>
              <w:t xml:space="preserve">−11</w:t>
            </w:r>
            <w:r>
              <w:rPr>
                <w:rFonts w:ascii="Arial" w:cs="Arial" w:eastAsia="Arial" w:hAnsi="Arial"/>
                <w:b w:val="false"/>
                <w:bCs w:val="false"/>
                <w:sz w:val="19"/>
                <w:szCs w:val="19"/>
              </w:rPr>
              <w:t xml:space="preserve"> (B30)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1,71×10</w:t>
            </w:r>
            <w:r>
              <w:rPr>
                <w:rFonts w:ascii="Arial" w:cs="Arial" w:eastAsia="Arial" w:hAnsi="Arial"/>
                <w:b w:val="false"/>
                <w:bCs w:val="false"/>
                <w:sz w:val="19"/>
                <w:szCs w:val="19"/>
                <w:vertAlign w:val="superscript"/>
              </w:rPr>
              <w:t xml:space="preserve">−17</w:t>
            </w:r>
            <w:r>
              <w:rPr>
                <w:rFonts w:ascii="Arial" w:cs="Arial" w:eastAsia="Arial" w:hAnsi="Arial"/>
                <w:b w:val="false"/>
                <w:bCs w:val="false"/>
                <w:sz w:val="19"/>
                <w:szCs w:val="19"/>
              </w:rPr>
              <w:t xml:space="preserve"> (E54)</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line="240"/>
              <w:jc w:val="right"/>
            </w:pPr>
            <w:r>
              <w:rPr>
                <w:rFonts w:ascii="Arial" w:cs="Arial" w:eastAsia="Arial" w:hAnsi="Arial"/>
                <w:b w:val="false"/>
                <w:bCs w:val="false"/>
                <w:sz w:val="19"/>
                <w:szCs w:val="19"/>
              </w:rPr>
              <w:t xml:space="preserve">1,71×10</w:t>
            </w:r>
            <w:r>
              <w:rPr>
                <w:rFonts w:ascii="Arial" w:cs="Arial" w:eastAsia="Arial" w:hAnsi="Arial"/>
                <w:b w:val="false"/>
                <w:bCs w:val="false"/>
                <w:sz w:val="19"/>
                <w:szCs w:val="19"/>
                <w:vertAlign w:val="superscript"/>
              </w:rPr>
              <w:t xml:space="preserve">−17</w:t>
            </w:r>
            <w:r>
              <w:rPr>
                <w:rFonts w:ascii="Arial" w:cs="Arial" w:eastAsia="Arial" w:hAnsi="Arial"/>
                <w:b w:val="false"/>
                <w:bCs w:val="false"/>
                <w:sz w:val="19"/>
                <w:szCs w:val="19"/>
              </w:rPr>
              <w:t xml:space="preserve"> (B39)</w:t>
            </w:r>
          </w:p>
        </w:tc>
      </w:tr>
    </w:tbl>
    <w:p>
      <w:pPr>
        <w:spacing w:after="40"/>
      </w:pPr>
    </w:p>
    <w:p>
      <w:pPr>
        <w:spacing w:after="100" w:line="264"/>
      </w:pPr>
      <w:r>
        <w:rPr>
          <w:rFonts w:ascii="Arial" w:cs="Arial" w:eastAsia="Arial" w:hAnsi="Arial"/>
          <w:b w:val="false"/>
          <w:bCs w:val="false"/>
        </w:rPr>
        <w:t xml:space="preserve">Thống kê t của hệ số góc trùng với </w:t>
      </w:r>
      <w:r>
        <w:rPr>
          <w:rFonts w:ascii="Arial" w:cs="Arial" w:eastAsia="Arial" w:hAnsi="Arial"/>
          <w:b/>
          <w:bCs/>
        </w:rPr>
        <w:t xml:space="preserve">kiểm định t gộp</w:t>
      </w:r>
      <w:r>
        <w:rPr>
          <w:rFonts w:ascii="Arial" w:cs="Arial" w:eastAsia="Arial" w:hAnsi="Arial"/>
          <w:b w:val="false"/>
          <w:bCs w:val="false"/>
        </w:rPr>
        <w:t xml:space="preserve"> (giả định phương sai bằng nhau; T.TEST loại 2; ô kiểm tra B58 = 0), không phải t Welch. Nguyên nhân: OLS giả định mọi quan sát có cùng một phương sai sai số (phương sai đồng nhất) và ước lượng nó từ toàn bộ phần dư: SSE/(n − 2) = 32,67</w:t>
      </w:r>
      <w:r>
        <w:rPr>
          <w:rFonts w:ascii="Arial" w:cs="Arial" w:eastAsia="Arial" w:hAnsi="Arial"/>
          <w:b w:val="false"/>
          <w:bCs w:val="false"/>
          <w:vertAlign w:val="superscript"/>
        </w:rPr>
        <w:t xml:space="preserve">2</w:t>
      </w:r>
      <w:r>
        <w:rPr>
          <w:rFonts w:ascii="Arial" w:cs="Arial" w:eastAsia="Arial" w:hAnsi="Arial"/>
          <w:b w:val="false"/>
          <w:bCs w:val="false"/>
        </w:rPr>
        <w:t xml:space="preserve"> = 1.067,26, đúng bằng phương sai gộp s</w:t>
      </w:r>
      <w:r>
        <w:rPr>
          <w:rFonts w:ascii="Arial" w:cs="Arial" w:eastAsia="Arial" w:hAnsi="Arial"/>
          <w:b w:val="false"/>
          <w:bCs w:val="false"/>
          <w:vertAlign w:val="subscript"/>
        </w:rPr>
        <w:t xml:space="preserve">p</w:t>
      </w:r>
      <w:r>
        <w:rPr>
          <w:rFonts w:ascii="Arial" w:cs="Arial" w:eastAsia="Arial" w:hAnsi="Arial"/>
          <w:b w:val="false"/>
          <w:bCs w:val="false"/>
          <w:vertAlign w:val="superscript"/>
        </w:rPr>
        <w:t xml:space="preserve">2</w:t>
      </w:r>
      <w:r>
        <w:rPr>
          <w:rFonts w:ascii="Arial" w:cs="Arial" w:eastAsia="Arial" w:hAnsi="Arial"/>
          <w:b w:val="false"/>
          <w:bCs w:val="false"/>
        </w:rPr>
        <w:t xml:space="preserve"> (B35), nên sai số chuẩn của hệ số góc (2,403) chính là sai số chuẩn gộp. Vì phương sai nhóm Napa lớn gấp khoảng 16 lần, sai số chuẩn Welch (3,115) đáng tin cậy hơn; tuy vậy cả hai kiểm định đều bác bỏ H</w:t>
      </w:r>
      <w:r>
        <w:rPr>
          <w:rFonts w:ascii="Arial" w:cs="Arial" w:eastAsia="Arial" w:hAnsi="Arial"/>
          <w:b w:val="false"/>
          <w:bCs w:val="false"/>
          <w:vertAlign w:val="subscript"/>
        </w:rPr>
        <w:t xml:space="preserve">0</w:t>
      </w:r>
      <w:r>
        <w:rPr>
          <w:rFonts w:ascii="Arial" w:cs="Arial" w:eastAsia="Arial" w:hAnsi="Arial"/>
          <w:b w:val="false"/>
          <w:bCs w:val="false"/>
        </w:rPr>
        <w:t xml:space="preserve">.</w:t>
      </w:r>
    </w:p>
    <w:p>
      <w:pPr>
        <w:pStyle w:val="Heading2"/>
      </w:pPr>
      <w:r>
        <w:rPr>
          <w:rFonts w:ascii="Arial" w:cs="Arial" w:eastAsia="Arial" w:hAnsi="Arial"/>
          <w:b/>
          <w:bCs/>
        </w:rPr>
        <w:t xml:space="preserve">B2.4 · Kiểm định dựa trên thứ hạng</w:t>
      </w:r>
    </w:p>
    <w:p>
      <w:pPr>
        <w:spacing w:after="100" w:line="264"/>
      </w:pPr>
      <w:r>
        <w:rPr>
          <w:rFonts w:ascii="Arial" w:cs="Arial" w:eastAsia="Arial" w:hAnsi="Arial"/>
          <w:b w:val="false"/>
          <w:bCs w:val="false"/>
        </w:rPr>
        <w:t xml:space="preserve">Giá lệch phải mạnh (hệ số bất đối xứng 7,87; trung bình $29,58 &gt; trung vị $22; xem histogram ở A5), nên một vài chai rất đắt có thể chi phối phép so sánh trung bình. Kiểm định an toàn hơn là </w:t>
      </w:r>
      <w:r>
        <w:rPr>
          <w:rFonts w:ascii="Arial" w:cs="Arial" w:eastAsia="Arial" w:hAnsi="Arial"/>
          <w:b/>
          <w:bCs/>
        </w:rPr>
        <w:t xml:space="preserve">kiểm định tổng hạng Wilcoxon (Mann–Whitney U)</w:t>
      </w:r>
      <w:r>
        <w:rPr>
          <w:rFonts w:ascii="Arial" w:cs="Arial" w:eastAsia="Arial" w:hAnsi="Arial"/>
          <w:b w:val="false"/>
          <w:bCs w:val="false"/>
        </w:rPr>
        <w:t xml:space="preserve">: so sánh thứ hạng của giá thay vì giá trị, nên các giá trị ngoại lai không chi phối được kết quả.</w:t>
      </w:r>
    </w:p>
    <w:sectPr>
      <w:pgSz w:w="11906" w:h="16838" w:orient="portrait"/>
      <w:pgMar w:top="1100" w:right="1300" w:bottom="11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00"/>
      <w:outlineLvl w:val="0"/>
    </w:pPr>
    <w:rPr>
      <w:rFonts w:ascii="Arial" w:cs="Arial" w:eastAsia="Arial" w:hAnsi="Arial"/>
      <w:b/>
      <w:bCs/>
      <w:color w:val="1F4E79"/>
      <w:sz w:val="26"/>
      <w:szCs w:val="26"/>
    </w:rPr>
  </w:style>
  <w:style w:type="paragraph" w:styleId="Heading2">
    <w:name w:val="Heading 2"/>
    <w:basedOn w:val="Normal"/>
    <w:next w:val="Normal"/>
    <w:qFormat/>
    <w:pPr>
      <w:keepNext/>
      <w:spacing w:after="60" w:before="140"/>
      <w:outlineLvl w:val="1"/>
    </w:pPr>
    <w:rPr>
      <w:rFonts w:ascii="Arial" w:cs="Arial" w:eastAsia="Arial" w:hAnsi="Arial"/>
      <w:b/>
      <w:bCs/>
      <w:color w:val="222222"/>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 8 – B1–B2 (bản rút gọn)</dc:title>
  <dc:creator>Group 8</dc:creator>
  <cp:lastModifiedBy>Un-named</cp:lastModifiedBy>
  <cp:revision>1</cp:revision>
  <dcterms:created xsi:type="dcterms:W3CDTF">2026-10-17T08:58:08.771Z</dcterms:created>
  <dcterms:modified xsi:type="dcterms:W3CDTF">2026-10-17T08:58:08.771Z</dcterms:modified>
</cp:coreProperties>
</file>

<file path=docProps/custom.xml><?xml version="1.0" encoding="utf-8"?>
<Properties xmlns="http://schemas.openxmlformats.org/officeDocument/2006/custom-properties" xmlns:vt="http://schemas.openxmlformats.org/officeDocument/2006/docPropsVTypes"/>
</file>